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32439" w14:textId="7F9B4C14" w:rsidR="00B775ED" w:rsidRPr="0060690C" w:rsidRDefault="00CC1211" w:rsidP="00B775ED">
      <w:pPr>
        <w:framePr w:h="2006" w:hSpace="38" w:wrap="notBeside" w:vAnchor="text" w:hAnchor="margin" w:x="-2769" w:y="1"/>
        <w:spacing w:before="120" w:after="120"/>
        <w:rPr>
          <w:sz w:val="24"/>
          <w:szCs w:val="24"/>
        </w:rPr>
      </w:pPr>
      <w:r w:rsidRPr="0060690C">
        <w:rPr>
          <w:noProof/>
          <w:sz w:val="24"/>
          <w:szCs w:val="24"/>
        </w:rPr>
        <w:drawing>
          <wp:inline distT="0" distB="0" distL="0" distR="0" wp14:anchorId="28DE82B9" wp14:editId="3D0B8FE0">
            <wp:extent cx="1515110" cy="11531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5110" cy="1153160"/>
                    </a:xfrm>
                    <a:prstGeom prst="rect">
                      <a:avLst/>
                    </a:prstGeom>
                    <a:noFill/>
                    <a:ln>
                      <a:noFill/>
                    </a:ln>
                  </pic:spPr>
                </pic:pic>
              </a:graphicData>
            </a:graphic>
          </wp:inline>
        </w:drawing>
      </w:r>
    </w:p>
    <w:p w14:paraId="06817122" w14:textId="77777777" w:rsidR="00B775ED" w:rsidRPr="0060690C" w:rsidRDefault="00B775ED" w:rsidP="00B775ED">
      <w:pPr>
        <w:shd w:val="clear" w:color="auto" w:fill="FFFFFF"/>
        <w:spacing w:before="120" w:after="120"/>
        <w:rPr>
          <w:spacing w:val="-7"/>
          <w:sz w:val="24"/>
          <w:szCs w:val="24"/>
        </w:rPr>
      </w:pPr>
    </w:p>
    <w:p w14:paraId="0EB49BA0" w14:textId="379623E6" w:rsidR="00B775ED" w:rsidRPr="000F5B16" w:rsidRDefault="000F5B16" w:rsidP="00B775ED">
      <w:pPr>
        <w:shd w:val="clear" w:color="auto" w:fill="FFFFFF"/>
        <w:spacing w:before="120" w:after="120"/>
        <w:rPr>
          <w:sz w:val="24"/>
          <w:szCs w:val="24"/>
          <w:lang w:val="sq-AL"/>
        </w:rPr>
        <w:sectPr w:rsidR="00B775ED" w:rsidRPr="000F5B16" w:rsidSect="00751F8A">
          <w:type w:val="continuous"/>
          <w:pgSz w:w="11909" w:h="16838"/>
          <w:pgMar w:top="1042" w:right="5955" w:bottom="706" w:left="4090" w:header="720" w:footer="720" w:gutter="0"/>
          <w:cols w:space="60"/>
          <w:noEndnote/>
        </w:sectPr>
      </w:pPr>
      <w:r>
        <w:rPr>
          <w:sz w:val="24"/>
          <w:szCs w:val="24"/>
          <w:lang w:val="sq-AL"/>
        </w:rPr>
        <w:t>KOMISIONI EVROPIAN</w:t>
      </w:r>
    </w:p>
    <w:p w14:paraId="425A1E89" w14:textId="77777777" w:rsidR="000F5B16" w:rsidRDefault="000F5B16" w:rsidP="00751F8A">
      <w:pPr>
        <w:shd w:val="clear" w:color="auto" w:fill="FFFFFF"/>
        <w:spacing w:before="120" w:after="120"/>
        <w:ind w:left="5966" w:right="1327"/>
        <w:rPr>
          <w:sz w:val="24"/>
          <w:szCs w:val="24"/>
          <w:lang w:val="sq-AL"/>
        </w:rPr>
      </w:pPr>
      <w:r>
        <w:rPr>
          <w:sz w:val="24"/>
          <w:szCs w:val="24"/>
          <w:lang w:val="sq-AL"/>
        </w:rPr>
        <w:t>Strasbur</w:t>
      </w:r>
      <w:r w:rsidR="00B775ED" w:rsidRPr="0060690C">
        <w:rPr>
          <w:sz w:val="24"/>
          <w:szCs w:val="24"/>
        </w:rPr>
        <w:t>, 8.7.2025</w:t>
      </w:r>
    </w:p>
    <w:p w14:paraId="41C2F243" w14:textId="4C7F21F4" w:rsidR="00B775ED" w:rsidRPr="00A729D1" w:rsidRDefault="00B775ED" w:rsidP="00751F8A">
      <w:pPr>
        <w:shd w:val="clear" w:color="auto" w:fill="FFFFFF"/>
        <w:spacing w:before="120" w:after="120"/>
        <w:ind w:left="5966" w:right="1327"/>
        <w:rPr>
          <w:sz w:val="24"/>
          <w:szCs w:val="24"/>
        </w:rPr>
      </w:pPr>
      <w:r w:rsidRPr="0060690C">
        <w:rPr>
          <w:sz w:val="24"/>
          <w:szCs w:val="24"/>
        </w:rPr>
        <w:t xml:space="preserve"> </w:t>
      </w:r>
      <w:r w:rsidR="000F5B16" w:rsidRPr="00A729D1">
        <w:rPr>
          <w:sz w:val="24"/>
          <w:szCs w:val="24"/>
          <w:lang w:val="sq-AL"/>
        </w:rPr>
        <w:t>DPSH</w:t>
      </w:r>
      <w:r w:rsidRPr="00A729D1">
        <w:rPr>
          <w:sz w:val="24"/>
          <w:szCs w:val="24"/>
        </w:rPr>
        <w:t xml:space="preserve">(2025) 930 </w:t>
      </w:r>
      <w:r w:rsidR="000F5B16" w:rsidRPr="00A729D1">
        <w:rPr>
          <w:sz w:val="24"/>
          <w:szCs w:val="24"/>
          <w:lang w:val="sq-AL"/>
        </w:rPr>
        <w:t>versioni i fundit</w:t>
      </w:r>
    </w:p>
    <w:p w14:paraId="6ED4C376" w14:textId="77777777" w:rsidR="00B775ED" w:rsidRPr="00A729D1" w:rsidRDefault="00B775ED" w:rsidP="00B775ED">
      <w:pPr>
        <w:shd w:val="clear" w:color="auto" w:fill="FFFFFF"/>
        <w:spacing w:before="120" w:after="120"/>
        <w:ind w:right="24"/>
        <w:jc w:val="center"/>
        <w:rPr>
          <w:b/>
          <w:bCs/>
          <w:sz w:val="24"/>
          <w:szCs w:val="24"/>
        </w:rPr>
      </w:pPr>
    </w:p>
    <w:p w14:paraId="01E32FE9" w14:textId="7CCD73E9" w:rsidR="000F5B16" w:rsidRPr="00A729D1" w:rsidRDefault="000F5B16" w:rsidP="00B775ED">
      <w:pPr>
        <w:shd w:val="clear" w:color="auto" w:fill="FFFFFF"/>
        <w:spacing w:before="120" w:after="120"/>
        <w:ind w:right="24"/>
        <w:jc w:val="center"/>
        <w:rPr>
          <w:b/>
          <w:bCs/>
          <w:sz w:val="24"/>
          <w:szCs w:val="24"/>
          <w:lang w:val="sq-AL"/>
        </w:rPr>
      </w:pPr>
      <w:r w:rsidRPr="00A729D1">
        <w:rPr>
          <w:b/>
          <w:bCs/>
          <w:sz w:val="24"/>
          <w:szCs w:val="24"/>
        </w:rPr>
        <w:t>DOKUMENT PUNE I SHËRBIMEVE TË KOMISIONIT</w:t>
      </w:r>
      <w:r w:rsidRPr="00A729D1">
        <w:rPr>
          <w:b/>
          <w:bCs/>
          <w:sz w:val="24"/>
          <w:szCs w:val="24"/>
        </w:rPr>
        <w:br/>
        <w:t xml:space="preserve">Raporti për </w:t>
      </w:r>
      <w:r w:rsidRPr="00A729D1">
        <w:rPr>
          <w:b/>
          <w:bCs/>
          <w:sz w:val="24"/>
          <w:szCs w:val="24"/>
          <w:lang w:val="sq-AL"/>
        </w:rPr>
        <w:t>s</w:t>
      </w:r>
      <w:r w:rsidRPr="00A729D1">
        <w:rPr>
          <w:b/>
          <w:bCs/>
          <w:sz w:val="24"/>
          <w:szCs w:val="24"/>
        </w:rPr>
        <w:t xml:space="preserve">undimin e </w:t>
      </w:r>
      <w:r w:rsidRPr="00A729D1">
        <w:rPr>
          <w:b/>
          <w:bCs/>
          <w:sz w:val="24"/>
          <w:szCs w:val="24"/>
          <w:lang w:val="sq-AL"/>
        </w:rPr>
        <w:t>l</w:t>
      </w:r>
      <w:r w:rsidRPr="00A729D1">
        <w:rPr>
          <w:b/>
          <w:bCs/>
          <w:sz w:val="24"/>
          <w:szCs w:val="24"/>
        </w:rPr>
        <w:t>igjit për vitin 2025</w:t>
      </w:r>
      <w:r w:rsidRPr="00A729D1">
        <w:rPr>
          <w:b/>
          <w:bCs/>
          <w:sz w:val="24"/>
          <w:szCs w:val="24"/>
        </w:rPr>
        <w:br/>
        <w:t xml:space="preserve">Kapitulli për vendin </w:t>
      </w:r>
      <w:r w:rsidRPr="00A729D1">
        <w:rPr>
          <w:b/>
          <w:bCs/>
          <w:sz w:val="24"/>
          <w:szCs w:val="24"/>
          <w:lang w:val="sq-AL"/>
        </w:rPr>
        <w:t>mbi</w:t>
      </w:r>
      <w:r w:rsidRPr="00A729D1">
        <w:rPr>
          <w:b/>
          <w:bCs/>
          <w:sz w:val="24"/>
          <w:szCs w:val="24"/>
        </w:rPr>
        <w:t xml:space="preserve"> gjendjen e sundimit të ligjit në Maqedoninë e Veriut</w:t>
      </w:r>
      <w:r w:rsidRPr="00A729D1">
        <w:rPr>
          <w:b/>
          <w:bCs/>
          <w:sz w:val="24"/>
          <w:szCs w:val="24"/>
        </w:rPr>
        <w:br/>
      </w:r>
      <w:r w:rsidRPr="00A729D1">
        <w:rPr>
          <w:b/>
          <w:bCs/>
          <w:i/>
          <w:iCs/>
          <w:sz w:val="24"/>
          <w:szCs w:val="24"/>
          <w:lang w:val="sq-AL"/>
        </w:rPr>
        <w:t xml:space="preserve">në </w:t>
      </w:r>
      <w:r w:rsidRPr="00A729D1">
        <w:rPr>
          <w:b/>
          <w:bCs/>
          <w:i/>
          <w:iCs/>
          <w:sz w:val="24"/>
          <w:szCs w:val="24"/>
        </w:rPr>
        <w:t xml:space="preserve">shtojcë </w:t>
      </w:r>
      <w:r w:rsidRPr="00A729D1">
        <w:rPr>
          <w:b/>
          <w:bCs/>
          <w:i/>
          <w:iCs/>
          <w:sz w:val="24"/>
          <w:szCs w:val="24"/>
          <w:lang w:val="sq-AL"/>
        </w:rPr>
        <w:t>të</w:t>
      </w:r>
    </w:p>
    <w:p w14:paraId="0D85463E" w14:textId="788A89BD" w:rsidR="000F5B16" w:rsidRPr="00A729D1" w:rsidRDefault="000F5B16" w:rsidP="00751F8A">
      <w:pPr>
        <w:shd w:val="clear" w:color="auto" w:fill="FFFFFF"/>
        <w:spacing w:before="120" w:after="120"/>
        <w:ind w:left="1560" w:right="998"/>
        <w:rPr>
          <w:b/>
          <w:bCs/>
          <w:sz w:val="24"/>
          <w:szCs w:val="24"/>
          <w:lang w:val="sq-AL"/>
        </w:rPr>
      </w:pPr>
      <w:r w:rsidRPr="00A729D1">
        <w:rPr>
          <w:b/>
          <w:bCs/>
          <w:sz w:val="24"/>
          <w:szCs w:val="24"/>
        </w:rPr>
        <w:t xml:space="preserve">Komunikimi nga Komisioni </w:t>
      </w:r>
      <w:r w:rsidRPr="00A729D1">
        <w:rPr>
          <w:b/>
          <w:bCs/>
          <w:sz w:val="24"/>
          <w:szCs w:val="24"/>
          <w:lang w:val="sq-AL"/>
        </w:rPr>
        <w:t>deri te</w:t>
      </w:r>
      <w:r w:rsidRPr="00A729D1">
        <w:rPr>
          <w:b/>
          <w:bCs/>
          <w:sz w:val="24"/>
          <w:szCs w:val="24"/>
        </w:rPr>
        <w:t xml:space="preserve"> Parlamentit Evropian, Këshilli, Komiteti </w:t>
      </w:r>
      <w:r w:rsidRPr="00A729D1">
        <w:rPr>
          <w:b/>
          <w:bCs/>
          <w:sz w:val="24"/>
          <w:szCs w:val="24"/>
          <w:lang w:val="sq-AL"/>
        </w:rPr>
        <w:t>e</w:t>
      </w:r>
      <w:r w:rsidRPr="00A729D1">
        <w:rPr>
          <w:b/>
          <w:bCs/>
          <w:sz w:val="24"/>
          <w:szCs w:val="24"/>
        </w:rPr>
        <w:t>konomik</w:t>
      </w:r>
      <w:r w:rsidRPr="00A729D1">
        <w:rPr>
          <w:b/>
          <w:bCs/>
          <w:sz w:val="24"/>
          <w:szCs w:val="24"/>
          <w:lang w:val="sq-AL"/>
        </w:rPr>
        <w:t>o-s</w:t>
      </w:r>
      <w:r w:rsidRPr="00A729D1">
        <w:rPr>
          <w:b/>
          <w:bCs/>
          <w:sz w:val="24"/>
          <w:szCs w:val="24"/>
        </w:rPr>
        <w:t xml:space="preserve">ocial Evropian dhe Komiteti </w:t>
      </w:r>
      <w:r w:rsidRPr="00A729D1">
        <w:rPr>
          <w:b/>
          <w:bCs/>
          <w:sz w:val="24"/>
          <w:szCs w:val="24"/>
          <w:lang w:val="sq-AL"/>
        </w:rPr>
        <w:t>i</w:t>
      </w:r>
      <w:r w:rsidRPr="00A729D1">
        <w:rPr>
          <w:b/>
          <w:bCs/>
          <w:sz w:val="24"/>
          <w:szCs w:val="24"/>
        </w:rPr>
        <w:t xml:space="preserve"> </w:t>
      </w:r>
      <w:r w:rsidRPr="00A729D1">
        <w:rPr>
          <w:b/>
          <w:bCs/>
          <w:sz w:val="24"/>
          <w:szCs w:val="24"/>
          <w:lang w:val="sq-AL"/>
        </w:rPr>
        <w:t>r</w:t>
      </w:r>
      <w:r w:rsidRPr="00A729D1">
        <w:rPr>
          <w:b/>
          <w:bCs/>
          <w:sz w:val="24"/>
          <w:szCs w:val="24"/>
        </w:rPr>
        <w:t>ajoneve</w:t>
      </w:r>
    </w:p>
    <w:p w14:paraId="3D51F6A7" w14:textId="54C15236" w:rsidR="000F5B16" w:rsidRPr="00A729D1" w:rsidRDefault="000F5B16" w:rsidP="000F5B16">
      <w:pPr>
        <w:shd w:val="clear" w:color="auto" w:fill="FFFFFF"/>
        <w:spacing w:before="120" w:after="120"/>
        <w:ind w:left="1134" w:right="1186"/>
        <w:jc w:val="center"/>
        <w:rPr>
          <w:b/>
          <w:bCs/>
          <w:sz w:val="24"/>
          <w:szCs w:val="24"/>
          <w:lang w:val="en-GB"/>
        </w:rPr>
      </w:pPr>
      <w:proofErr w:type="spellStart"/>
      <w:r w:rsidRPr="00A729D1">
        <w:rPr>
          <w:b/>
          <w:bCs/>
          <w:sz w:val="24"/>
          <w:szCs w:val="24"/>
          <w:lang w:val="en-GB"/>
        </w:rPr>
        <w:t>Raport</w:t>
      </w:r>
      <w:proofErr w:type="spellEnd"/>
      <w:r w:rsidRPr="00A729D1">
        <w:rPr>
          <w:b/>
          <w:bCs/>
          <w:sz w:val="24"/>
          <w:szCs w:val="24"/>
          <w:lang w:val="en-GB"/>
        </w:rPr>
        <w:t xml:space="preserve"> për sundimin e </w:t>
      </w:r>
      <w:proofErr w:type="spellStart"/>
      <w:r w:rsidRPr="00A729D1">
        <w:rPr>
          <w:b/>
          <w:bCs/>
          <w:sz w:val="24"/>
          <w:szCs w:val="24"/>
          <w:lang w:val="en-GB"/>
        </w:rPr>
        <w:t>ligjit</w:t>
      </w:r>
      <w:proofErr w:type="spellEnd"/>
      <w:r w:rsidRPr="00A729D1">
        <w:rPr>
          <w:b/>
          <w:bCs/>
          <w:sz w:val="24"/>
          <w:szCs w:val="24"/>
          <w:lang w:val="en-GB"/>
        </w:rPr>
        <w:t xml:space="preserve"> për </w:t>
      </w:r>
      <w:proofErr w:type="spellStart"/>
      <w:r w:rsidRPr="00A729D1">
        <w:rPr>
          <w:b/>
          <w:bCs/>
          <w:sz w:val="24"/>
          <w:szCs w:val="24"/>
          <w:lang w:val="en-GB"/>
        </w:rPr>
        <w:t>vitin</w:t>
      </w:r>
      <w:proofErr w:type="spellEnd"/>
      <w:r w:rsidRPr="00A729D1">
        <w:rPr>
          <w:b/>
          <w:bCs/>
          <w:sz w:val="24"/>
          <w:szCs w:val="24"/>
          <w:lang w:val="en-GB"/>
        </w:rPr>
        <w:t xml:space="preserve"> 2025</w:t>
      </w:r>
    </w:p>
    <w:p w14:paraId="0C7048C7" w14:textId="23CF3FD0" w:rsidR="000F5B16" w:rsidRPr="00A729D1" w:rsidRDefault="000F5B16" w:rsidP="000F5B16">
      <w:pPr>
        <w:shd w:val="clear" w:color="auto" w:fill="FFFFFF"/>
        <w:spacing w:before="120" w:after="120"/>
        <w:ind w:left="1134" w:right="1186"/>
        <w:jc w:val="center"/>
        <w:rPr>
          <w:b/>
          <w:bCs/>
          <w:sz w:val="24"/>
          <w:szCs w:val="24"/>
          <w:lang w:val="en-GB"/>
        </w:rPr>
      </w:pPr>
      <w:proofErr w:type="spellStart"/>
      <w:r w:rsidRPr="00A729D1">
        <w:rPr>
          <w:b/>
          <w:bCs/>
          <w:sz w:val="24"/>
          <w:szCs w:val="24"/>
          <w:lang w:val="en-GB"/>
        </w:rPr>
        <w:t>Gjendja</w:t>
      </w:r>
      <w:proofErr w:type="spellEnd"/>
      <w:r w:rsidRPr="00A729D1">
        <w:rPr>
          <w:b/>
          <w:bCs/>
          <w:sz w:val="24"/>
          <w:szCs w:val="24"/>
          <w:lang w:val="en-GB"/>
        </w:rPr>
        <w:t xml:space="preserve"> me sundimin e </w:t>
      </w:r>
      <w:proofErr w:type="spellStart"/>
      <w:r w:rsidRPr="00A729D1">
        <w:rPr>
          <w:b/>
          <w:bCs/>
          <w:sz w:val="24"/>
          <w:szCs w:val="24"/>
          <w:lang w:val="en-GB"/>
        </w:rPr>
        <w:t>ligjit</w:t>
      </w:r>
      <w:proofErr w:type="spellEnd"/>
      <w:r w:rsidRPr="00A729D1">
        <w:rPr>
          <w:b/>
          <w:bCs/>
          <w:sz w:val="24"/>
          <w:szCs w:val="24"/>
          <w:lang w:val="en-GB"/>
        </w:rPr>
        <w:t xml:space="preserve"> në </w:t>
      </w:r>
      <w:proofErr w:type="spellStart"/>
      <w:r w:rsidRPr="00A729D1">
        <w:rPr>
          <w:b/>
          <w:bCs/>
          <w:sz w:val="24"/>
          <w:szCs w:val="24"/>
          <w:lang w:val="en-GB"/>
        </w:rPr>
        <w:t>Maqedoninë</w:t>
      </w:r>
      <w:proofErr w:type="spellEnd"/>
      <w:r w:rsidRPr="00A729D1">
        <w:rPr>
          <w:b/>
          <w:bCs/>
          <w:sz w:val="24"/>
          <w:szCs w:val="24"/>
          <w:lang w:val="en-GB"/>
        </w:rPr>
        <w:t xml:space="preserve"> e Veriut</w:t>
      </w:r>
    </w:p>
    <w:p w14:paraId="45537E03" w14:textId="77777777" w:rsidR="000F5B16" w:rsidRPr="00A729D1" w:rsidRDefault="000F5B16" w:rsidP="00751F8A">
      <w:pPr>
        <w:shd w:val="clear" w:color="auto" w:fill="FFFFFF"/>
        <w:spacing w:before="120" w:after="120"/>
        <w:ind w:left="1134" w:right="1186"/>
        <w:jc w:val="center"/>
        <w:rPr>
          <w:b/>
          <w:bCs/>
          <w:sz w:val="24"/>
          <w:szCs w:val="24"/>
          <w:lang w:val="sq-AL"/>
        </w:rPr>
      </w:pPr>
    </w:p>
    <w:p w14:paraId="76BD43BF" w14:textId="6DAE1AE5" w:rsidR="00B775ED" w:rsidRPr="00A729D1" w:rsidRDefault="00B775ED" w:rsidP="006045EC">
      <w:pPr>
        <w:shd w:val="clear" w:color="auto" w:fill="FFFFFF"/>
        <w:spacing w:before="120" w:after="120"/>
        <w:ind w:left="1675" w:right="1611"/>
        <w:jc w:val="both"/>
        <w:rPr>
          <w:sz w:val="24"/>
          <w:szCs w:val="24"/>
        </w:rPr>
      </w:pPr>
      <w:r w:rsidRPr="00A729D1">
        <w:rPr>
          <w:sz w:val="24"/>
          <w:szCs w:val="24"/>
        </w:rPr>
        <w:t>{КОМ(2025)</w:t>
      </w:r>
      <w:r w:rsidR="001E3F6D" w:rsidRPr="00A729D1">
        <w:rPr>
          <w:sz w:val="24"/>
          <w:szCs w:val="24"/>
          <w:lang w:val="sq-AL"/>
        </w:rPr>
        <w:t xml:space="preserve"> </w:t>
      </w:r>
      <w:r w:rsidRPr="00A729D1">
        <w:rPr>
          <w:sz w:val="24"/>
          <w:szCs w:val="24"/>
        </w:rPr>
        <w:t xml:space="preserve">900 </w:t>
      </w:r>
      <w:r w:rsidR="001E3F6D" w:rsidRPr="00A729D1">
        <w:rPr>
          <w:sz w:val="24"/>
          <w:szCs w:val="24"/>
          <w:lang w:val="sq-AL"/>
        </w:rPr>
        <w:t>versioni i fundit</w:t>
      </w:r>
      <w:r w:rsidRPr="00A729D1">
        <w:rPr>
          <w:sz w:val="24"/>
          <w:szCs w:val="24"/>
        </w:rPr>
        <w:t>} - {</w:t>
      </w:r>
      <w:r w:rsidR="000F5B16" w:rsidRPr="00A729D1">
        <w:rPr>
          <w:sz w:val="24"/>
          <w:szCs w:val="24"/>
          <w:lang w:val="sq-AL"/>
        </w:rPr>
        <w:t>DPSH</w:t>
      </w:r>
      <w:r w:rsidRPr="00A729D1">
        <w:rPr>
          <w:sz w:val="24"/>
          <w:szCs w:val="24"/>
        </w:rPr>
        <w:t xml:space="preserve">(2025) 901 </w:t>
      </w:r>
      <w:r w:rsidR="001E3F6D" w:rsidRPr="00A729D1">
        <w:rPr>
          <w:sz w:val="24"/>
          <w:szCs w:val="24"/>
          <w:lang w:val="sq-AL"/>
        </w:rPr>
        <w:t>versioni i fundit</w:t>
      </w:r>
      <w:r w:rsidR="001E3F6D" w:rsidRPr="00A729D1">
        <w:rPr>
          <w:sz w:val="24"/>
          <w:szCs w:val="24"/>
        </w:rPr>
        <w:t xml:space="preserve"> </w:t>
      </w:r>
      <w:r w:rsidRPr="00A729D1">
        <w:rPr>
          <w:sz w:val="24"/>
          <w:szCs w:val="24"/>
        </w:rPr>
        <w:t xml:space="preserve"> </w:t>
      </w:r>
      <w:r w:rsidR="000F5B16" w:rsidRPr="00A729D1">
        <w:rPr>
          <w:sz w:val="24"/>
          <w:szCs w:val="24"/>
          <w:lang w:val="sq-AL"/>
        </w:rPr>
        <w:t xml:space="preserve"> </w:t>
      </w:r>
      <w:r w:rsidR="001E3F6D" w:rsidRPr="00A729D1">
        <w:rPr>
          <w:sz w:val="24"/>
          <w:szCs w:val="24"/>
        </w:rPr>
        <w:t>{</w:t>
      </w:r>
      <w:r w:rsidR="000F5B16" w:rsidRPr="00A729D1">
        <w:rPr>
          <w:sz w:val="24"/>
          <w:szCs w:val="24"/>
          <w:lang w:val="sq-AL"/>
        </w:rPr>
        <w:t>DPSH</w:t>
      </w:r>
      <w:r w:rsidRPr="00A729D1">
        <w:rPr>
          <w:sz w:val="24"/>
          <w:szCs w:val="24"/>
        </w:rPr>
        <w:t>(2025)</w:t>
      </w:r>
      <w:r w:rsidR="001E3F6D" w:rsidRPr="00A729D1">
        <w:rPr>
          <w:sz w:val="24"/>
          <w:szCs w:val="24"/>
          <w:lang w:val="sq-AL"/>
        </w:rPr>
        <w:t xml:space="preserve"> </w:t>
      </w:r>
      <w:r w:rsidRPr="00A729D1">
        <w:rPr>
          <w:sz w:val="24"/>
          <w:szCs w:val="24"/>
        </w:rPr>
        <w:t xml:space="preserve">902 </w:t>
      </w:r>
      <w:r w:rsidR="001E3F6D" w:rsidRPr="00A729D1">
        <w:rPr>
          <w:sz w:val="24"/>
          <w:szCs w:val="24"/>
          <w:lang w:val="sq-AL"/>
        </w:rPr>
        <w:t>versioni i fundit</w:t>
      </w:r>
      <w:r w:rsidRPr="00A729D1">
        <w:rPr>
          <w:sz w:val="24"/>
          <w:szCs w:val="24"/>
        </w:rPr>
        <w:t>} -</w:t>
      </w:r>
      <w:r w:rsidR="006045EC" w:rsidRPr="00A729D1">
        <w:rPr>
          <w:sz w:val="24"/>
          <w:szCs w:val="24"/>
        </w:rPr>
        <w:t xml:space="preserve"> </w:t>
      </w:r>
      <w:r w:rsidRPr="00A729D1">
        <w:rPr>
          <w:sz w:val="24"/>
          <w:szCs w:val="24"/>
        </w:rPr>
        <w:t>{</w:t>
      </w:r>
      <w:r w:rsidR="000F5B16" w:rsidRPr="00A729D1">
        <w:rPr>
          <w:sz w:val="24"/>
          <w:szCs w:val="24"/>
          <w:lang w:val="sq-AL"/>
        </w:rPr>
        <w:t>DPSH</w:t>
      </w:r>
      <w:r w:rsidRPr="00A729D1">
        <w:rPr>
          <w:sz w:val="24"/>
          <w:szCs w:val="24"/>
        </w:rPr>
        <w:t xml:space="preserve">(2025) 903 </w:t>
      </w:r>
      <w:r w:rsidR="001E3F6D" w:rsidRPr="00A729D1">
        <w:rPr>
          <w:sz w:val="24"/>
          <w:szCs w:val="24"/>
          <w:lang w:val="sq-AL"/>
        </w:rPr>
        <w:t>versioni i fundit</w:t>
      </w:r>
      <w:r w:rsidR="001E3F6D" w:rsidRPr="00A729D1">
        <w:rPr>
          <w:sz w:val="24"/>
          <w:szCs w:val="24"/>
        </w:rPr>
        <w:t xml:space="preserve"> </w:t>
      </w:r>
      <w:r w:rsidRPr="00A729D1">
        <w:rPr>
          <w:sz w:val="24"/>
          <w:szCs w:val="24"/>
        </w:rPr>
        <w:t xml:space="preserve"> </w:t>
      </w:r>
      <w:r w:rsidR="000F5B16" w:rsidRPr="00A729D1">
        <w:rPr>
          <w:sz w:val="24"/>
          <w:szCs w:val="24"/>
          <w:lang w:val="sq-AL"/>
        </w:rPr>
        <w:t xml:space="preserve"> </w:t>
      </w:r>
      <w:r w:rsidR="001E3F6D" w:rsidRPr="00A729D1">
        <w:rPr>
          <w:sz w:val="24"/>
          <w:szCs w:val="24"/>
        </w:rPr>
        <w:t>{</w:t>
      </w:r>
      <w:r w:rsidR="000F5B16" w:rsidRPr="00A729D1">
        <w:rPr>
          <w:sz w:val="24"/>
          <w:szCs w:val="24"/>
          <w:lang w:val="sq-AL"/>
        </w:rPr>
        <w:t>DPSH</w:t>
      </w:r>
      <w:r w:rsidRPr="00A729D1">
        <w:rPr>
          <w:sz w:val="24"/>
          <w:szCs w:val="24"/>
        </w:rPr>
        <w:t>(2025)</w:t>
      </w:r>
      <w:r w:rsidR="001E3F6D" w:rsidRPr="00A729D1">
        <w:rPr>
          <w:sz w:val="24"/>
          <w:szCs w:val="24"/>
          <w:lang w:val="sq-AL"/>
        </w:rPr>
        <w:t xml:space="preserve"> </w:t>
      </w:r>
      <w:r w:rsidRPr="00A729D1">
        <w:rPr>
          <w:sz w:val="24"/>
          <w:szCs w:val="24"/>
        </w:rPr>
        <w:t xml:space="preserve">904 </w:t>
      </w:r>
      <w:r w:rsidR="001E3F6D" w:rsidRPr="00A729D1">
        <w:rPr>
          <w:sz w:val="24"/>
          <w:szCs w:val="24"/>
          <w:lang w:val="sq-AL"/>
        </w:rPr>
        <w:t>versioni i fundit</w:t>
      </w:r>
      <w:r w:rsidRPr="00A729D1">
        <w:rPr>
          <w:sz w:val="24"/>
          <w:szCs w:val="24"/>
        </w:rPr>
        <w:t>} - {</w:t>
      </w:r>
      <w:r w:rsidR="000F5B16" w:rsidRPr="00A729D1">
        <w:rPr>
          <w:sz w:val="24"/>
          <w:szCs w:val="24"/>
          <w:lang w:val="sq-AL"/>
        </w:rPr>
        <w:t>DPSH</w:t>
      </w:r>
      <w:r w:rsidRPr="00A729D1">
        <w:rPr>
          <w:sz w:val="24"/>
          <w:szCs w:val="24"/>
        </w:rPr>
        <w:t>(2025}</w:t>
      </w:r>
      <w:r w:rsidR="006045EC" w:rsidRPr="00A729D1">
        <w:rPr>
          <w:sz w:val="24"/>
          <w:szCs w:val="24"/>
        </w:rPr>
        <w:t xml:space="preserve"> 905 </w:t>
      </w:r>
      <w:r w:rsidR="001E3F6D" w:rsidRPr="00A729D1">
        <w:rPr>
          <w:sz w:val="24"/>
          <w:szCs w:val="24"/>
          <w:lang w:val="sq-AL"/>
        </w:rPr>
        <w:t>versioni i fundit</w:t>
      </w:r>
      <w:r w:rsidR="001E3F6D" w:rsidRPr="00A729D1">
        <w:rPr>
          <w:sz w:val="24"/>
          <w:szCs w:val="24"/>
        </w:rPr>
        <w:t xml:space="preserve"> </w:t>
      </w:r>
      <w:r w:rsidR="000F5B16" w:rsidRPr="00A729D1">
        <w:rPr>
          <w:sz w:val="24"/>
          <w:szCs w:val="24"/>
          <w:lang w:val="sq-AL"/>
        </w:rPr>
        <w:t xml:space="preserve"> </w:t>
      </w:r>
      <w:r w:rsidR="001E3F6D" w:rsidRPr="00A729D1">
        <w:rPr>
          <w:sz w:val="24"/>
          <w:szCs w:val="24"/>
        </w:rPr>
        <w:t>{</w:t>
      </w:r>
      <w:r w:rsidR="000F5B16" w:rsidRPr="00A729D1">
        <w:rPr>
          <w:sz w:val="24"/>
          <w:szCs w:val="24"/>
          <w:lang w:val="sq-AL"/>
        </w:rPr>
        <w:t>DPSH</w:t>
      </w:r>
      <w:r w:rsidR="006045EC" w:rsidRPr="00A729D1">
        <w:rPr>
          <w:sz w:val="24"/>
          <w:szCs w:val="24"/>
        </w:rPr>
        <w:t>(2025}</w:t>
      </w:r>
      <w:r w:rsidR="001E3F6D" w:rsidRPr="00A729D1">
        <w:rPr>
          <w:sz w:val="24"/>
          <w:szCs w:val="24"/>
          <w:lang w:val="sq-AL"/>
        </w:rPr>
        <w:t xml:space="preserve"> </w:t>
      </w:r>
      <w:r w:rsidR="006045EC" w:rsidRPr="00A729D1">
        <w:rPr>
          <w:sz w:val="24"/>
          <w:szCs w:val="24"/>
        </w:rPr>
        <w:t xml:space="preserve">906 </w:t>
      </w:r>
      <w:r w:rsidR="001E3F6D" w:rsidRPr="00A729D1">
        <w:rPr>
          <w:sz w:val="24"/>
          <w:szCs w:val="24"/>
          <w:lang w:val="sq-AL"/>
        </w:rPr>
        <w:t>versioni i fundit</w:t>
      </w:r>
      <w:r w:rsidR="001E3F6D" w:rsidRPr="00A729D1">
        <w:rPr>
          <w:sz w:val="24"/>
          <w:szCs w:val="24"/>
        </w:rPr>
        <w:t xml:space="preserve">} </w:t>
      </w:r>
      <w:r w:rsidR="006045EC" w:rsidRPr="00A729D1">
        <w:rPr>
          <w:sz w:val="24"/>
          <w:szCs w:val="24"/>
        </w:rPr>
        <w:t xml:space="preserve">- </w:t>
      </w:r>
      <w:r w:rsidRPr="00A729D1">
        <w:rPr>
          <w:sz w:val="24"/>
          <w:szCs w:val="24"/>
        </w:rPr>
        <w:t>{</w:t>
      </w:r>
      <w:r w:rsidR="000F5B16" w:rsidRPr="00A729D1">
        <w:rPr>
          <w:sz w:val="24"/>
          <w:szCs w:val="24"/>
          <w:lang w:val="sq-AL"/>
        </w:rPr>
        <w:t>DPSH</w:t>
      </w:r>
      <w:r w:rsidRPr="00A729D1">
        <w:rPr>
          <w:sz w:val="24"/>
          <w:szCs w:val="24"/>
        </w:rPr>
        <w:t xml:space="preserve">(2025) 907 </w:t>
      </w:r>
      <w:r w:rsidR="001E3F6D" w:rsidRPr="00A729D1">
        <w:rPr>
          <w:sz w:val="24"/>
          <w:szCs w:val="24"/>
          <w:lang w:val="sq-AL"/>
        </w:rPr>
        <w:t>versioni i fundit</w:t>
      </w:r>
      <w:r w:rsidR="001E3F6D" w:rsidRPr="00A729D1">
        <w:rPr>
          <w:sz w:val="24"/>
          <w:szCs w:val="24"/>
        </w:rPr>
        <w:t xml:space="preserve"> {</w:t>
      </w:r>
      <w:r w:rsidR="000F5B16" w:rsidRPr="00A729D1">
        <w:rPr>
          <w:sz w:val="24"/>
          <w:szCs w:val="24"/>
          <w:lang w:val="sq-AL"/>
        </w:rPr>
        <w:t>DPSH</w:t>
      </w:r>
      <w:r w:rsidRPr="00A729D1">
        <w:rPr>
          <w:sz w:val="24"/>
          <w:szCs w:val="24"/>
        </w:rPr>
        <w:t xml:space="preserve">(2025) 908 </w:t>
      </w:r>
      <w:r w:rsidR="001E3F6D" w:rsidRPr="00A729D1">
        <w:rPr>
          <w:sz w:val="24"/>
          <w:szCs w:val="24"/>
          <w:lang w:val="sq-AL"/>
        </w:rPr>
        <w:t>versioni i fundit</w:t>
      </w:r>
      <w:r w:rsidRPr="00A729D1">
        <w:rPr>
          <w:sz w:val="24"/>
          <w:szCs w:val="24"/>
        </w:rPr>
        <w:t>} -</w:t>
      </w:r>
      <w:r w:rsidR="00EF5629" w:rsidRPr="00A729D1">
        <w:rPr>
          <w:sz w:val="24"/>
          <w:szCs w:val="24"/>
        </w:rPr>
        <w:t xml:space="preserve"> </w:t>
      </w:r>
      <w:r w:rsidRPr="00A729D1">
        <w:rPr>
          <w:sz w:val="24"/>
          <w:szCs w:val="24"/>
        </w:rPr>
        <w:t>{</w:t>
      </w:r>
      <w:r w:rsidR="000F5B16" w:rsidRPr="00A729D1">
        <w:rPr>
          <w:sz w:val="24"/>
          <w:szCs w:val="24"/>
          <w:lang w:val="sq-AL"/>
        </w:rPr>
        <w:t>DPSH</w:t>
      </w:r>
      <w:r w:rsidRPr="00A729D1">
        <w:rPr>
          <w:sz w:val="24"/>
          <w:szCs w:val="24"/>
        </w:rPr>
        <w:t xml:space="preserve">(2025) 909 </w:t>
      </w:r>
      <w:r w:rsidR="001E3F6D" w:rsidRPr="00A729D1">
        <w:rPr>
          <w:sz w:val="24"/>
          <w:szCs w:val="24"/>
          <w:lang w:val="sq-AL"/>
        </w:rPr>
        <w:t>versioni i fundit</w:t>
      </w:r>
      <w:r w:rsidR="001E3F6D" w:rsidRPr="00A729D1">
        <w:rPr>
          <w:sz w:val="24"/>
          <w:szCs w:val="24"/>
        </w:rPr>
        <w:t xml:space="preserve"> </w:t>
      </w:r>
      <w:r w:rsidRPr="00A729D1">
        <w:rPr>
          <w:sz w:val="24"/>
          <w:szCs w:val="24"/>
        </w:rPr>
        <w:t xml:space="preserve"> </w:t>
      </w:r>
      <w:r w:rsidR="001E3F6D" w:rsidRPr="00A729D1">
        <w:rPr>
          <w:sz w:val="24"/>
          <w:szCs w:val="24"/>
        </w:rPr>
        <w:t>{</w:t>
      </w:r>
      <w:r w:rsidR="000F5B16" w:rsidRPr="00A729D1">
        <w:rPr>
          <w:sz w:val="24"/>
          <w:szCs w:val="24"/>
          <w:lang w:val="sq-AL"/>
        </w:rPr>
        <w:t>DPSH</w:t>
      </w:r>
      <w:r w:rsidRPr="00A729D1">
        <w:rPr>
          <w:sz w:val="24"/>
          <w:szCs w:val="24"/>
        </w:rPr>
        <w:t xml:space="preserve">(2025) 910 </w:t>
      </w:r>
      <w:r w:rsidR="001E3F6D" w:rsidRPr="00A729D1">
        <w:rPr>
          <w:sz w:val="24"/>
          <w:szCs w:val="24"/>
          <w:lang w:val="sq-AL"/>
        </w:rPr>
        <w:t>versioni i fundit</w:t>
      </w:r>
      <w:r w:rsidRPr="00A729D1">
        <w:rPr>
          <w:sz w:val="24"/>
          <w:szCs w:val="24"/>
        </w:rPr>
        <w:t>} - {</w:t>
      </w:r>
      <w:r w:rsidR="000F5B16" w:rsidRPr="00A729D1">
        <w:rPr>
          <w:sz w:val="24"/>
          <w:szCs w:val="24"/>
          <w:lang w:val="sq-AL"/>
        </w:rPr>
        <w:t>DPSH</w:t>
      </w:r>
      <w:r w:rsidRPr="00A729D1">
        <w:rPr>
          <w:sz w:val="24"/>
          <w:szCs w:val="24"/>
        </w:rPr>
        <w:t xml:space="preserve">(2025) 911 </w:t>
      </w:r>
      <w:r w:rsidR="001E3F6D" w:rsidRPr="00A729D1">
        <w:rPr>
          <w:sz w:val="24"/>
          <w:szCs w:val="24"/>
          <w:lang w:val="sq-AL"/>
        </w:rPr>
        <w:t>versioni i fundit</w:t>
      </w:r>
      <w:r w:rsidR="001E3F6D" w:rsidRPr="00A729D1">
        <w:rPr>
          <w:sz w:val="24"/>
          <w:szCs w:val="24"/>
        </w:rPr>
        <w:t xml:space="preserve"> </w:t>
      </w:r>
      <w:r w:rsidRPr="00A729D1">
        <w:rPr>
          <w:sz w:val="24"/>
          <w:szCs w:val="24"/>
        </w:rPr>
        <w:t>{</w:t>
      </w:r>
      <w:r w:rsidR="000F5B16" w:rsidRPr="00A729D1">
        <w:rPr>
          <w:sz w:val="24"/>
          <w:szCs w:val="24"/>
          <w:lang w:val="sq-AL"/>
        </w:rPr>
        <w:t>DPSH</w:t>
      </w:r>
      <w:r w:rsidRPr="00A729D1">
        <w:rPr>
          <w:sz w:val="24"/>
          <w:szCs w:val="24"/>
        </w:rPr>
        <w:t xml:space="preserve">(2025) </w:t>
      </w:r>
      <w:r w:rsidR="006045EC" w:rsidRPr="00A729D1">
        <w:rPr>
          <w:sz w:val="24"/>
          <w:szCs w:val="24"/>
        </w:rPr>
        <w:t xml:space="preserve">912 </w:t>
      </w:r>
      <w:r w:rsidR="001E3F6D" w:rsidRPr="00A729D1">
        <w:rPr>
          <w:sz w:val="24"/>
          <w:szCs w:val="24"/>
          <w:lang w:val="sq-AL"/>
        </w:rPr>
        <w:t>versioni i fundit</w:t>
      </w:r>
      <w:r w:rsidR="006045EC" w:rsidRPr="00A729D1">
        <w:rPr>
          <w:sz w:val="24"/>
          <w:szCs w:val="24"/>
        </w:rPr>
        <w:t>} - {</w:t>
      </w:r>
      <w:r w:rsidR="000F5B16" w:rsidRPr="00A729D1">
        <w:rPr>
          <w:sz w:val="24"/>
          <w:szCs w:val="24"/>
          <w:lang w:val="sq-AL"/>
        </w:rPr>
        <w:t>DPSH</w:t>
      </w:r>
      <w:r w:rsidR="006045EC" w:rsidRPr="00A729D1">
        <w:rPr>
          <w:sz w:val="24"/>
          <w:szCs w:val="24"/>
        </w:rPr>
        <w:t xml:space="preserve">(2025) 913 </w:t>
      </w:r>
      <w:r w:rsidR="001E3F6D" w:rsidRPr="00A729D1">
        <w:rPr>
          <w:sz w:val="24"/>
          <w:szCs w:val="24"/>
          <w:lang w:val="sq-AL"/>
        </w:rPr>
        <w:t>versioni i fundit</w:t>
      </w:r>
      <w:r w:rsidR="001E3F6D" w:rsidRPr="00A729D1">
        <w:rPr>
          <w:sz w:val="24"/>
          <w:szCs w:val="24"/>
        </w:rPr>
        <w:t xml:space="preserve"> </w:t>
      </w:r>
      <w:r w:rsidRPr="00A729D1">
        <w:rPr>
          <w:sz w:val="24"/>
          <w:szCs w:val="24"/>
        </w:rPr>
        <w:t>{</w:t>
      </w:r>
      <w:r w:rsidR="000F5B16" w:rsidRPr="00A729D1">
        <w:rPr>
          <w:sz w:val="24"/>
          <w:szCs w:val="24"/>
          <w:lang w:val="sq-AL"/>
        </w:rPr>
        <w:t>DPSH</w:t>
      </w:r>
      <w:r w:rsidRPr="00A729D1">
        <w:rPr>
          <w:sz w:val="24"/>
          <w:szCs w:val="24"/>
        </w:rPr>
        <w:t xml:space="preserve">(2025) 914 </w:t>
      </w:r>
      <w:r w:rsidR="001E3F6D" w:rsidRPr="00A729D1">
        <w:rPr>
          <w:sz w:val="24"/>
          <w:szCs w:val="24"/>
          <w:lang w:val="sq-AL"/>
        </w:rPr>
        <w:t>versioni i fundit</w:t>
      </w:r>
      <w:r w:rsidRPr="00A729D1">
        <w:rPr>
          <w:sz w:val="24"/>
          <w:szCs w:val="24"/>
        </w:rPr>
        <w:t>} -</w:t>
      </w:r>
      <w:r w:rsidR="00EF5629" w:rsidRPr="00A729D1">
        <w:rPr>
          <w:sz w:val="24"/>
          <w:szCs w:val="24"/>
        </w:rPr>
        <w:t xml:space="preserve"> </w:t>
      </w:r>
      <w:r w:rsidRPr="00A729D1">
        <w:rPr>
          <w:sz w:val="24"/>
          <w:szCs w:val="24"/>
        </w:rPr>
        <w:t>{</w:t>
      </w:r>
      <w:r w:rsidR="001E3F6D" w:rsidRPr="00A729D1">
        <w:rPr>
          <w:sz w:val="24"/>
          <w:szCs w:val="24"/>
          <w:lang w:val="sq-AL"/>
        </w:rPr>
        <w:t>DPSH</w:t>
      </w:r>
      <w:r w:rsidRPr="00A729D1">
        <w:rPr>
          <w:sz w:val="24"/>
          <w:szCs w:val="24"/>
        </w:rPr>
        <w:t xml:space="preserve">(2025) 915 </w:t>
      </w:r>
      <w:r w:rsidR="001E3F6D" w:rsidRPr="00A729D1">
        <w:rPr>
          <w:sz w:val="24"/>
          <w:szCs w:val="24"/>
          <w:lang w:val="sq-AL"/>
        </w:rPr>
        <w:t>versioni i fundit</w:t>
      </w:r>
      <w:r w:rsidR="001E3F6D" w:rsidRPr="00A729D1">
        <w:rPr>
          <w:sz w:val="24"/>
          <w:szCs w:val="24"/>
        </w:rPr>
        <w:t xml:space="preserve"> </w:t>
      </w:r>
      <w:r w:rsidRPr="00A729D1">
        <w:rPr>
          <w:sz w:val="24"/>
          <w:szCs w:val="24"/>
        </w:rPr>
        <w:t xml:space="preserve">  {</w:t>
      </w:r>
      <w:r w:rsidR="000F5B16" w:rsidRPr="00A729D1">
        <w:rPr>
          <w:sz w:val="24"/>
          <w:szCs w:val="24"/>
          <w:lang w:val="sq-AL"/>
        </w:rPr>
        <w:t>DPSH</w:t>
      </w:r>
      <w:r w:rsidRPr="00A729D1">
        <w:rPr>
          <w:sz w:val="24"/>
          <w:szCs w:val="24"/>
        </w:rPr>
        <w:t xml:space="preserve">(2025) 916 </w:t>
      </w:r>
      <w:r w:rsidR="001E3F6D" w:rsidRPr="00A729D1">
        <w:rPr>
          <w:sz w:val="24"/>
          <w:szCs w:val="24"/>
          <w:lang w:val="sq-AL"/>
        </w:rPr>
        <w:t>versioni i fundit</w:t>
      </w:r>
      <w:r w:rsidRPr="00A729D1">
        <w:rPr>
          <w:sz w:val="24"/>
          <w:szCs w:val="24"/>
        </w:rPr>
        <w:t>} - {</w:t>
      </w:r>
      <w:r w:rsidR="001E3F6D" w:rsidRPr="00A729D1">
        <w:rPr>
          <w:sz w:val="24"/>
          <w:szCs w:val="24"/>
          <w:lang w:val="sq-AL"/>
        </w:rPr>
        <w:t>DPSH</w:t>
      </w:r>
      <w:r w:rsidRPr="00A729D1">
        <w:rPr>
          <w:sz w:val="24"/>
          <w:szCs w:val="24"/>
        </w:rPr>
        <w:t xml:space="preserve">(2025) 917 </w:t>
      </w:r>
      <w:r w:rsidR="001E3F6D" w:rsidRPr="00A729D1">
        <w:rPr>
          <w:sz w:val="24"/>
          <w:szCs w:val="24"/>
          <w:lang w:val="sq-AL"/>
        </w:rPr>
        <w:t>versioni i fundit</w:t>
      </w:r>
      <w:r w:rsidR="001E3F6D" w:rsidRPr="00A729D1">
        <w:rPr>
          <w:sz w:val="24"/>
          <w:szCs w:val="24"/>
        </w:rPr>
        <w:t xml:space="preserve"> </w:t>
      </w:r>
      <w:r w:rsidRPr="00A729D1">
        <w:rPr>
          <w:sz w:val="24"/>
          <w:szCs w:val="24"/>
        </w:rPr>
        <w:t xml:space="preserve"> {</w:t>
      </w:r>
      <w:r w:rsidR="000F5B16" w:rsidRPr="00A729D1">
        <w:rPr>
          <w:sz w:val="24"/>
          <w:szCs w:val="24"/>
          <w:lang w:val="sq-AL"/>
        </w:rPr>
        <w:t>DPSH</w:t>
      </w:r>
      <w:r w:rsidRPr="00A729D1">
        <w:rPr>
          <w:sz w:val="24"/>
          <w:szCs w:val="24"/>
        </w:rPr>
        <w:t xml:space="preserve">(2025) 918 </w:t>
      </w:r>
      <w:r w:rsidR="001E3F6D" w:rsidRPr="00A729D1">
        <w:rPr>
          <w:sz w:val="24"/>
          <w:szCs w:val="24"/>
          <w:lang w:val="sq-AL"/>
        </w:rPr>
        <w:t>versioni i fundit</w:t>
      </w:r>
      <w:r w:rsidRPr="00A729D1">
        <w:rPr>
          <w:sz w:val="24"/>
          <w:szCs w:val="24"/>
        </w:rPr>
        <w:t>} - {</w:t>
      </w:r>
      <w:r w:rsidR="001E3F6D" w:rsidRPr="00A729D1">
        <w:rPr>
          <w:sz w:val="24"/>
          <w:szCs w:val="24"/>
          <w:lang w:val="sq-AL"/>
        </w:rPr>
        <w:t>DPSH</w:t>
      </w:r>
      <w:r w:rsidRPr="00A729D1">
        <w:rPr>
          <w:sz w:val="24"/>
          <w:szCs w:val="24"/>
        </w:rPr>
        <w:t xml:space="preserve">(2025) 919 </w:t>
      </w:r>
      <w:r w:rsidR="001E3F6D" w:rsidRPr="00A729D1">
        <w:rPr>
          <w:sz w:val="24"/>
          <w:szCs w:val="24"/>
          <w:lang w:val="sq-AL"/>
        </w:rPr>
        <w:t>versioni i fundit</w:t>
      </w:r>
      <w:r w:rsidR="001E3F6D" w:rsidRPr="00A729D1">
        <w:rPr>
          <w:sz w:val="24"/>
          <w:szCs w:val="24"/>
        </w:rPr>
        <w:t xml:space="preserve"> </w:t>
      </w:r>
      <w:r w:rsidRPr="00A729D1">
        <w:rPr>
          <w:sz w:val="24"/>
          <w:szCs w:val="24"/>
        </w:rPr>
        <w:t xml:space="preserve"> {</w:t>
      </w:r>
      <w:r w:rsidR="000F5B16" w:rsidRPr="00A729D1">
        <w:rPr>
          <w:sz w:val="24"/>
          <w:szCs w:val="24"/>
          <w:lang w:val="sq-AL"/>
        </w:rPr>
        <w:t>DPSH</w:t>
      </w:r>
      <w:r w:rsidRPr="00A729D1">
        <w:rPr>
          <w:sz w:val="24"/>
          <w:szCs w:val="24"/>
        </w:rPr>
        <w:t xml:space="preserve">(2025) </w:t>
      </w:r>
      <w:r w:rsidR="006045EC" w:rsidRPr="00A729D1">
        <w:rPr>
          <w:sz w:val="24"/>
          <w:szCs w:val="24"/>
        </w:rPr>
        <w:t>920</w:t>
      </w:r>
      <w:r w:rsidRPr="00A729D1">
        <w:rPr>
          <w:sz w:val="24"/>
          <w:szCs w:val="24"/>
        </w:rPr>
        <w:t xml:space="preserve"> </w:t>
      </w:r>
      <w:r w:rsidR="001E3F6D" w:rsidRPr="00A729D1">
        <w:rPr>
          <w:sz w:val="24"/>
          <w:szCs w:val="24"/>
          <w:lang w:val="sq-AL"/>
        </w:rPr>
        <w:t>versioni i fundit</w:t>
      </w:r>
      <w:r w:rsidR="001E3F6D" w:rsidRPr="00A729D1">
        <w:rPr>
          <w:sz w:val="24"/>
          <w:szCs w:val="24"/>
        </w:rPr>
        <w:t xml:space="preserve">{ </w:t>
      </w:r>
      <w:r w:rsidR="006045EC" w:rsidRPr="00A729D1">
        <w:rPr>
          <w:sz w:val="24"/>
          <w:szCs w:val="24"/>
        </w:rPr>
        <w:t>- {</w:t>
      </w:r>
      <w:r w:rsidR="001E3F6D" w:rsidRPr="00A729D1">
        <w:rPr>
          <w:sz w:val="24"/>
          <w:szCs w:val="24"/>
          <w:lang w:val="sq-AL"/>
        </w:rPr>
        <w:t>DPSH</w:t>
      </w:r>
      <w:r w:rsidRPr="00A729D1">
        <w:rPr>
          <w:sz w:val="24"/>
          <w:szCs w:val="24"/>
        </w:rPr>
        <w:t xml:space="preserve">(2025) </w:t>
      </w:r>
      <w:r w:rsidR="006045EC" w:rsidRPr="00A729D1">
        <w:rPr>
          <w:sz w:val="24"/>
          <w:szCs w:val="24"/>
        </w:rPr>
        <w:t xml:space="preserve">921 </w:t>
      </w:r>
      <w:r w:rsidR="001E3F6D" w:rsidRPr="00A729D1">
        <w:rPr>
          <w:sz w:val="24"/>
          <w:szCs w:val="24"/>
          <w:lang w:val="sq-AL"/>
        </w:rPr>
        <w:t>versioni i fundit</w:t>
      </w:r>
      <w:r w:rsidR="001E3F6D" w:rsidRPr="00A729D1">
        <w:rPr>
          <w:sz w:val="24"/>
          <w:szCs w:val="24"/>
        </w:rPr>
        <w:t xml:space="preserve"> </w:t>
      </w:r>
      <w:r w:rsidRPr="00A729D1">
        <w:rPr>
          <w:sz w:val="24"/>
          <w:szCs w:val="24"/>
        </w:rPr>
        <w:t xml:space="preserve"> {</w:t>
      </w:r>
      <w:r w:rsidR="000F5B16" w:rsidRPr="00A729D1">
        <w:rPr>
          <w:sz w:val="24"/>
          <w:szCs w:val="24"/>
          <w:lang w:val="sq-AL"/>
        </w:rPr>
        <w:t>DPSH</w:t>
      </w:r>
      <w:r w:rsidRPr="00A729D1">
        <w:rPr>
          <w:sz w:val="24"/>
          <w:szCs w:val="24"/>
        </w:rPr>
        <w:t xml:space="preserve">(2025) 922 </w:t>
      </w:r>
      <w:r w:rsidR="001E3F6D" w:rsidRPr="00A729D1">
        <w:rPr>
          <w:sz w:val="24"/>
          <w:szCs w:val="24"/>
          <w:lang w:val="sq-AL"/>
        </w:rPr>
        <w:t>versioni i fundit</w:t>
      </w:r>
      <w:r w:rsidRPr="00A729D1">
        <w:rPr>
          <w:sz w:val="24"/>
          <w:szCs w:val="24"/>
        </w:rPr>
        <w:t>} - {</w:t>
      </w:r>
      <w:r w:rsidR="001E3F6D" w:rsidRPr="00A729D1">
        <w:rPr>
          <w:sz w:val="24"/>
          <w:szCs w:val="24"/>
          <w:lang w:val="sq-AL"/>
        </w:rPr>
        <w:t>DPSH</w:t>
      </w:r>
      <w:r w:rsidRPr="00A729D1">
        <w:rPr>
          <w:sz w:val="24"/>
          <w:szCs w:val="24"/>
        </w:rPr>
        <w:t xml:space="preserve">(2025) 923 </w:t>
      </w:r>
      <w:r w:rsidR="001E3F6D" w:rsidRPr="00A729D1">
        <w:rPr>
          <w:sz w:val="24"/>
          <w:szCs w:val="24"/>
          <w:lang w:val="sq-AL"/>
        </w:rPr>
        <w:t>versioni i fundit</w:t>
      </w:r>
      <w:r w:rsidR="001E3F6D" w:rsidRPr="00A729D1">
        <w:rPr>
          <w:sz w:val="24"/>
          <w:szCs w:val="24"/>
        </w:rPr>
        <w:t xml:space="preserve"> </w:t>
      </w:r>
      <w:r w:rsidRPr="00A729D1">
        <w:rPr>
          <w:sz w:val="24"/>
          <w:szCs w:val="24"/>
        </w:rPr>
        <w:t>{</w:t>
      </w:r>
      <w:r w:rsidR="000F5B16" w:rsidRPr="00A729D1">
        <w:rPr>
          <w:sz w:val="24"/>
          <w:szCs w:val="24"/>
          <w:lang w:val="sq-AL"/>
        </w:rPr>
        <w:t>DPSH</w:t>
      </w:r>
      <w:r w:rsidRPr="00A729D1">
        <w:rPr>
          <w:sz w:val="24"/>
          <w:szCs w:val="24"/>
        </w:rPr>
        <w:t xml:space="preserve">(2025) 924 </w:t>
      </w:r>
      <w:r w:rsidR="001E3F6D" w:rsidRPr="00A729D1">
        <w:rPr>
          <w:sz w:val="24"/>
          <w:szCs w:val="24"/>
          <w:lang w:val="sq-AL"/>
        </w:rPr>
        <w:t>versioni i fundit</w:t>
      </w:r>
      <w:r w:rsidRPr="00A729D1">
        <w:rPr>
          <w:sz w:val="24"/>
          <w:szCs w:val="24"/>
        </w:rPr>
        <w:t>} - {</w:t>
      </w:r>
      <w:r w:rsidR="001E3F6D" w:rsidRPr="00A729D1">
        <w:rPr>
          <w:sz w:val="24"/>
          <w:szCs w:val="24"/>
          <w:lang w:val="sq-AL"/>
        </w:rPr>
        <w:t>DPSH</w:t>
      </w:r>
      <w:r w:rsidRPr="00A729D1">
        <w:rPr>
          <w:sz w:val="24"/>
          <w:szCs w:val="24"/>
        </w:rPr>
        <w:t xml:space="preserve">(2025) 925 </w:t>
      </w:r>
      <w:r w:rsidR="001E3F6D" w:rsidRPr="00A729D1">
        <w:rPr>
          <w:sz w:val="24"/>
          <w:szCs w:val="24"/>
          <w:lang w:val="sq-AL"/>
        </w:rPr>
        <w:t>versioni i fundit</w:t>
      </w:r>
      <w:r w:rsidR="001E3F6D" w:rsidRPr="00A729D1">
        <w:rPr>
          <w:sz w:val="24"/>
          <w:szCs w:val="24"/>
        </w:rPr>
        <w:t xml:space="preserve"> </w:t>
      </w:r>
      <w:r w:rsidRPr="00A729D1">
        <w:rPr>
          <w:sz w:val="24"/>
          <w:szCs w:val="24"/>
        </w:rPr>
        <w:t xml:space="preserve">  {</w:t>
      </w:r>
      <w:r w:rsidR="000F5B16" w:rsidRPr="00A729D1">
        <w:rPr>
          <w:sz w:val="24"/>
          <w:szCs w:val="24"/>
          <w:lang w:val="sq-AL"/>
        </w:rPr>
        <w:t>DPSH</w:t>
      </w:r>
      <w:r w:rsidRPr="00A729D1">
        <w:rPr>
          <w:sz w:val="24"/>
          <w:szCs w:val="24"/>
        </w:rPr>
        <w:t xml:space="preserve">(2025) 926 </w:t>
      </w:r>
      <w:r w:rsidR="001E3F6D" w:rsidRPr="00A729D1">
        <w:rPr>
          <w:sz w:val="24"/>
          <w:szCs w:val="24"/>
          <w:lang w:val="sq-AL"/>
        </w:rPr>
        <w:t>versioni i fundit</w:t>
      </w:r>
      <w:r w:rsidRPr="00A729D1">
        <w:rPr>
          <w:sz w:val="24"/>
          <w:szCs w:val="24"/>
        </w:rPr>
        <w:t>} -</w:t>
      </w:r>
      <w:r w:rsidR="00EF5629" w:rsidRPr="00A729D1">
        <w:rPr>
          <w:sz w:val="24"/>
          <w:szCs w:val="24"/>
        </w:rPr>
        <w:t xml:space="preserve"> </w:t>
      </w:r>
      <w:r w:rsidRPr="00A729D1">
        <w:rPr>
          <w:sz w:val="24"/>
          <w:szCs w:val="24"/>
        </w:rPr>
        <w:t>{</w:t>
      </w:r>
      <w:r w:rsidR="001E3F6D" w:rsidRPr="00A729D1">
        <w:rPr>
          <w:sz w:val="24"/>
          <w:szCs w:val="24"/>
          <w:lang w:val="sq-AL"/>
        </w:rPr>
        <w:t>DPSH</w:t>
      </w:r>
      <w:r w:rsidRPr="00A729D1">
        <w:rPr>
          <w:sz w:val="24"/>
          <w:szCs w:val="24"/>
        </w:rPr>
        <w:t xml:space="preserve">(2025) </w:t>
      </w:r>
      <w:r w:rsidR="006045EC" w:rsidRPr="00A729D1">
        <w:rPr>
          <w:sz w:val="24"/>
          <w:szCs w:val="24"/>
        </w:rPr>
        <w:t xml:space="preserve">927 </w:t>
      </w:r>
      <w:r w:rsidR="001E3F6D" w:rsidRPr="00A729D1">
        <w:rPr>
          <w:sz w:val="24"/>
          <w:szCs w:val="24"/>
          <w:lang w:val="sq-AL"/>
        </w:rPr>
        <w:t>versioni i fundit</w:t>
      </w:r>
      <w:r w:rsidR="001E3F6D" w:rsidRPr="00A729D1">
        <w:rPr>
          <w:sz w:val="24"/>
          <w:szCs w:val="24"/>
        </w:rPr>
        <w:t xml:space="preserve"> </w:t>
      </w:r>
      <w:r w:rsidR="006045EC" w:rsidRPr="00A729D1">
        <w:rPr>
          <w:sz w:val="24"/>
          <w:szCs w:val="24"/>
        </w:rPr>
        <w:t xml:space="preserve"> {</w:t>
      </w:r>
      <w:r w:rsidR="000F5B16" w:rsidRPr="00A729D1">
        <w:rPr>
          <w:sz w:val="24"/>
          <w:szCs w:val="24"/>
          <w:lang w:val="sq-AL"/>
        </w:rPr>
        <w:t>DPSH</w:t>
      </w:r>
      <w:r w:rsidR="006045EC" w:rsidRPr="00A729D1">
        <w:rPr>
          <w:sz w:val="24"/>
          <w:szCs w:val="24"/>
        </w:rPr>
        <w:t xml:space="preserve">(2025) </w:t>
      </w:r>
      <w:r w:rsidRPr="00A729D1">
        <w:rPr>
          <w:sz w:val="24"/>
          <w:szCs w:val="24"/>
        </w:rPr>
        <w:t xml:space="preserve">928 </w:t>
      </w:r>
      <w:r w:rsidR="001E3F6D" w:rsidRPr="00A729D1">
        <w:rPr>
          <w:sz w:val="24"/>
          <w:szCs w:val="24"/>
          <w:lang w:val="sq-AL"/>
        </w:rPr>
        <w:t>versioni i fundit</w:t>
      </w:r>
      <w:r w:rsidRPr="00A729D1">
        <w:rPr>
          <w:sz w:val="24"/>
          <w:szCs w:val="24"/>
        </w:rPr>
        <w:t>} - {</w:t>
      </w:r>
      <w:r w:rsidR="001E3F6D" w:rsidRPr="00A729D1">
        <w:rPr>
          <w:sz w:val="24"/>
          <w:szCs w:val="24"/>
          <w:lang w:val="sq-AL"/>
        </w:rPr>
        <w:t>DPSH</w:t>
      </w:r>
      <w:r w:rsidRPr="00A729D1">
        <w:rPr>
          <w:sz w:val="24"/>
          <w:szCs w:val="24"/>
        </w:rPr>
        <w:t xml:space="preserve">(2025) 929 </w:t>
      </w:r>
      <w:r w:rsidR="001E3F6D" w:rsidRPr="00A729D1">
        <w:rPr>
          <w:sz w:val="24"/>
          <w:szCs w:val="24"/>
          <w:lang w:val="sq-AL"/>
        </w:rPr>
        <w:t>versioni i fundit</w:t>
      </w:r>
      <w:r w:rsidR="001E3F6D" w:rsidRPr="00A729D1">
        <w:rPr>
          <w:sz w:val="24"/>
          <w:szCs w:val="24"/>
        </w:rPr>
        <w:t xml:space="preserve"> </w:t>
      </w:r>
      <w:r w:rsidRPr="00A729D1">
        <w:rPr>
          <w:sz w:val="24"/>
          <w:szCs w:val="24"/>
        </w:rPr>
        <w:t>{</w:t>
      </w:r>
      <w:r w:rsidR="000F5B16" w:rsidRPr="00A729D1">
        <w:rPr>
          <w:sz w:val="24"/>
          <w:szCs w:val="24"/>
          <w:lang w:val="sq-AL"/>
        </w:rPr>
        <w:t>DPSH</w:t>
      </w:r>
      <w:r w:rsidRPr="00A729D1">
        <w:rPr>
          <w:sz w:val="24"/>
          <w:szCs w:val="24"/>
        </w:rPr>
        <w:t xml:space="preserve">(2025) </w:t>
      </w:r>
      <w:r w:rsidR="001E3F6D" w:rsidRPr="00A729D1">
        <w:rPr>
          <w:sz w:val="24"/>
          <w:szCs w:val="24"/>
          <w:lang w:val="sq-AL"/>
        </w:rPr>
        <w:t xml:space="preserve"> </w:t>
      </w:r>
      <w:r w:rsidRPr="00A729D1">
        <w:rPr>
          <w:sz w:val="24"/>
          <w:szCs w:val="24"/>
        </w:rPr>
        <w:t xml:space="preserve">931 </w:t>
      </w:r>
      <w:r w:rsidR="001E3F6D" w:rsidRPr="00A729D1">
        <w:rPr>
          <w:sz w:val="24"/>
          <w:szCs w:val="24"/>
          <w:lang w:val="sq-AL"/>
        </w:rPr>
        <w:t xml:space="preserve"> versioni i fundit</w:t>
      </w:r>
      <w:r w:rsidRPr="00A729D1">
        <w:rPr>
          <w:sz w:val="24"/>
          <w:szCs w:val="24"/>
        </w:rPr>
        <w:t>}</w:t>
      </w:r>
    </w:p>
    <w:p w14:paraId="55DCE1E8" w14:textId="77777777" w:rsidR="00B775ED" w:rsidRPr="00A729D1" w:rsidRDefault="00B775ED" w:rsidP="00B775ED">
      <w:pPr>
        <w:shd w:val="clear" w:color="auto" w:fill="FFFFFF"/>
        <w:spacing w:before="120" w:after="120"/>
        <w:ind w:left="34"/>
        <w:jc w:val="center"/>
        <w:rPr>
          <w:sz w:val="24"/>
          <w:szCs w:val="24"/>
        </w:rPr>
        <w:sectPr w:rsidR="00B775ED" w:rsidRPr="00A729D1">
          <w:type w:val="continuous"/>
          <w:pgSz w:w="11909" w:h="16838"/>
          <w:pgMar w:top="1042" w:right="518" w:bottom="706" w:left="566" w:header="720" w:footer="720" w:gutter="0"/>
          <w:cols w:space="60"/>
          <w:noEndnote/>
        </w:sectPr>
      </w:pPr>
    </w:p>
    <w:p w14:paraId="15D3744D" w14:textId="77777777" w:rsidR="004A0A48" w:rsidRPr="00A729D1" w:rsidRDefault="004A0A48" w:rsidP="00B775ED">
      <w:pPr>
        <w:shd w:val="clear" w:color="auto" w:fill="FFFFFF"/>
        <w:spacing w:before="120" w:after="120"/>
        <w:rPr>
          <w:b/>
          <w:bCs/>
          <w:spacing w:val="-9"/>
          <w:position w:val="1"/>
          <w:sz w:val="24"/>
          <w:szCs w:val="24"/>
        </w:rPr>
      </w:pPr>
    </w:p>
    <w:p w14:paraId="6C215A7A" w14:textId="77777777" w:rsidR="00B775ED" w:rsidRPr="00A729D1" w:rsidRDefault="00B775ED" w:rsidP="00B775ED">
      <w:pPr>
        <w:shd w:val="clear" w:color="auto" w:fill="FFFFFF"/>
        <w:spacing w:before="120" w:after="120"/>
        <w:rPr>
          <w:sz w:val="24"/>
          <w:szCs w:val="24"/>
        </w:rPr>
      </w:pPr>
      <w:r w:rsidRPr="00A729D1">
        <w:rPr>
          <w:b/>
          <w:sz w:val="24"/>
          <w:szCs w:val="24"/>
        </w:rPr>
        <w:t>МК</w:t>
      </w:r>
    </w:p>
    <w:p w14:paraId="5698F67A" w14:textId="77777777" w:rsidR="004A0A48" w:rsidRPr="00A729D1" w:rsidRDefault="00B775ED" w:rsidP="00B775ED">
      <w:pPr>
        <w:shd w:val="clear" w:color="auto" w:fill="FFFFFF"/>
        <w:spacing w:before="120" w:after="120"/>
        <w:rPr>
          <w:sz w:val="24"/>
          <w:szCs w:val="24"/>
        </w:rPr>
      </w:pPr>
      <w:r w:rsidRPr="00A729D1">
        <w:rPr>
          <w:sz w:val="24"/>
          <w:szCs w:val="24"/>
        </w:rPr>
        <w:br w:type="column"/>
      </w:r>
    </w:p>
    <w:p w14:paraId="45347F69" w14:textId="77777777" w:rsidR="004A0A48" w:rsidRPr="00A729D1" w:rsidRDefault="004A0A48" w:rsidP="00B775ED">
      <w:pPr>
        <w:shd w:val="clear" w:color="auto" w:fill="FFFFFF"/>
        <w:spacing w:before="120" w:after="120"/>
        <w:rPr>
          <w:b/>
          <w:bCs/>
          <w:spacing w:val="-6"/>
          <w:position w:val="1"/>
          <w:sz w:val="24"/>
          <w:szCs w:val="24"/>
        </w:rPr>
      </w:pPr>
    </w:p>
    <w:p w14:paraId="0A08B7DD" w14:textId="77777777" w:rsidR="00B775ED" w:rsidRPr="00A729D1" w:rsidRDefault="00B775ED" w:rsidP="00B775ED">
      <w:pPr>
        <w:shd w:val="clear" w:color="auto" w:fill="FFFFFF"/>
        <w:spacing w:before="120" w:after="120"/>
        <w:rPr>
          <w:sz w:val="24"/>
          <w:szCs w:val="24"/>
        </w:rPr>
      </w:pPr>
      <w:r w:rsidRPr="00A729D1">
        <w:rPr>
          <w:b/>
          <w:sz w:val="24"/>
          <w:szCs w:val="24"/>
        </w:rPr>
        <w:t>МК</w:t>
      </w:r>
    </w:p>
    <w:p w14:paraId="0B824F2A" w14:textId="77777777" w:rsidR="00B775ED" w:rsidRPr="00A729D1" w:rsidRDefault="00B775ED" w:rsidP="00B775ED">
      <w:pPr>
        <w:shd w:val="clear" w:color="auto" w:fill="FFFFFF"/>
        <w:spacing w:before="120" w:after="120"/>
        <w:rPr>
          <w:sz w:val="24"/>
          <w:szCs w:val="24"/>
        </w:rPr>
        <w:sectPr w:rsidR="00B775ED" w:rsidRPr="00A729D1">
          <w:type w:val="continuous"/>
          <w:pgSz w:w="11909" w:h="16838"/>
          <w:pgMar w:top="1042" w:right="518" w:bottom="706" w:left="566" w:header="720" w:footer="720" w:gutter="0"/>
          <w:cols w:num="2" w:space="720" w:equalWidth="0">
            <w:col w:w="720" w:space="9384"/>
            <w:col w:w="720"/>
          </w:cols>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B775ED" w:rsidRPr="00A729D1" w14:paraId="51D1FC3B" w14:textId="77777777" w:rsidTr="00DC7E69">
        <w:tc>
          <w:tcPr>
            <w:tcW w:w="9245" w:type="dxa"/>
          </w:tcPr>
          <w:p w14:paraId="315C89E6" w14:textId="7F329EE3" w:rsidR="001E3F6D" w:rsidRPr="00A729D1" w:rsidRDefault="001E3F6D" w:rsidP="00DC7E69">
            <w:pPr>
              <w:shd w:val="clear" w:color="auto" w:fill="FFFFFF"/>
              <w:spacing w:before="120" w:after="120"/>
              <w:jc w:val="both"/>
              <w:rPr>
                <w:b/>
                <w:bCs/>
                <w:smallCaps/>
                <w:sz w:val="24"/>
                <w:szCs w:val="24"/>
                <w:u w:val="single"/>
                <w:lang w:val="sq-AL"/>
              </w:rPr>
            </w:pPr>
            <w:r w:rsidRPr="00A729D1">
              <w:rPr>
                <w:b/>
                <w:smallCaps/>
                <w:sz w:val="24"/>
                <w:szCs w:val="24"/>
                <w:u w:val="single"/>
              </w:rPr>
              <w:lastRenderedPageBreak/>
              <w:t>Abstrakt</w:t>
            </w:r>
            <w:r w:rsidRPr="00A729D1">
              <w:rPr>
                <w:b/>
                <w:smallCaps/>
                <w:sz w:val="24"/>
                <w:szCs w:val="24"/>
                <w:u w:val="single"/>
                <w:lang w:val="sq-AL"/>
              </w:rPr>
              <w:t>- (</w:t>
            </w:r>
            <w:r w:rsidRPr="00A729D1">
              <w:rPr>
                <w:b/>
                <w:bCs/>
                <w:smallCaps/>
                <w:sz w:val="24"/>
                <w:szCs w:val="24"/>
                <w:u w:val="single"/>
              </w:rPr>
              <w:t>Përmbledhje)</w:t>
            </w:r>
          </w:p>
          <w:p w14:paraId="3EB09ADF" w14:textId="168065D1" w:rsidR="001E3F6D" w:rsidRPr="00A729D1" w:rsidRDefault="001E3F6D" w:rsidP="00DC7E69">
            <w:pPr>
              <w:shd w:val="clear" w:color="auto" w:fill="FFFFFF"/>
              <w:spacing w:before="120" w:after="120"/>
              <w:jc w:val="both"/>
              <w:rPr>
                <w:sz w:val="24"/>
                <w:szCs w:val="24"/>
                <w:lang w:val="sq-AL"/>
              </w:rPr>
            </w:pPr>
            <w:r w:rsidRPr="00A729D1">
              <w:rPr>
                <w:sz w:val="24"/>
                <w:szCs w:val="24"/>
              </w:rPr>
              <w:t>Maqedonia e Veriut vazhdoi të</w:t>
            </w:r>
            <w:r w:rsidRPr="00A729D1">
              <w:rPr>
                <w:sz w:val="24"/>
                <w:szCs w:val="24"/>
                <w:lang w:val="sq-AL"/>
              </w:rPr>
              <w:t xml:space="preserve"> implementojë</w:t>
            </w:r>
            <w:r w:rsidRPr="00A729D1">
              <w:rPr>
                <w:sz w:val="24"/>
                <w:szCs w:val="24"/>
              </w:rPr>
              <w:t xml:space="preserve"> reformat e saj në sistemin gjyqësor</w:t>
            </w:r>
            <w:r w:rsidR="00E8519D" w:rsidRPr="00A729D1">
              <w:rPr>
                <w:sz w:val="24"/>
                <w:szCs w:val="24"/>
                <w:lang w:val="sq-AL"/>
              </w:rPr>
              <w:t>ë</w:t>
            </w:r>
            <w:r w:rsidRPr="00A729D1">
              <w:rPr>
                <w:sz w:val="24"/>
                <w:szCs w:val="24"/>
              </w:rPr>
              <w:t xml:space="preserve">. Ndërhyrjet dhe presionet nga </w:t>
            </w:r>
            <w:r w:rsidR="00E8519D" w:rsidRPr="00A729D1">
              <w:rPr>
                <w:sz w:val="24"/>
                <w:szCs w:val="24"/>
                <w:lang w:val="sq-AL"/>
              </w:rPr>
              <w:t>organet</w:t>
            </w:r>
            <w:r w:rsidRPr="00A729D1">
              <w:rPr>
                <w:sz w:val="24"/>
                <w:szCs w:val="24"/>
              </w:rPr>
              <w:t xml:space="preserve"> e tjera shtetërore shkaktojnë shqetësim serioz </w:t>
            </w:r>
            <w:r w:rsidR="00FC3838" w:rsidRPr="00A729D1">
              <w:rPr>
                <w:sz w:val="24"/>
                <w:szCs w:val="24"/>
                <w:lang w:val="sq-AL"/>
              </w:rPr>
              <w:t>lidhur</w:t>
            </w:r>
            <w:r w:rsidRPr="00A729D1">
              <w:rPr>
                <w:sz w:val="24"/>
                <w:szCs w:val="24"/>
              </w:rPr>
              <w:t xml:space="preserve"> me pavarësinë e gjyqësorit. Procedura </w:t>
            </w:r>
            <w:r w:rsidR="00FC3838" w:rsidRPr="00A729D1">
              <w:rPr>
                <w:sz w:val="24"/>
                <w:szCs w:val="24"/>
                <w:lang w:val="sq-AL"/>
              </w:rPr>
              <w:t xml:space="preserve">e ngritur </w:t>
            </w:r>
            <w:r w:rsidRPr="00A729D1">
              <w:rPr>
                <w:sz w:val="24"/>
                <w:szCs w:val="24"/>
              </w:rPr>
              <w:t>për shkarkim</w:t>
            </w:r>
            <w:r w:rsidR="00FC3838" w:rsidRPr="00A729D1">
              <w:rPr>
                <w:sz w:val="24"/>
                <w:szCs w:val="24"/>
                <w:lang w:val="sq-AL"/>
              </w:rPr>
              <w:t>in</w:t>
            </w:r>
            <w:r w:rsidRPr="00A729D1">
              <w:rPr>
                <w:sz w:val="24"/>
                <w:szCs w:val="24"/>
              </w:rPr>
              <w:t xml:space="preserve"> e </w:t>
            </w:r>
            <w:r w:rsidR="00FC3838" w:rsidRPr="00A729D1">
              <w:rPr>
                <w:sz w:val="24"/>
                <w:szCs w:val="24"/>
                <w:lang w:val="sq-AL"/>
              </w:rPr>
              <w:t>krye</w:t>
            </w:r>
            <w:r w:rsidRPr="00A729D1">
              <w:rPr>
                <w:sz w:val="24"/>
                <w:szCs w:val="24"/>
              </w:rPr>
              <w:t xml:space="preserve">prokurorit </w:t>
            </w:r>
            <w:r w:rsidR="00FC3838" w:rsidRPr="00A729D1">
              <w:rPr>
                <w:sz w:val="24"/>
                <w:szCs w:val="24"/>
              </w:rPr>
              <w:t>zbuloi mangësi në rregullat për shkarkim dhe rrezik nga politizimi</w:t>
            </w:r>
            <w:r w:rsidRPr="00A729D1">
              <w:rPr>
                <w:sz w:val="24"/>
                <w:szCs w:val="24"/>
              </w:rPr>
              <w:t xml:space="preserve">. </w:t>
            </w:r>
            <w:r w:rsidR="00FC3838" w:rsidRPr="00A729D1">
              <w:rPr>
                <w:sz w:val="24"/>
                <w:szCs w:val="24"/>
              </w:rPr>
              <w:t>I</w:t>
            </w:r>
            <w:r w:rsidR="00FC3838" w:rsidRPr="00A729D1">
              <w:rPr>
                <w:sz w:val="24"/>
                <w:szCs w:val="24"/>
                <w:lang w:val="sq-AL"/>
              </w:rPr>
              <w:t>shin</w:t>
            </w:r>
            <w:r w:rsidRPr="00A729D1">
              <w:rPr>
                <w:sz w:val="24"/>
                <w:szCs w:val="24"/>
              </w:rPr>
              <w:t xml:space="preserve"> ndërmarrë masa në të gjithë sistemin gjyqësor për përmirësimin e transparencës, </w:t>
            </w:r>
            <w:r w:rsidR="00FC3838" w:rsidRPr="00A729D1">
              <w:rPr>
                <w:sz w:val="24"/>
                <w:szCs w:val="24"/>
                <w:lang w:val="sq-AL"/>
              </w:rPr>
              <w:t>derisa</w:t>
            </w:r>
            <w:r w:rsidRPr="00A729D1">
              <w:rPr>
                <w:sz w:val="24"/>
                <w:szCs w:val="24"/>
              </w:rPr>
              <w:t xml:space="preserve"> mbeten shqetësime të caktuara lidhur me vendimet për emërim. Proceset për hartimin e ligjeve </w:t>
            </w:r>
            <w:r w:rsidR="00FC3838" w:rsidRPr="00A729D1">
              <w:rPr>
                <w:sz w:val="24"/>
                <w:szCs w:val="24"/>
                <w:lang w:val="sq-AL"/>
              </w:rPr>
              <w:t>të cilat</w:t>
            </w:r>
            <w:r w:rsidRPr="00A729D1">
              <w:rPr>
                <w:sz w:val="24"/>
                <w:szCs w:val="24"/>
              </w:rPr>
              <w:t xml:space="preserve"> kanë të bëjnë me pavarësinë e gjyqësorit dhe autonominë e prokurorisë publike janë ende n</w:t>
            </w:r>
            <w:r w:rsidR="00FC3838" w:rsidRPr="00A729D1">
              <w:rPr>
                <w:sz w:val="24"/>
                <w:szCs w:val="24"/>
              </w:rPr>
              <w:t>ë rrjedhë</w:t>
            </w:r>
            <w:r w:rsidRPr="00A729D1">
              <w:rPr>
                <w:sz w:val="24"/>
                <w:szCs w:val="24"/>
              </w:rPr>
              <w:t>.</w:t>
            </w:r>
            <w:r w:rsidR="00FC3838" w:rsidRPr="00A729D1">
              <w:rPr>
                <w:sz w:val="24"/>
                <w:szCs w:val="24"/>
                <w:lang w:val="sq-AL"/>
              </w:rPr>
              <w:t xml:space="preserve"> Mjetet</w:t>
            </w:r>
            <w:r w:rsidRPr="00A729D1">
              <w:rPr>
                <w:sz w:val="24"/>
                <w:szCs w:val="24"/>
              </w:rPr>
              <w:t xml:space="preserve"> e kufizuara financiare të ndara për gjyqësorin mund të ndikojnë në autonominë e tij financiare. </w:t>
            </w:r>
            <w:r w:rsidR="00FC3838" w:rsidRPr="00A729D1">
              <w:rPr>
                <w:sz w:val="24"/>
                <w:szCs w:val="24"/>
                <w:lang w:val="sq-AL"/>
              </w:rPr>
              <w:t>Edhe pse</w:t>
            </w:r>
            <w:r w:rsidRPr="00A729D1">
              <w:rPr>
                <w:sz w:val="24"/>
                <w:szCs w:val="24"/>
              </w:rPr>
              <w:t xml:space="preserve"> mungesa e burimeve njerëzore</w:t>
            </w:r>
            <w:r w:rsidR="00FC3838" w:rsidRPr="00A729D1">
              <w:rPr>
                <w:sz w:val="24"/>
                <w:szCs w:val="24"/>
                <w:lang w:val="sq-AL"/>
              </w:rPr>
              <w:t xml:space="preserve"> </w:t>
            </w:r>
            <w:r w:rsidRPr="00A729D1">
              <w:rPr>
                <w:sz w:val="24"/>
                <w:szCs w:val="24"/>
              </w:rPr>
              <w:t>pjesërisht</w:t>
            </w:r>
            <w:r w:rsidR="00FC3838" w:rsidRPr="00A729D1">
              <w:rPr>
                <w:sz w:val="24"/>
                <w:szCs w:val="24"/>
                <w:lang w:val="sq-AL"/>
              </w:rPr>
              <w:t xml:space="preserve"> u zbut</w:t>
            </w:r>
            <w:r w:rsidRPr="00A729D1">
              <w:rPr>
                <w:sz w:val="24"/>
                <w:szCs w:val="24"/>
              </w:rPr>
              <w:t xml:space="preserve"> me punësime të reja, mungesa e </w:t>
            </w:r>
            <w:r w:rsidR="00FC3838" w:rsidRPr="00A729D1">
              <w:rPr>
                <w:sz w:val="24"/>
                <w:szCs w:val="24"/>
              </w:rPr>
              <w:t>personelit</w:t>
            </w:r>
            <w:r w:rsidRPr="00A729D1">
              <w:rPr>
                <w:sz w:val="24"/>
                <w:szCs w:val="24"/>
              </w:rPr>
              <w:t xml:space="preserve"> mbetet shqetësuese. Përpjekjet për përmirësimin e mëtejshëm të mjeteve digjitale për menaxhimin e lëndëve dhe statistikën gjyqësore po vazhdojnë, por sfidat mbeten, si</w:t>
            </w:r>
            <w:r w:rsidR="00E8519D" w:rsidRPr="00A729D1">
              <w:rPr>
                <w:sz w:val="24"/>
                <w:szCs w:val="24"/>
                <w:lang w:val="sq-AL"/>
              </w:rPr>
              <w:t xml:space="preserve"> psh.</w:t>
            </w:r>
            <w:r w:rsidRPr="00A729D1">
              <w:rPr>
                <w:sz w:val="24"/>
                <w:szCs w:val="24"/>
              </w:rPr>
              <w:t xml:space="preserve"> infrastruktura e vjetëruar. Efikasiteti i gjyqësorit në përgjithësi </w:t>
            </w:r>
            <w:r w:rsidR="00FC3838" w:rsidRPr="00A729D1">
              <w:rPr>
                <w:sz w:val="24"/>
                <w:szCs w:val="24"/>
              </w:rPr>
              <w:t>u zvo</w:t>
            </w:r>
            <w:r w:rsidR="00FC3838" w:rsidRPr="00A729D1">
              <w:rPr>
                <w:sz w:val="24"/>
                <w:szCs w:val="24"/>
                <w:lang w:val="sq-AL"/>
              </w:rPr>
              <w:t>g</w:t>
            </w:r>
            <w:r w:rsidR="00E8519D" w:rsidRPr="00A729D1">
              <w:rPr>
                <w:sz w:val="24"/>
                <w:szCs w:val="24"/>
                <w:lang w:val="sq-AL"/>
              </w:rPr>
              <w:t>ë</w:t>
            </w:r>
            <w:r w:rsidR="00FC3838" w:rsidRPr="00A729D1">
              <w:rPr>
                <w:sz w:val="24"/>
                <w:szCs w:val="24"/>
                <w:lang w:val="sq-AL"/>
              </w:rPr>
              <w:t>lua</w:t>
            </w:r>
            <w:r w:rsidRPr="00A729D1">
              <w:rPr>
                <w:sz w:val="24"/>
                <w:szCs w:val="24"/>
              </w:rPr>
              <w:t xml:space="preserve">, </w:t>
            </w:r>
            <w:r w:rsidR="00FC3838" w:rsidRPr="00A729D1">
              <w:rPr>
                <w:sz w:val="24"/>
                <w:szCs w:val="24"/>
                <w:lang w:val="sq-AL"/>
              </w:rPr>
              <w:t>ashtu siç u</w:t>
            </w:r>
            <w:r w:rsidRPr="00A729D1">
              <w:rPr>
                <w:sz w:val="24"/>
                <w:szCs w:val="24"/>
              </w:rPr>
              <w:t xml:space="preserve"> rri</w:t>
            </w:r>
            <w:r w:rsidR="00FC3838" w:rsidRPr="00A729D1">
              <w:rPr>
                <w:sz w:val="24"/>
                <w:szCs w:val="24"/>
                <w:lang w:val="sq-AL"/>
              </w:rPr>
              <w:t>t</w:t>
            </w:r>
            <w:r w:rsidRPr="00A729D1">
              <w:rPr>
                <w:sz w:val="24"/>
                <w:szCs w:val="24"/>
              </w:rPr>
              <w:t xml:space="preserve"> kohëzgjatja e procedurave pothuajse</w:t>
            </w:r>
            <w:r w:rsidR="00FC3838" w:rsidRPr="00A729D1">
              <w:rPr>
                <w:sz w:val="24"/>
                <w:szCs w:val="24"/>
                <w:lang w:val="sq-AL"/>
              </w:rPr>
              <w:t xml:space="preserve"> për</w:t>
            </w:r>
            <w:r w:rsidRPr="00A729D1">
              <w:rPr>
                <w:sz w:val="24"/>
                <w:szCs w:val="24"/>
              </w:rPr>
              <w:t xml:space="preserve"> të gjitha kategoritë</w:t>
            </w:r>
            <w:r w:rsidR="00FC3838" w:rsidRPr="00A729D1">
              <w:rPr>
                <w:sz w:val="24"/>
                <w:szCs w:val="24"/>
                <w:lang w:val="sq-AL"/>
              </w:rPr>
              <w:t xml:space="preserve"> e lëndëve</w:t>
            </w:r>
            <w:r w:rsidRPr="00A729D1">
              <w:rPr>
                <w:sz w:val="24"/>
                <w:szCs w:val="24"/>
              </w:rPr>
              <w:t xml:space="preserve"> .</w:t>
            </w:r>
          </w:p>
          <w:p w14:paraId="63B826A8" w14:textId="6B66B7E1" w:rsidR="00B11AC4" w:rsidRPr="00A729D1" w:rsidRDefault="00B11AC4" w:rsidP="00DC7E69">
            <w:pPr>
              <w:shd w:val="clear" w:color="auto" w:fill="FFFFFF"/>
              <w:spacing w:before="120" w:after="120"/>
              <w:jc w:val="both"/>
              <w:rPr>
                <w:sz w:val="24"/>
                <w:szCs w:val="24"/>
                <w:lang w:val="sq-AL"/>
              </w:rPr>
            </w:pPr>
            <w:r w:rsidRPr="00A729D1">
              <w:rPr>
                <w:sz w:val="24"/>
                <w:szCs w:val="24"/>
              </w:rPr>
              <w:t>Implementimi i strategjisë</w:t>
            </w:r>
            <w:r w:rsidRPr="00A729D1">
              <w:rPr>
                <w:sz w:val="24"/>
                <w:szCs w:val="24"/>
                <w:lang w:val="sq-AL"/>
              </w:rPr>
              <w:t xml:space="preserve"> nacionale </w:t>
            </w:r>
            <w:r w:rsidRPr="00A729D1">
              <w:rPr>
                <w:sz w:val="24"/>
                <w:szCs w:val="24"/>
              </w:rPr>
              <w:t>për luftën kundër korrupsionit vazhdon të jetë i pamjaftueshëm në tërësi.</w:t>
            </w:r>
            <w:r w:rsidRPr="00A729D1">
              <w:rPr>
                <w:sz w:val="24"/>
                <w:szCs w:val="24"/>
                <w:lang w:val="sq-AL"/>
              </w:rPr>
              <w:t xml:space="preserve"> </w:t>
            </w:r>
            <w:r w:rsidR="009C2F20" w:rsidRPr="00A729D1">
              <w:rPr>
                <w:sz w:val="24"/>
                <w:szCs w:val="24"/>
                <w:lang w:val="sq-AL"/>
              </w:rPr>
              <w:t xml:space="preserve">Edhe përkundër </w:t>
            </w:r>
            <w:r w:rsidRPr="00A729D1">
              <w:rPr>
                <w:sz w:val="24"/>
                <w:szCs w:val="24"/>
              </w:rPr>
              <w:t xml:space="preserve">përpjekjeve të fundit në hetim dhe ndjekjen </w:t>
            </w:r>
            <w:r w:rsidR="009C2F20" w:rsidRPr="00A729D1">
              <w:rPr>
                <w:sz w:val="24"/>
                <w:szCs w:val="24"/>
                <w:lang w:val="sq-AL"/>
              </w:rPr>
              <w:t xml:space="preserve">e </w:t>
            </w:r>
            <w:r w:rsidRPr="00A729D1">
              <w:rPr>
                <w:sz w:val="24"/>
                <w:szCs w:val="24"/>
              </w:rPr>
              <w:t xml:space="preserve">korrupsionit, shtyrjet në procedurat gjyqësore dhe kufizimet në burime vazhdojnë ta pengojnë </w:t>
            </w:r>
            <w:r w:rsidRPr="00A729D1">
              <w:rPr>
                <w:sz w:val="24"/>
                <w:szCs w:val="24"/>
                <w:lang w:val="sq-AL"/>
              </w:rPr>
              <w:t>vendosjen</w:t>
            </w:r>
            <w:r w:rsidRPr="00A729D1">
              <w:rPr>
                <w:sz w:val="24"/>
                <w:szCs w:val="24"/>
              </w:rPr>
              <w:t xml:space="preserve"> e </w:t>
            </w:r>
            <w:r w:rsidRPr="00A729D1">
              <w:rPr>
                <w:sz w:val="24"/>
                <w:szCs w:val="24"/>
                <w:lang w:val="sq-AL"/>
              </w:rPr>
              <w:t>evidencës</w:t>
            </w:r>
            <w:r w:rsidRPr="00A729D1">
              <w:rPr>
                <w:sz w:val="24"/>
                <w:szCs w:val="24"/>
              </w:rPr>
              <w:t xml:space="preserve"> solid</w:t>
            </w:r>
            <w:r w:rsidRPr="00A729D1">
              <w:rPr>
                <w:sz w:val="24"/>
                <w:szCs w:val="24"/>
                <w:lang w:val="sq-AL"/>
              </w:rPr>
              <w:t>e</w:t>
            </w:r>
            <w:r w:rsidRPr="00A729D1">
              <w:rPr>
                <w:sz w:val="24"/>
                <w:szCs w:val="24"/>
              </w:rPr>
              <w:t xml:space="preserve"> </w:t>
            </w:r>
            <w:r w:rsidRPr="00A729D1">
              <w:rPr>
                <w:sz w:val="24"/>
                <w:szCs w:val="24"/>
                <w:lang w:val="sq-AL"/>
              </w:rPr>
              <w:t>për raste</w:t>
            </w:r>
            <w:r w:rsidRPr="00A729D1">
              <w:rPr>
                <w:sz w:val="24"/>
                <w:szCs w:val="24"/>
              </w:rPr>
              <w:t xml:space="preserve"> të korrupsionit në nivele të larta.</w:t>
            </w:r>
            <w:r w:rsidRPr="00A729D1">
              <w:rPr>
                <w:sz w:val="24"/>
                <w:szCs w:val="24"/>
                <w:lang w:val="sq-AL"/>
              </w:rPr>
              <w:t xml:space="preserve"> </w:t>
            </w:r>
            <w:r w:rsidRPr="00A729D1">
              <w:rPr>
                <w:sz w:val="24"/>
                <w:szCs w:val="24"/>
              </w:rPr>
              <w:t xml:space="preserve">Ndryshimet në Kodin Penal të vitit 2023 </w:t>
            </w:r>
            <w:r w:rsidR="009C2F20" w:rsidRPr="00A729D1">
              <w:rPr>
                <w:sz w:val="24"/>
                <w:szCs w:val="24"/>
                <w:lang w:val="sq-AL"/>
              </w:rPr>
              <w:t xml:space="preserve">vazhdojnë dukshëm t’i minojnë </w:t>
            </w:r>
            <w:r w:rsidRPr="00A729D1">
              <w:rPr>
                <w:sz w:val="24"/>
                <w:szCs w:val="24"/>
              </w:rPr>
              <w:t xml:space="preserve">përpjekjet për luftën kundër korrupsionit, duke ndikuar veçanërisht në ndjekjen </w:t>
            </w:r>
            <w:r w:rsidR="009C2F20" w:rsidRPr="00A729D1">
              <w:rPr>
                <w:sz w:val="24"/>
                <w:szCs w:val="24"/>
                <w:lang w:val="sq-AL"/>
              </w:rPr>
              <w:t>e</w:t>
            </w:r>
            <w:r w:rsidRPr="00A729D1">
              <w:rPr>
                <w:sz w:val="24"/>
                <w:szCs w:val="24"/>
              </w:rPr>
              <w:t xml:space="preserve"> rasteve të korrupsionit në nivele të larta.</w:t>
            </w:r>
            <w:r w:rsidRPr="00A729D1">
              <w:rPr>
                <w:sz w:val="24"/>
                <w:szCs w:val="24"/>
                <w:lang w:val="sq-AL"/>
              </w:rPr>
              <w:t xml:space="preserve"> </w:t>
            </w:r>
            <w:r w:rsidRPr="00A729D1">
              <w:rPr>
                <w:sz w:val="24"/>
                <w:szCs w:val="24"/>
              </w:rPr>
              <w:t>Komisioni Shtetëror për Parandalimin e Korrupsionit vazhdon të përqendrohet në parandalim dhe bashkëpunim institucional, por është më pak aktiv në zbardhjen dhe raportimin e rasteve të dyshuara të korrupsionit.</w:t>
            </w:r>
            <w:r w:rsidR="009F59BA" w:rsidRPr="00A729D1">
              <w:rPr>
                <w:sz w:val="24"/>
                <w:szCs w:val="24"/>
              </w:rPr>
              <w:t xml:space="preserve"> Vazhdon shqetësimi lidhur me verifikimin efektiv në fletët e anketës për p</w:t>
            </w:r>
            <w:r w:rsidR="009C2F20" w:rsidRPr="00A729D1">
              <w:rPr>
                <w:sz w:val="24"/>
                <w:szCs w:val="24"/>
                <w:lang w:val="sq-AL"/>
              </w:rPr>
              <w:t>ronë</w:t>
            </w:r>
            <w:r w:rsidR="009F59BA" w:rsidRPr="00A729D1">
              <w:rPr>
                <w:sz w:val="24"/>
                <w:szCs w:val="24"/>
              </w:rPr>
              <w:t>. Mbikëqyrja efektive mbi financimi</w:t>
            </w:r>
            <w:r w:rsidR="009F59BA" w:rsidRPr="00A729D1">
              <w:rPr>
                <w:sz w:val="24"/>
                <w:szCs w:val="24"/>
                <w:lang w:val="sq-AL"/>
              </w:rPr>
              <w:t>n</w:t>
            </w:r>
            <w:r w:rsidR="009F59BA" w:rsidRPr="00A729D1">
              <w:rPr>
                <w:sz w:val="24"/>
                <w:szCs w:val="24"/>
              </w:rPr>
              <w:t xml:space="preserve"> </w:t>
            </w:r>
            <w:r w:rsidR="009F59BA" w:rsidRPr="00A729D1">
              <w:rPr>
                <w:sz w:val="24"/>
                <w:szCs w:val="24"/>
                <w:lang w:val="sq-AL"/>
              </w:rPr>
              <w:t>e</w:t>
            </w:r>
            <w:r w:rsidR="009F59BA" w:rsidRPr="00A729D1">
              <w:rPr>
                <w:sz w:val="24"/>
                <w:szCs w:val="24"/>
              </w:rPr>
              <w:t xml:space="preserve"> partive politike vazhdon të pengohet nga</w:t>
            </w:r>
            <w:r w:rsidR="009F59BA" w:rsidRPr="00A729D1">
              <w:rPr>
                <w:sz w:val="24"/>
                <w:szCs w:val="24"/>
                <w:lang w:val="sq-AL"/>
              </w:rPr>
              <w:t xml:space="preserve"> korniza legjislative jo adekuate</w:t>
            </w:r>
            <w:r w:rsidR="009F59BA" w:rsidRPr="00A729D1">
              <w:rPr>
                <w:sz w:val="24"/>
                <w:szCs w:val="24"/>
              </w:rPr>
              <w:t>, si dhe nga mungesa e burimeve dhe ekspertizës</w:t>
            </w:r>
            <w:r w:rsidR="009F59BA" w:rsidRPr="00A729D1">
              <w:rPr>
                <w:sz w:val="24"/>
                <w:szCs w:val="24"/>
                <w:lang w:val="sq-AL"/>
              </w:rPr>
              <w:t>.</w:t>
            </w:r>
            <w:r w:rsidR="009F59BA" w:rsidRPr="00A729D1">
              <w:rPr>
                <w:sz w:val="24"/>
                <w:szCs w:val="24"/>
              </w:rPr>
              <w:t xml:space="preserve"> Mbrojtja e denoncuesve të korrupsionit mbetet e dobët, gjë që i demotivon individët të raportojnë raste korrupsioni. Rreziqet nga korrupsioni janë të larta, veçanërisht në fushat e shëndetësisë dhe prokurimeve publike, ndërsa ndikimi i ndikimit politik mbi përpjekjet për të luftuar korrupsionin theksohet si shqetësues.</w:t>
            </w:r>
          </w:p>
          <w:p w14:paraId="00CA8F83" w14:textId="50157618" w:rsidR="009F59BA" w:rsidRPr="00A729D1" w:rsidRDefault="009F59BA" w:rsidP="00DC7E69">
            <w:pPr>
              <w:shd w:val="clear" w:color="auto" w:fill="FFFFFF"/>
              <w:spacing w:before="120" w:after="120"/>
              <w:jc w:val="both"/>
              <w:rPr>
                <w:sz w:val="24"/>
                <w:szCs w:val="24"/>
                <w:lang w:val="en-GB"/>
              </w:rPr>
            </w:pPr>
            <w:r w:rsidRPr="00A729D1">
              <w:rPr>
                <w:sz w:val="24"/>
                <w:szCs w:val="24"/>
              </w:rPr>
              <w:t xml:space="preserve">Pavarësia financiare e Agjencisë për Shërbimet Audio dhe Audiovizuale është përmirësuar. Emërimi i anëtarëve të rinj të Këshillit të saj është </w:t>
            </w:r>
            <w:r w:rsidR="00760578" w:rsidRPr="00A729D1">
              <w:rPr>
                <w:sz w:val="24"/>
                <w:szCs w:val="24"/>
                <w:lang w:val="sq-AL"/>
              </w:rPr>
              <w:t>akoma në rrjedhë</w:t>
            </w:r>
            <w:r w:rsidRPr="00A729D1">
              <w:rPr>
                <w:sz w:val="24"/>
                <w:szCs w:val="24"/>
              </w:rPr>
              <w:t>. Këshilli vetërregullator për etikën në media vazhdon aktivitetet e tij, pavarësisht shqetësimeve për sigurimin e  financimi</w:t>
            </w:r>
            <w:r w:rsidR="00760578" w:rsidRPr="00A729D1">
              <w:rPr>
                <w:sz w:val="24"/>
                <w:szCs w:val="24"/>
                <w:lang w:val="sq-AL"/>
              </w:rPr>
              <w:t xml:space="preserve">t </w:t>
            </w:r>
            <w:r w:rsidRPr="00A729D1">
              <w:rPr>
                <w:sz w:val="24"/>
                <w:szCs w:val="24"/>
              </w:rPr>
              <w:t>të qëndrueshëm afatgjatë.</w:t>
            </w:r>
            <w:r w:rsidR="00760578" w:rsidRPr="00A729D1">
              <w:rPr>
                <w:sz w:val="24"/>
                <w:szCs w:val="24"/>
                <w:lang w:val="sq-AL"/>
              </w:rPr>
              <w:t xml:space="preserve"> </w:t>
            </w:r>
            <w:proofErr w:type="spellStart"/>
            <w:r w:rsidR="00760578" w:rsidRPr="00A729D1">
              <w:rPr>
                <w:sz w:val="24"/>
                <w:szCs w:val="24"/>
                <w:lang w:val="en-GB"/>
              </w:rPr>
              <w:t>Shërbimi</w:t>
            </w:r>
            <w:proofErr w:type="spellEnd"/>
            <w:r w:rsidR="00760578" w:rsidRPr="00A729D1">
              <w:rPr>
                <w:sz w:val="24"/>
                <w:szCs w:val="24"/>
                <w:lang w:val="en-GB"/>
              </w:rPr>
              <w:t xml:space="preserve"> </w:t>
            </w:r>
            <w:proofErr w:type="spellStart"/>
            <w:r w:rsidR="00760578" w:rsidRPr="00A729D1">
              <w:rPr>
                <w:sz w:val="24"/>
                <w:szCs w:val="24"/>
                <w:lang w:val="en-GB"/>
              </w:rPr>
              <w:t>publik</w:t>
            </w:r>
            <w:proofErr w:type="spellEnd"/>
            <w:r w:rsidR="00760578" w:rsidRPr="00A729D1">
              <w:rPr>
                <w:sz w:val="24"/>
                <w:szCs w:val="24"/>
                <w:lang w:val="en-GB"/>
              </w:rPr>
              <w:t xml:space="preserve"> </w:t>
            </w:r>
            <w:proofErr w:type="spellStart"/>
            <w:r w:rsidR="00760578" w:rsidRPr="00A729D1">
              <w:rPr>
                <w:sz w:val="24"/>
                <w:szCs w:val="24"/>
                <w:lang w:val="en-GB"/>
              </w:rPr>
              <w:t>i</w:t>
            </w:r>
            <w:proofErr w:type="spellEnd"/>
            <w:r w:rsidR="00760578" w:rsidRPr="00A729D1">
              <w:rPr>
                <w:sz w:val="24"/>
                <w:szCs w:val="24"/>
                <w:lang w:val="en-GB"/>
              </w:rPr>
              <w:t xml:space="preserve"> </w:t>
            </w:r>
            <w:proofErr w:type="spellStart"/>
            <w:r w:rsidR="00760578" w:rsidRPr="00A729D1">
              <w:rPr>
                <w:sz w:val="24"/>
                <w:szCs w:val="24"/>
                <w:lang w:val="en-GB"/>
              </w:rPr>
              <w:t>radiodifuzionit</w:t>
            </w:r>
            <w:proofErr w:type="spellEnd"/>
            <w:r w:rsidR="00760578" w:rsidRPr="00A729D1">
              <w:rPr>
                <w:sz w:val="24"/>
                <w:szCs w:val="24"/>
                <w:lang w:val="en-GB"/>
              </w:rPr>
              <w:t xml:space="preserve"> </w:t>
            </w:r>
            <w:proofErr w:type="spellStart"/>
            <w:r w:rsidR="00760578" w:rsidRPr="00A729D1">
              <w:rPr>
                <w:sz w:val="24"/>
                <w:szCs w:val="24"/>
                <w:lang w:val="en-GB"/>
              </w:rPr>
              <w:t>përballet</w:t>
            </w:r>
            <w:proofErr w:type="spellEnd"/>
            <w:r w:rsidR="00760578" w:rsidRPr="00A729D1">
              <w:rPr>
                <w:sz w:val="24"/>
                <w:szCs w:val="24"/>
                <w:lang w:val="en-GB"/>
              </w:rPr>
              <w:t xml:space="preserve"> me </w:t>
            </w:r>
            <w:proofErr w:type="spellStart"/>
            <w:r w:rsidR="00760578" w:rsidRPr="00A729D1">
              <w:rPr>
                <w:sz w:val="24"/>
                <w:szCs w:val="24"/>
                <w:lang w:val="en-GB"/>
              </w:rPr>
              <w:t>sfida</w:t>
            </w:r>
            <w:proofErr w:type="spellEnd"/>
            <w:r w:rsidR="00760578" w:rsidRPr="00A729D1">
              <w:rPr>
                <w:sz w:val="24"/>
                <w:szCs w:val="24"/>
                <w:lang w:val="en-GB"/>
              </w:rPr>
              <w:t xml:space="preserve">, </w:t>
            </w:r>
            <w:proofErr w:type="spellStart"/>
            <w:r w:rsidR="00760578" w:rsidRPr="00A729D1">
              <w:rPr>
                <w:sz w:val="24"/>
                <w:szCs w:val="24"/>
                <w:lang w:val="en-GB"/>
              </w:rPr>
              <w:t>pavarësisht</w:t>
            </w:r>
            <w:proofErr w:type="spellEnd"/>
            <w:r w:rsidR="00760578" w:rsidRPr="00A729D1">
              <w:rPr>
                <w:sz w:val="24"/>
                <w:szCs w:val="24"/>
                <w:lang w:val="en-GB"/>
              </w:rPr>
              <w:t xml:space="preserve"> </w:t>
            </w:r>
            <w:proofErr w:type="spellStart"/>
            <w:r w:rsidR="00760578" w:rsidRPr="00A729D1">
              <w:rPr>
                <w:sz w:val="24"/>
                <w:szCs w:val="24"/>
                <w:lang w:val="en-GB"/>
              </w:rPr>
              <w:t>përmirësimeve</w:t>
            </w:r>
            <w:proofErr w:type="spellEnd"/>
            <w:r w:rsidR="00760578" w:rsidRPr="00A729D1">
              <w:rPr>
                <w:sz w:val="24"/>
                <w:szCs w:val="24"/>
                <w:lang w:val="en-GB"/>
              </w:rPr>
              <w:t xml:space="preserve"> në </w:t>
            </w:r>
            <w:proofErr w:type="spellStart"/>
            <w:r w:rsidR="00760578" w:rsidRPr="00A729D1">
              <w:rPr>
                <w:sz w:val="24"/>
                <w:szCs w:val="24"/>
                <w:lang w:val="en-GB"/>
              </w:rPr>
              <w:t>financimin</w:t>
            </w:r>
            <w:proofErr w:type="spellEnd"/>
            <w:r w:rsidR="00760578" w:rsidRPr="00A729D1">
              <w:rPr>
                <w:sz w:val="24"/>
                <w:szCs w:val="24"/>
                <w:lang w:val="en-GB"/>
              </w:rPr>
              <w:t xml:space="preserve"> e </w:t>
            </w:r>
            <w:proofErr w:type="spellStart"/>
            <w:r w:rsidR="00760578" w:rsidRPr="00A729D1">
              <w:rPr>
                <w:sz w:val="24"/>
                <w:szCs w:val="24"/>
                <w:lang w:val="en-GB"/>
              </w:rPr>
              <w:t>tij</w:t>
            </w:r>
            <w:proofErr w:type="spellEnd"/>
            <w:r w:rsidR="00760578" w:rsidRPr="00A729D1">
              <w:rPr>
                <w:sz w:val="24"/>
                <w:szCs w:val="24"/>
                <w:lang w:val="en-GB"/>
              </w:rPr>
              <w:t xml:space="preserve">. </w:t>
            </w:r>
            <w:proofErr w:type="spellStart"/>
            <w:r w:rsidR="00760578" w:rsidRPr="00A729D1">
              <w:rPr>
                <w:sz w:val="24"/>
                <w:szCs w:val="24"/>
                <w:lang w:val="en-GB"/>
              </w:rPr>
              <w:t>Mbeten</w:t>
            </w:r>
            <w:proofErr w:type="spellEnd"/>
            <w:r w:rsidR="00760578" w:rsidRPr="00A729D1">
              <w:rPr>
                <w:sz w:val="24"/>
                <w:szCs w:val="24"/>
                <w:lang w:val="en-GB"/>
              </w:rPr>
              <w:t xml:space="preserve"> sfidat </w:t>
            </w:r>
            <w:proofErr w:type="spellStart"/>
            <w:r w:rsidR="00760578" w:rsidRPr="00A729D1">
              <w:rPr>
                <w:sz w:val="24"/>
                <w:szCs w:val="24"/>
                <w:lang w:val="en-GB"/>
              </w:rPr>
              <w:t>lidhur</w:t>
            </w:r>
            <w:proofErr w:type="spellEnd"/>
            <w:r w:rsidR="00760578" w:rsidRPr="00A729D1">
              <w:rPr>
                <w:sz w:val="24"/>
                <w:szCs w:val="24"/>
                <w:lang w:val="en-GB"/>
              </w:rPr>
              <w:t xml:space="preserve"> me </w:t>
            </w:r>
            <w:proofErr w:type="spellStart"/>
            <w:r w:rsidR="00760578" w:rsidRPr="00A729D1">
              <w:rPr>
                <w:sz w:val="24"/>
                <w:szCs w:val="24"/>
                <w:lang w:val="en-GB"/>
              </w:rPr>
              <w:t>transparencën</w:t>
            </w:r>
            <w:proofErr w:type="spellEnd"/>
            <w:r w:rsidR="00760578" w:rsidRPr="00A729D1">
              <w:rPr>
                <w:sz w:val="24"/>
                <w:szCs w:val="24"/>
                <w:lang w:val="en-GB"/>
              </w:rPr>
              <w:t xml:space="preserve"> e </w:t>
            </w:r>
            <w:proofErr w:type="spellStart"/>
            <w:r w:rsidR="00760578" w:rsidRPr="00A729D1">
              <w:rPr>
                <w:sz w:val="24"/>
                <w:szCs w:val="24"/>
                <w:lang w:val="en-GB"/>
              </w:rPr>
              <w:t>pronësisë</w:t>
            </w:r>
            <w:proofErr w:type="spellEnd"/>
            <w:r w:rsidR="00760578" w:rsidRPr="00A729D1">
              <w:rPr>
                <w:sz w:val="24"/>
                <w:szCs w:val="24"/>
                <w:lang w:val="en-GB"/>
              </w:rPr>
              <w:t xml:space="preserve"> së </w:t>
            </w:r>
            <w:proofErr w:type="spellStart"/>
            <w:r w:rsidR="00760578" w:rsidRPr="00A729D1">
              <w:rPr>
                <w:sz w:val="24"/>
                <w:szCs w:val="24"/>
                <w:lang w:val="en-GB"/>
              </w:rPr>
              <w:t>mediave</w:t>
            </w:r>
            <w:proofErr w:type="spellEnd"/>
            <w:r w:rsidR="00760578" w:rsidRPr="00A729D1">
              <w:rPr>
                <w:sz w:val="24"/>
                <w:szCs w:val="24"/>
                <w:lang w:val="en-GB"/>
              </w:rPr>
              <w:t xml:space="preserve">. </w:t>
            </w:r>
            <w:r w:rsidR="00760578" w:rsidRPr="00A729D1">
              <w:rPr>
                <w:sz w:val="24"/>
                <w:szCs w:val="24"/>
              </w:rPr>
              <w:t>Rivendosja e reklamave të financuara</w:t>
            </w:r>
            <w:r w:rsidR="00760578" w:rsidRPr="00A729D1">
              <w:rPr>
                <w:sz w:val="24"/>
                <w:szCs w:val="24"/>
                <w:lang w:val="en-GB"/>
              </w:rPr>
              <w:t xml:space="preserve"> </w:t>
            </w:r>
            <w:proofErr w:type="spellStart"/>
            <w:r w:rsidR="00760578" w:rsidRPr="00A729D1">
              <w:rPr>
                <w:sz w:val="24"/>
                <w:szCs w:val="24"/>
                <w:lang w:val="en-GB"/>
              </w:rPr>
              <w:t>nga</w:t>
            </w:r>
            <w:proofErr w:type="spellEnd"/>
            <w:r w:rsidR="00760578" w:rsidRPr="00A729D1">
              <w:rPr>
                <w:sz w:val="24"/>
                <w:szCs w:val="24"/>
                <w:lang w:val="en-GB"/>
              </w:rPr>
              <w:t xml:space="preserve"> </w:t>
            </w:r>
            <w:proofErr w:type="spellStart"/>
            <w:r w:rsidR="00760578" w:rsidRPr="00A729D1">
              <w:rPr>
                <w:sz w:val="24"/>
                <w:szCs w:val="24"/>
                <w:lang w:val="en-GB"/>
              </w:rPr>
              <w:t>shteti</w:t>
            </w:r>
            <w:proofErr w:type="spellEnd"/>
            <w:r w:rsidR="00760578" w:rsidRPr="00A729D1">
              <w:rPr>
                <w:sz w:val="24"/>
                <w:szCs w:val="24"/>
                <w:lang w:val="en-GB"/>
              </w:rPr>
              <w:t xml:space="preserve"> ka </w:t>
            </w:r>
            <w:proofErr w:type="spellStart"/>
            <w:r w:rsidR="00760578" w:rsidRPr="00A729D1">
              <w:rPr>
                <w:sz w:val="24"/>
                <w:szCs w:val="24"/>
                <w:lang w:val="en-GB"/>
              </w:rPr>
              <w:t>nxitur</w:t>
            </w:r>
            <w:proofErr w:type="spellEnd"/>
            <w:r w:rsidR="00760578" w:rsidRPr="00A729D1">
              <w:rPr>
                <w:sz w:val="24"/>
                <w:szCs w:val="24"/>
                <w:lang w:val="en-GB"/>
              </w:rPr>
              <w:t xml:space="preserve"> </w:t>
            </w:r>
            <w:proofErr w:type="spellStart"/>
            <w:r w:rsidR="00760578" w:rsidRPr="00A729D1">
              <w:rPr>
                <w:sz w:val="24"/>
                <w:szCs w:val="24"/>
                <w:lang w:val="en-GB"/>
              </w:rPr>
              <w:t>kritika</w:t>
            </w:r>
            <w:proofErr w:type="spellEnd"/>
            <w:r w:rsidR="00760578" w:rsidRPr="00A729D1">
              <w:rPr>
                <w:sz w:val="24"/>
                <w:szCs w:val="24"/>
                <w:lang w:val="en-GB"/>
              </w:rPr>
              <w:t xml:space="preserve"> </w:t>
            </w:r>
            <w:proofErr w:type="spellStart"/>
            <w:r w:rsidR="00760578" w:rsidRPr="00A729D1">
              <w:rPr>
                <w:sz w:val="24"/>
                <w:szCs w:val="24"/>
                <w:lang w:val="en-GB"/>
              </w:rPr>
              <w:t>nga</w:t>
            </w:r>
            <w:proofErr w:type="spellEnd"/>
            <w:r w:rsidR="00760578" w:rsidRPr="00A729D1">
              <w:rPr>
                <w:sz w:val="24"/>
                <w:szCs w:val="24"/>
                <w:lang w:val="en-GB"/>
              </w:rPr>
              <w:t xml:space="preserve"> </w:t>
            </w:r>
            <w:proofErr w:type="spellStart"/>
            <w:r w:rsidR="00760578" w:rsidRPr="00A729D1">
              <w:rPr>
                <w:sz w:val="24"/>
                <w:szCs w:val="24"/>
                <w:lang w:val="en-GB"/>
              </w:rPr>
              <w:t>ekspertët</w:t>
            </w:r>
            <w:proofErr w:type="spellEnd"/>
            <w:r w:rsidR="00760578" w:rsidRPr="00A729D1">
              <w:rPr>
                <w:sz w:val="24"/>
                <w:szCs w:val="24"/>
                <w:lang w:val="en-GB"/>
              </w:rPr>
              <w:t xml:space="preserve"> e </w:t>
            </w:r>
            <w:proofErr w:type="spellStart"/>
            <w:r w:rsidR="00760578" w:rsidRPr="00A729D1">
              <w:rPr>
                <w:sz w:val="24"/>
                <w:szCs w:val="24"/>
                <w:lang w:val="en-GB"/>
              </w:rPr>
              <w:t>mediave</w:t>
            </w:r>
            <w:proofErr w:type="spellEnd"/>
            <w:r w:rsidR="00760578" w:rsidRPr="00A729D1">
              <w:rPr>
                <w:sz w:val="24"/>
                <w:szCs w:val="24"/>
                <w:lang w:val="en-GB"/>
              </w:rPr>
              <w:t xml:space="preserve"> dhe </w:t>
            </w:r>
            <w:proofErr w:type="spellStart"/>
            <w:r w:rsidR="00760578" w:rsidRPr="00A729D1">
              <w:rPr>
                <w:sz w:val="24"/>
                <w:szCs w:val="24"/>
                <w:lang w:val="en-GB"/>
              </w:rPr>
              <w:t>organizatat</w:t>
            </w:r>
            <w:proofErr w:type="spellEnd"/>
            <w:r w:rsidR="00760578" w:rsidRPr="00A729D1">
              <w:rPr>
                <w:sz w:val="24"/>
                <w:szCs w:val="24"/>
                <w:lang w:val="en-GB"/>
              </w:rPr>
              <w:t xml:space="preserve"> e </w:t>
            </w:r>
            <w:proofErr w:type="spellStart"/>
            <w:r w:rsidR="00760578" w:rsidRPr="00A729D1">
              <w:rPr>
                <w:sz w:val="24"/>
                <w:szCs w:val="24"/>
                <w:lang w:val="en-GB"/>
              </w:rPr>
              <w:t>shoqërisë</w:t>
            </w:r>
            <w:proofErr w:type="spellEnd"/>
            <w:r w:rsidR="00760578" w:rsidRPr="00A729D1">
              <w:rPr>
                <w:sz w:val="24"/>
                <w:szCs w:val="24"/>
                <w:lang w:val="en-GB"/>
              </w:rPr>
              <w:t xml:space="preserve"> civile. </w:t>
            </w:r>
            <w:r w:rsidR="00760578" w:rsidRPr="00A729D1">
              <w:rPr>
                <w:sz w:val="24"/>
                <w:szCs w:val="24"/>
              </w:rPr>
              <w:t xml:space="preserve">Edhe pse ekziston </w:t>
            </w:r>
            <w:r w:rsidR="00760578" w:rsidRPr="00A729D1">
              <w:rPr>
                <w:sz w:val="24"/>
                <w:szCs w:val="24"/>
                <w:lang w:val="sq-AL"/>
              </w:rPr>
              <w:t xml:space="preserve">kornizë </w:t>
            </w:r>
            <w:r w:rsidR="00760578" w:rsidRPr="00A729D1">
              <w:rPr>
                <w:sz w:val="24"/>
                <w:szCs w:val="24"/>
              </w:rPr>
              <w:t>ligjor</w:t>
            </w:r>
            <w:r w:rsidR="00760578" w:rsidRPr="00A729D1">
              <w:rPr>
                <w:sz w:val="24"/>
                <w:szCs w:val="24"/>
                <w:lang w:val="sq-AL"/>
              </w:rPr>
              <w:t>e</w:t>
            </w:r>
            <w:r w:rsidR="00760578" w:rsidRPr="00A729D1">
              <w:rPr>
                <w:sz w:val="24"/>
                <w:szCs w:val="24"/>
              </w:rPr>
              <w:t xml:space="preserve"> për qasjen </w:t>
            </w:r>
            <w:r w:rsidR="00760578" w:rsidRPr="00A729D1">
              <w:rPr>
                <w:sz w:val="24"/>
                <w:szCs w:val="24"/>
                <w:lang w:val="sq-AL"/>
              </w:rPr>
              <w:t>deri tek</w:t>
            </w:r>
            <w:r w:rsidR="00760578" w:rsidRPr="00A729D1">
              <w:rPr>
                <w:sz w:val="24"/>
                <w:szCs w:val="24"/>
              </w:rPr>
              <w:t xml:space="preserve"> informacionet publike, </w:t>
            </w:r>
            <w:r w:rsidR="00760578" w:rsidRPr="00A729D1">
              <w:rPr>
                <w:sz w:val="24"/>
                <w:szCs w:val="24"/>
                <w:lang w:val="sq-AL"/>
              </w:rPr>
              <w:t>implementimi</w:t>
            </w:r>
            <w:r w:rsidR="00760578" w:rsidRPr="00A729D1">
              <w:rPr>
                <w:sz w:val="24"/>
                <w:szCs w:val="24"/>
              </w:rPr>
              <w:t xml:space="preserve"> </w:t>
            </w:r>
            <w:r w:rsidR="00760578" w:rsidRPr="00A729D1">
              <w:rPr>
                <w:sz w:val="24"/>
                <w:szCs w:val="24"/>
                <w:lang w:val="sq-AL"/>
              </w:rPr>
              <w:t xml:space="preserve">jo konsekuent i tij </w:t>
            </w:r>
            <w:r w:rsidR="00760578" w:rsidRPr="00A729D1">
              <w:rPr>
                <w:sz w:val="24"/>
                <w:szCs w:val="24"/>
              </w:rPr>
              <w:t xml:space="preserve">mund të </w:t>
            </w:r>
            <w:r w:rsidR="00760578" w:rsidRPr="00A729D1">
              <w:rPr>
                <w:sz w:val="24"/>
                <w:szCs w:val="24"/>
                <w:lang w:val="sq-AL"/>
              </w:rPr>
              <w:t>paraqet</w:t>
            </w:r>
            <w:r w:rsidR="00760578" w:rsidRPr="00A729D1">
              <w:rPr>
                <w:sz w:val="24"/>
                <w:szCs w:val="24"/>
              </w:rPr>
              <w:t xml:space="preserve"> sfidë për realizimin efektiv të </w:t>
            </w:r>
            <w:r w:rsidR="00760578" w:rsidRPr="00A729D1">
              <w:rPr>
                <w:sz w:val="24"/>
                <w:szCs w:val="24"/>
                <w:lang w:val="sq-AL"/>
              </w:rPr>
              <w:t>kësaj të drejte</w:t>
            </w:r>
            <w:r w:rsidR="00760578" w:rsidRPr="00A729D1">
              <w:rPr>
                <w:sz w:val="24"/>
                <w:szCs w:val="24"/>
              </w:rPr>
              <w:t xml:space="preserve">. </w:t>
            </w:r>
            <w:r w:rsidR="00760578" w:rsidRPr="00A729D1">
              <w:rPr>
                <w:sz w:val="24"/>
                <w:szCs w:val="24"/>
                <w:lang w:val="sq-AL"/>
              </w:rPr>
              <w:t xml:space="preserve">Edhe përksaj </w:t>
            </w:r>
            <w:r w:rsidR="00760578" w:rsidRPr="00A729D1">
              <w:rPr>
                <w:sz w:val="24"/>
                <w:szCs w:val="24"/>
              </w:rPr>
              <w:t xml:space="preserve">përparimeve të caktuara në </w:t>
            </w:r>
            <w:r w:rsidR="00760578" w:rsidRPr="00A729D1">
              <w:rPr>
                <w:sz w:val="24"/>
                <w:szCs w:val="24"/>
                <w:lang w:val="sq-AL"/>
              </w:rPr>
              <w:t>për</w:t>
            </w:r>
            <w:r w:rsidR="00760578" w:rsidRPr="00A729D1">
              <w:rPr>
                <w:sz w:val="24"/>
                <w:szCs w:val="24"/>
              </w:rPr>
              <w:t xml:space="preserve">forcimin e mbrojtjes ligjore të gazetarëve, </w:t>
            </w:r>
            <w:r w:rsidR="00760578" w:rsidRPr="00A729D1">
              <w:rPr>
                <w:sz w:val="24"/>
                <w:szCs w:val="24"/>
                <w:lang w:val="sq-AL"/>
              </w:rPr>
              <w:t>ambineti</w:t>
            </w:r>
            <w:r w:rsidR="00760578" w:rsidRPr="00A729D1">
              <w:rPr>
                <w:sz w:val="24"/>
                <w:szCs w:val="24"/>
              </w:rPr>
              <w:t xml:space="preserve"> i tyre i punës nuk është përmirësuar.</w:t>
            </w:r>
          </w:p>
          <w:p w14:paraId="71AE9689" w14:textId="368471B1" w:rsidR="009C2F20" w:rsidRPr="00A729D1" w:rsidRDefault="009C2F20" w:rsidP="00DC7E69">
            <w:pPr>
              <w:shd w:val="clear" w:color="auto" w:fill="FFFFFF"/>
              <w:spacing w:before="120" w:after="120"/>
              <w:jc w:val="both"/>
              <w:rPr>
                <w:sz w:val="24"/>
                <w:szCs w:val="24"/>
                <w:lang w:val="sq-AL"/>
              </w:rPr>
            </w:pPr>
            <w:r w:rsidRPr="00A729D1">
              <w:rPr>
                <w:sz w:val="24"/>
                <w:szCs w:val="24"/>
              </w:rPr>
              <w:t xml:space="preserve">Kuvendi </w:t>
            </w:r>
            <w:r w:rsidRPr="00A729D1">
              <w:rPr>
                <w:sz w:val="24"/>
                <w:szCs w:val="24"/>
                <w:lang w:val="sq-AL"/>
              </w:rPr>
              <w:t xml:space="preserve">po implementon </w:t>
            </w:r>
            <w:r w:rsidRPr="00A729D1">
              <w:rPr>
                <w:sz w:val="24"/>
                <w:szCs w:val="24"/>
              </w:rPr>
              <w:t xml:space="preserve">Rregulloren e re </w:t>
            </w:r>
            <w:r w:rsidRPr="00A729D1">
              <w:rPr>
                <w:sz w:val="24"/>
                <w:szCs w:val="24"/>
                <w:lang w:val="sq-AL"/>
              </w:rPr>
              <w:t>për</w:t>
            </w:r>
            <w:r w:rsidRPr="00A729D1">
              <w:rPr>
                <w:sz w:val="24"/>
                <w:szCs w:val="24"/>
              </w:rPr>
              <w:t xml:space="preserve"> punë, </w:t>
            </w:r>
            <w:r w:rsidRPr="00A729D1">
              <w:rPr>
                <w:sz w:val="24"/>
                <w:szCs w:val="24"/>
                <w:lang w:val="sq-AL"/>
              </w:rPr>
              <w:t>e cila</w:t>
            </w:r>
            <w:r w:rsidRPr="00A729D1">
              <w:rPr>
                <w:sz w:val="24"/>
                <w:szCs w:val="24"/>
              </w:rPr>
              <w:t xml:space="preserve"> u so</w:t>
            </w:r>
            <w:r w:rsidRPr="00A729D1">
              <w:rPr>
                <w:sz w:val="24"/>
                <w:szCs w:val="24"/>
                <w:lang w:val="sq-AL"/>
              </w:rPr>
              <w:t xml:space="preserve">ll </w:t>
            </w:r>
            <w:r w:rsidRPr="00A729D1">
              <w:rPr>
                <w:sz w:val="24"/>
                <w:szCs w:val="24"/>
              </w:rPr>
              <w:t xml:space="preserve">me qëllim përmirësimin e mbikëqyrjes dhe efikasitetit të tij. Mbeten sfida lidhur me emërimet në Kuvend, </w:t>
            </w:r>
            <w:r w:rsidR="00155356" w:rsidRPr="00A729D1">
              <w:rPr>
                <w:sz w:val="24"/>
                <w:szCs w:val="24"/>
              </w:rPr>
              <w:t xml:space="preserve">gjë që </w:t>
            </w:r>
            <w:r w:rsidR="00155356" w:rsidRPr="00A729D1">
              <w:rPr>
                <w:sz w:val="24"/>
                <w:szCs w:val="24"/>
                <w:lang w:val="sq-AL"/>
              </w:rPr>
              <w:t>shkakton</w:t>
            </w:r>
            <w:r w:rsidR="00155356" w:rsidRPr="00A729D1">
              <w:rPr>
                <w:sz w:val="24"/>
                <w:szCs w:val="24"/>
              </w:rPr>
              <w:t xml:space="preserve"> shqetësim</w:t>
            </w:r>
            <w:r w:rsidRPr="00A729D1">
              <w:rPr>
                <w:sz w:val="24"/>
                <w:szCs w:val="24"/>
              </w:rPr>
              <w:t xml:space="preserve"> </w:t>
            </w:r>
            <w:r w:rsidR="00155356" w:rsidRPr="00A729D1">
              <w:rPr>
                <w:sz w:val="24"/>
                <w:szCs w:val="24"/>
                <w:lang w:val="sq-AL"/>
              </w:rPr>
              <w:t>lidhur me për</w:t>
            </w:r>
            <w:r w:rsidRPr="00A729D1">
              <w:rPr>
                <w:sz w:val="24"/>
                <w:szCs w:val="24"/>
              </w:rPr>
              <w:t>gjedhj</w:t>
            </w:r>
            <w:r w:rsidR="00155356" w:rsidRPr="00A729D1">
              <w:rPr>
                <w:sz w:val="24"/>
                <w:szCs w:val="24"/>
                <w:lang w:val="sq-AL"/>
              </w:rPr>
              <w:t>en mbi bazë të meritave</w:t>
            </w:r>
            <w:r w:rsidRPr="00A729D1">
              <w:rPr>
                <w:sz w:val="24"/>
                <w:szCs w:val="24"/>
              </w:rPr>
              <w:t xml:space="preserve">. Mbeten mangësi në </w:t>
            </w:r>
            <w:r w:rsidR="00155356" w:rsidRPr="00A729D1">
              <w:rPr>
                <w:sz w:val="24"/>
                <w:szCs w:val="24"/>
                <w:lang w:val="sq-AL"/>
              </w:rPr>
              <w:t>implementimin</w:t>
            </w:r>
            <w:r w:rsidRPr="00A729D1">
              <w:rPr>
                <w:sz w:val="24"/>
                <w:szCs w:val="24"/>
              </w:rPr>
              <w:t xml:space="preserve"> e proceseve për krijimin </w:t>
            </w:r>
            <w:r w:rsidR="00155356" w:rsidRPr="00A729D1">
              <w:rPr>
                <w:sz w:val="24"/>
                <w:szCs w:val="24"/>
                <w:lang w:val="sq-AL"/>
              </w:rPr>
              <w:t>gjithëpërfshirës</w:t>
            </w:r>
            <w:r w:rsidRPr="00A729D1">
              <w:rPr>
                <w:sz w:val="24"/>
                <w:szCs w:val="24"/>
              </w:rPr>
              <w:t xml:space="preserve"> të politikave dhe për zhvillimin e politikave bazuar në </w:t>
            </w:r>
            <w:r w:rsidR="00155356" w:rsidRPr="00A729D1">
              <w:rPr>
                <w:sz w:val="24"/>
                <w:szCs w:val="24"/>
                <w:lang w:val="sq-AL"/>
              </w:rPr>
              <w:t>dëshmi</w:t>
            </w:r>
            <w:r w:rsidRPr="00A729D1">
              <w:rPr>
                <w:sz w:val="24"/>
                <w:szCs w:val="24"/>
              </w:rPr>
              <w:t xml:space="preserve">. Ligji i ri për Gjykatën Kushtetuese ka hyrë në fuqi, duke </w:t>
            </w:r>
            <w:r w:rsidR="00155356" w:rsidRPr="00A729D1">
              <w:rPr>
                <w:sz w:val="24"/>
                <w:szCs w:val="24"/>
                <w:lang w:val="sq-AL"/>
              </w:rPr>
              <w:t>për</w:t>
            </w:r>
            <w:r w:rsidRPr="00A729D1">
              <w:rPr>
                <w:sz w:val="24"/>
                <w:szCs w:val="24"/>
              </w:rPr>
              <w:t xml:space="preserve">forcuar rolin e </w:t>
            </w:r>
            <w:r w:rsidR="00155356" w:rsidRPr="00A729D1">
              <w:rPr>
                <w:sz w:val="24"/>
                <w:szCs w:val="24"/>
                <w:lang w:val="sq-AL"/>
              </w:rPr>
              <w:t>tij</w:t>
            </w:r>
            <w:r w:rsidRPr="00A729D1">
              <w:rPr>
                <w:sz w:val="24"/>
                <w:szCs w:val="24"/>
              </w:rPr>
              <w:t xml:space="preserve"> në monitorimin dhe </w:t>
            </w:r>
            <w:r w:rsidR="00155356" w:rsidRPr="00A729D1">
              <w:rPr>
                <w:sz w:val="24"/>
                <w:szCs w:val="24"/>
                <w:lang w:val="sq-AL"/>
              </w:rPr>
              <w:t>implementimin</w:t>
            </w:r>
            <w:r w:rsidRPr="00A729D1">
              <w:rPr>
                <w:sz w:val="24"/>
                <w:szCs w:val="24"/>
              </w:rPr>
              <w:t xml:space="preserve"> e vendimeve të </w:t>
            </w:r>
            <w:r w:rsidR="00155356" w:rsidRPr="00A729D1">
              <w:rPr>
                <w:sz w:val="24"/>
                <w:szCs w:val="24"/>
                <w:lang w:val="sq-AL"/>
              </w:rPr>
              <w:t>tij</w:t>
            </w:r>
            <w:r w:rsidRPr="00A729D1">
              <w:rPr>
                <w:sz w:val="24"/>
                <w:szCs w:val="24"/>
              </w:rPr>
              <w:t xml:space="preserve">. Burimet </w:t>
            </w:r>
            <w:r w:rsidRPr="00A729D1">
              <w:rPr>
                <w:sz w:val="24"/>
                <w:szCs w:val="24"/>
              </w:rPr>
              <w:lastRenderedPageBreak/>
              <w:t>financiare dhe njerëzore vazhdojnë të ndikojnë në funksionimin e Zyrës së Avokatit të Popullit</w:t>
            </w:r>
            <w:r w:rsidR="00155356" w:rsidRPr="00A729D1">
              <w:rPr>
                <w:sz w:val="24"/>
                <w:szCs w:val="24"/>
                <w:lang w:val="sq-AL"/>
              </w:rPr>
              <w:t xml:space="preserve"> (ombdusmanit)</w:t>
            </w:r>
            <w:r w:rsidRPr="00A729D1">
              <w:rPr>
                <w:sz w:val="24"/>
                <w:szCs w:val="24"/>
              </w:rPr>
              <w:t xml:space="preserve"> dhe të Komisionit për Parandalimin dhe Mbrojtjen nga Diskriminimi. Qeveria ka iniciuar masa për përmirësimin e bashkëpunimit me shoqërinë civile, </w:t>
            </w:r>
            <w:r w:rsidR="00155356" w:rsidRPr="00A729D1">
              <w:rPr>
                <w:sz w:val="24"/>
                <w:szCs w:val="24"/>
                <w:lang w:val="sq-AL"/>
              </w:rPr>
              <w:t>derisa</w:t>
            </w:r>
            <w:r w:rsidRPr="00A729D1">
              <w:rPr>
                <w:sz w:val="24"/>
                <w:szCs w:val="24"/>
              </w:rPr>
              <w:t xml:space="preserve"> shoqëria civile ka ngritur sfida, përfshirë edhe gjuhën e urrejtjes në internet.</w:t>
            </w:r>
          </w:p>
        </w:tc>
      </w:tr>
    </w:tbl>
    <w:p w14:paraId="7FC64403" w14:textId="50ED9E30" w:rsidR="00B775ED" w:rsidRPr="00A729D1" w:rsidRDefault="00155356" w:rsidP="00B775ED">
      <w:pPr>
        <w:numPr>
          <w:ilvl w:val="0"/>
          <w:numId w:val="3"/>
        </w:numPr>
        <w:shd w:val="clear" w:color="auto" w:fill="FFFFFF"/>
        <w:spacing w:before="120" w:after="120"/>
        <w:jc w:val="both"/>
        <w:rPr>
          <w:sz w:val="24"/>
          <w:szCs w:val="24"/>
          <w:u w:val="single"/>
        </w:rPr>
      </w:pPr>
      <w:r w:rsidRPr="00A729D1">
        <w:rPr>
          <w:sz w:val="24"/>
          <w:szCs w:val="24"/>
          <w:u w:val="single"/>
          <w:lang w:val="sq-AL"/>
        </w:rPr>
        <w:lastRenderedPageBreak/>
        <w:t>SISTEMI GJYQËSOR</w:t>
      </w:r>
      <w:r w:rsidR="00971132" w:rsidRPr="00A729D1">
        <w:rPr>
          <w:rStyle w:val="FootnoteReference"/>
          <w:b/>
          <w:bCs/>
          <w:smallCaps/>
          <w:sz w:val="24"/>
          <w:szCs w:val="24"/>
          <w:u w:val="single"/>
        </w:rPr>
        <w:footnoteReference w:id="1"/>
      </w:r>
    </w:p>
    <w:p w14:paraId="77A97377" w14:textId="77777777" w:rsidR="001F6B8E" w:rsidRPr="00A729D1" w:rsidRDefault="001F6B8E" w:rsidP="00B775ED">
      <w:pPr>
        <w:shd w:val="clear" w:color="auto" w:fill="FFFFFF"/>
        <w:spacing w:before="120" w:after="120"/>
        <w:jc w:val="both"/>
        <w:rPr>
          <w:b/>
          <w:bCs/>
          <w:sz w:val="24"/>
          <w:szCs w:val="24"/>
          <w:lang w:val="sq-AL"/>
        </w:rPr>
      </w:pPr>
    </w:p>
    <w:p w14:paraId="12331F4C" w14:textId="1A1A227A" w:rsidR="00434EEC" w:rsidRPr="00A729D1" w:rsidRDefault="00434EEC" w:rsidP="00B775ED">
      <w:pPr>
        <w:shd w:val="clear" w:color="auto" w:fill="FFFFFF"/>
        <w:spacing w:before="120" w:after="120"/>
        <w:jc w:val="both"/>
        <w:rPr>
          <w:b/>
          <w:bCs/>
          <w:sz w:val="24"/>
          <w:szCs w:val="24"/>
          <w:lang w:val="sq-AL"/>
        </w:rPr>
      </w:pPr>
      <w:r w:rsidRPr="00A729D1">
        <w:rPr>
          <w:b/>
          <w:bCs/>
          <w:sz w:val="24"/>
          <w:szCs w:val="24"/>
        </w:rPr>
        <w:t>Pavarësi</w:t>
      </w:r>
      <w:r w:rsidRPr="00A729D1">
        <w:rPr>
          <w:b/>
          <w:bCs/>
          <w:sz w:val="24"/>
          <w:szCs w:val="24"/>
          <w:lang w:val="sq-AL"/>
        </w:rPr>
        <w:t>a</w:t>
      </w:r>
    </w:p>
    <w:p w14:paraId="5DB290FE" w14:textId="099C3ACE" w:rsidR="00B775ED" w:rsidRPr="00A729D1" w:rsidRDefault="00434EEC" w:rsidP="00B775ED">
      <w:pPr>
        <w:shd w:val="clear" w:color="auto" w:fill="FFFFFF"/>
        <w:spacing w:before="120" w:after="120"/>
        <w:jc w:val="both"/>
        <w:rPr>
          <w:sz w:val="24"/>
          <w:szCs w:val="24"/>
          <w:lang w:val="en-GB"/>
        </w:rPr>
      </w:pPr>
      <w:r w:rsidRPr="00A729D1">
        <w:rPr>
          <w:b/>
          <w:bCs/>
          <w:sz w:val="24"/>
          <w:szCs w:val="24"/>
        </w:rPr>
        <w:t>Niveli i perceptuar i pavarësisë së gjyqësorit në Maqedoninë e Veriut është shumë i ulët si tek publiku i gjerë, ashtu edhe tek kompanitë</w:t>
      </w:r>
      <w:r w:rsidRPr="00A729D1">
        <w:rPr>
          <w:sz w:val="24"/>
          <w:szCs w:val="24"/>
        </w:rPr>
        <w:t xml:space="preserve">. </w:t>
      </w:r>
      <w:r w:rsidRPr="00A729D1">
        <w:rPr>
          <w:sz w:val="24"/>
          <w:szCs w:val="24"/>
          <w:lang w:val="sq-AL"/>
        </w:rPr>
        <w:t>Gjithësej</w:t>
      </w:r>
      <w:r w:rsidRPr="00A729D1">
        <w:rPr>
          <w:sz w:val="24"/>
          <w:szCs w:val="24"/>
        </w:rPr>
        <w:t>, 28% e popullsisë së përgjithshme dhe 26% e kompanive e konsiderojnë nivelin e pavarësisë së gjykatave dhe gjyqtarëve si “m</w:t>
      </w:r>
      <w:r w:rsidRPr="00A729D1">
        <w:rPr>
          <w:sz w:val="24"/>
          <w:szCs w:val="24"/>
          <w:lang w:val="sq-AL"/>
        </w:rPr>
        <w:t>esatarisht</w:t>
      </w:r>
      <w:r w:rsidRPr="00A729D1">
        <w:rPr>
          <w:sz w:val="24"/>
          <w:szCs w:val="24"/>
        </w:rPr>
        <w:t xml:space="preserve"> të mirë ose shumë të mirë” në vitin 2025</w:t>
      </w:r>
      <w:r w:rsidR="00971132" w:rsidRPr="00A729D1">
        <w:rPr>
          <w:rStyle w:val="FootnoteReference"/>
          <w:sz w:val="24"/>
          <w:szCs w:val="24"/>
        </w:rPr>
        <w:footnoteReference w:id="2"/>
      </w:r>
      <w:r w:rsidR="00B775ED" w:rsidRPr="00A729D1">
        <w:rPr>
          <w:sz w:val="24"/>
          <w:szCs w:val="24"/>
        </w:rPr>
        <w:t xml:space="preserve">. </w:t>
      </w:r>
      <w:proofErr w:type="spellStart"/>
      <w:r w:rsidRPr="00A729D1">
        <w:rPr>
          <w:sz w:val="24"/>
          <w:szCs w:val="24"/>
          <w:lang w:val="en-GB"/>
        </w:rPr>
        <w:t>Pavarësia</w:t>
      </w:r>
      <w:proofErr w:type="spellEnd"/>
      <w:r w:rsidRPr="00A729D1">
        <w:rPr>
          <w:sz w:val="24"/>
          <w:szCs w:val="24"/>
          <w:lang w:val="en-GB"/>
        </w:rPr>
        <w:t xml:space="preserve"> e </w:t>
      </w:r>
      <w:proofErr w:type="spellStart"/>
      <w:r w:rsidRPr="00A729D1">
        <w:rPr>
          <w:sz w:val="24"/>
          <w:szCs w:val="24"/>
          <w:lang w:val="en-GB"/>
        </w:rPr>
        <w:t>perceptuar</w:t>
      </w:r>
      <w:proofErr w:type="spellEnd"/>
      <w:r w:rsidRPr="00A729D1">
        <w:rPr>
          <w:sz w:val="24"/>
          <w:szCs w:val="24"/>
          <w:lang w:val="en-GB"/>
        </w:rPr>
        <w:t xml:space="preserve"> e </w:t>
      </w:r>
      <w:proofErr w:type="spellStart"/>
      <w:r w:rsidRPr="00A729D1">
        <w:rPr>
          <w:sz w:val="24"/>
          <w:szCs w:val="24"/>
          <w:lang w:val="en-GB"/>
        </w:rPr>
        <w:t>gjyqësorit</w:t>
      </w:r>
      <w:proofErr w:type="spellEnd"/>
      <w:r w:rsidRPr="00A729D1">
        <w:rPr>
          <w:sz w:val="24"/>
          <w:szCs w:val="24"/>
          <w:lang w:val="en-GB"/>
        </w:rPr>
        <w:t xml:space="preserve"> </w:t>
      </w:r>
      <w:proofErr w:type="spellStart"/>
      <w:r w:rsidRPr="00A729D1">
        <w:rPr>
          <w:sz w:val="24"/>
          <w:szCs w:val="24"/>
          <w:lang w:val="en-GB"/>
        </w:rPr>
        <w:t>mbetet</w:t>
      </w:r>
      <w:proofErr w:type="spellEnd"/>
      <w:r w:rsidRPr="00A729D1">
        <w:rPr>
          <w:sz w:val="24"/>
          <w:szCs w:val="24"/>
          <w:lang w:val="en-GB"/>
        </w:rPr>
        <w:t xml:space="preserve"> e </w:t>
      </w:r>
      <w:proofErr w:type="spellStart"/>
      <w:r w:rsidRPr="00A729D1">
        <w:rPr>
          <w:sz w:val="24"/>
          <w:szCs w:val="24"/>
          <w:lang w:val="en-GB"/>
        </w:rPr>
        <w:t>ulët</w:t>
      </w:r>
      <w:proofErr w:type="spellEnd"/>
      <w:r w:rsidRPr="00A729D1">
        <w:rPr>
          <w:sz w:val="24"/>
          <w:szCs w:val="24"/>
          <w:lang w:val="en-GB"/>
        </w:rPr>
        <w:t xml:space="preserve">, </w:t>
      </w:r>
      <w:proofErr w:type="spellStart"/>
      <w:r w:rsidRPr="00A729D1">
        <w:rPr>
          <w:sz w:val="24"/>
          <w:szCs w:val="24"/>
          <w:lang w:val="en-GB"/>
        </w:rPr>
        <w:t>por</w:t>
      </w:r>
      <w:proofErr w:type="spellEnd"/>
      <w:r w:rsidRPr="00A729D1">
        <w:rPr>
          <w:sz w:val="24"/>
          <w:szCs w:val="24"/>
          <w:lang w:val="en-GB"/>
        </w:rPr>
        <w:t xml:space="preserve"> është </w:t>
      </w:r>
      <w:proofErr w:type="spellStart"/>
      <w:r w:rsidRPr="00A729D1">
        <w:rPr>
          <w:sz w:val="24"/>
          <w:szCs w:val="24"/>
          <w:lang w:val="en-GB"/>
        </w:rPr>
        <w:t>rritur</w:t>
      </w:r>
      <w:proofErr w:type="spellEnd"/>
      <w:r w:rsidRPr="00A729D1">
        <w:rPr>
          <w:sz w:val="24"/>
          <w:szCs w:val="24"/>
          <w:lang w:val="en-GB"/>
        </w:rPr>
        <w:t xml:space="preserve"> </w:t>
      </w:r>
      <w:proofErr w:type="spellStart"/>
      <w:r w:rsidRPr="00A729D1">
        <w:rPr>
          <w:sz w:val="24"/>
          <w:szCs w:val="24"/>
          <w:lang w:val="en-GB"/>
        </w:rPr>
        <w:t>krahasuar</w:t>
      </w:r>
      <w:proofErr w:type="spellEnd"/>
      <w:r w:rsidRPr="00A729D1">
        <w:rPr>
          <w:sz w:val="24"/>
          <w:szCs w:val="24"/>
          <w:lang w:val="en-GB"/>
        </w:rPr>
        <w:t xml:space="preserve"> me </w:t>
      </w:r>
      <w:proofErr w:type="spellStart"/>
      <w:r w:rsidRPr="00A729D1">
        <w:rPr>
          <w:sz w:val="24"/>
          <w:szCs w:val="24"/>
          <w:lang w:val="en-GB"/>
        </w:rPr>
        <w:t>vitin</w:t>
      </w:r>
      <w:proofErr w:type="spellEnd"/>
      <w:r w:rsidRPr="00A729D1">
        <w:rPr>
          <w:sz w:val="24"/>
          <w:szCs w:val="24"/>
          <w:lang w:val="en-GB"/>
        </w:rPr>
        <w:t xml:space="preserve"> 2024, </w:t>
      </w:r>
      <w:proofErr w:type="spellStart"/>
      <w:r w:rsidRPr="00A729D1">
        <w:rPr>
          <w:sz w:val="24"/>
          <w:szCs w:val="24"/>
          <w:lang w:val="en-GB"/>
        </w:rPr>
        <w:t>si</w:t>
      </w:r>
      <w:proofErr w:type="spellEnd"/>
      <w:r w:rsidRPr="00A729D1">
        <w:rPr>
          <w:sz w:val="24"/>
          <w:szCs w:val="24"/>
          <w:lang w:val="en-GB"/>
        </w:rPr>
        <w:t xml:space="preserve"> </w:t>
      </w:r>
      <w:proofErr w:type="spellStart"/>
      <w:r w:rsidRPr="00A729D1">
        <w:rPr>
          <w:sz w:val="24"/>
          <w:szCs w:val="24"/>
          <w:lang w:val="en-GB"/>
        </w:rPr>
        <w:t>tek</w:t>
      </w:r>
      <w:proofErr w:type="spellEnd"/>
      <w:r w:rsidRPr="00A729D1">
        <w:rPr>
          <w:sz w:val="24"/>
          <w:szCs w:val="24"/>
          <w:lang w:val="en-GB"/>
        </w:rPr>
        <w:t xml:space="preserve"> </w:t>
      </w:r>
      <w:proofErr w:type="spellStart"/>
      <w:r w:rsidRPr="00A729D1">
        <w:rPr>
          <w:sz w:val="24"/>
          <w:szCs w:val="24"/>
          <w:lang w:val="en-GB"/>
        </w:rPr>
        <w:t>publiku</w:t>
      </w:r>
      <w:proofErr w:type="spellEnd"/>
      <w:r w:rsidRPr="00A729D1">
        <w:rPr>
          <w:sz w:val="24"/>
          <w:szCs w:val="24"/>
          <w:lang w:val="en-GB"/>
        </w:rPr>
        <w:t xml:space="preserve"> i </w:t>
      </w:r>
      <w:proofErr w:type="spellStart"/>
      <w:r w:rsidRPr="00A729D1">
        <w:rPr>
          <w:sz w:val="24"/>
          <w:szCs w:val="24"/>
          <w:lang w:val="en-GB"/>
        </w:rPr>
        <w:t>gjerë</w:t>
      </w:r>
      <w:proofErr w:type="spellEnd"/>
      <w:r w:rsidRPr="00A729D1">
        <w:rPr>
          <w:sz w:val="24"/>
          <w:szCs w:val="24"/>
          <w:lang w:val="en-GB"/>
        </w:rPr>
        <w:t xml:space="preserve"> (25% në 2024), ashtu edhe </w:t>
      </w:r>
      <w:proofErr w:type="spellStart"/>
      <w:r w:rsidRPr="00A729D1">
        <w:rPr>
          <w:sz w:val="24"/>
          <w:szCs w:val="24"/>
          <w:lang w:val="en-GB"/>
        </w:rPr>
        <w:t>tek</w:t>
      </w:r>
      <w:proofErr w:type="spellEnd"/>
      <w:r w:rsidRPr="00A729D1">
        <w:rPr>
          <w:sz w:val="24"/>
          <w:szCs w:val="24"/>
          <w:lang w:val="en-GB"/>
        </w:rPr>
        <w:t xml:space="preserve"> </w:t>
      </w:r>
      <w:proofErr w:type="spellStart"/>
      <w:r w:rsidRPr="00A729D1">
        <w:rPr>
          <w:sz w:val="24"/>
          <w:szCs w:val="24"/>
          <w:lang w:val="en-GB"/>
        </w:rPr>
        <w:t>kompanitë</w:t>
      </w:r>
      <w:proofErr w:type="spellEnd"/>
      <w:r w:rsidRPr="00A729D1">
        <w:rPr>
          <w:sz w:val="24"/>
          <w:szCs w:val="24"/>
          <w:lang w:val="en-GB"/>
        </w:rPr>
        <w:t xml:space="preserve"> (20% në 2024). </w:t>
      </w:r>
      <w:proofErr w:type="spellStart"/>
      <w:r w:rsidRPr="00A729D1">
        <w:rPr>
          <w:sz w:val="24"/>
          <w:szCs w:val="24"/>
          <w:lang w:val="en-GB"/>
        </w:rPr>
        <w:t>Arsyet</w:t>
      </w:r>
      <w:proofErr w:type="spellEnd"/>
      <w:r w:rsidRPr="00A729D1">
        <w:rPr>
          <w:sz w:val="24"/>
          <w:szCs w:val="24"/>
          <w:lang w:val="en-GB"/>
        </w:rPr>
        <w:t xml:space="preserve"> </w:t>
      </w:r>
      <w:proofErr w:type="spellStart"/>
      <w:r w:rsidRPr="00A729D1">
        <w:rPr>
          <w:sz w:val="24"/>
          <w:szCs w:val="24"/>
          <w:lang w:val="en-GB"/>
        </w:rPr>
        <w:t>kryesore</w:t>
      </w:r>
      <w:proofErr w:type="spellEnd"/>
      <w:r w:rsidRPr="00A729D1">
        <w:rPr>
          <w:sz w:val="24"/>
          <w:szCs w:val="24"/>
          <w:lang w:val="en-GB"/>
        </w:rPr>
        <w:t xml:space="preserve"> të </w:t>
      </w:r>
      <w:proofErr w:type="spellStart"/>
      <w:r w:rsidRPr="00A729D1">
        <w:rPr>
          <w:sz w:val="24"/>
          <w:szCs w:val="24"/>
          <w:lang w:val="en-GB"/>
        </w:rPr>
        <w:t>cilat</w:t>
      </w:r>
      <w:proofErr w:type="spellEnd"/>
      <w:r w:rsidRPr="00A729D1">
        <w:rPr>
          <w:sz w:val="24"/>
          <w:szCs w:val="24"/>
          <w:lang w:val="en-GB"/>
        </w:rPr>
        <w:t xml:space="preserve"> </w:t>
      </w:r>
      <w:proofErr w:type="spellStart"/>
      <w:r w:rsidRPr="00A729D1">
        <w:rPr>
          <w:sz w:val="24"/>
          <w:szCs w:val="24"/>
          <w:lang w:val="en-GB"/>
        </w:rPr>
        <w:t>publiku</w:t>
      </w:r>
      <w:proofErr w:type="spellEnd"/>
      <w:r w:rsidRPr="00A729D1">
        <w:rPr>
          <w:sz w:val="24"/>
          <w:szCs w:val="24"/>
          <w:lang w:val="en-GB"/>
        </w:rPr>
        <w:t xml:space="preserve"> </w:t>
      </w:r>
      <w:proofErr w:type="spellStart"/>
      <w:r w:rsidRPr="00A729D1">
        <w:rPr>
          <w:sz w:val="24"/>
          <w:szCs w:val="24"/>
          <w:lang w:val="en-GB"/>
        </w:rPr>
        <w:t>i</w:t>
      </w:r>
      <w:proofErr w:type="spellEnd"/>
      <w:r w:rsidRPr="00A729D1">
        <w:rPr>
          <w:sz w:val="24"/>
          <w:szCs w:val="24"/>
          <w:lang w:val="en-GB"/>
        </w:rPr>
        <w:t xml:space="preserve"> </w:t>
      </w:r>
      <w:proofErr w:type="spellStart"/>
      <w:r w:rsidRPr="00A729D1">
        <w:rPr>
          <w:sz w:val="24"/>
          <w:szCs w:val="24"/>
          <w:lang w:val="en-GB"/>
        </w:rPr>
        <w:t>gjerë</w:t>
      </w:r>
      <w:proofErr w:type="spellEnd"/>
      <w:r w:rsidRPr="00A729D1">
        <w:rPr>
          <w:sz w:val="24"/>
          <w:szCs w:val="24"/>
          <w:lang w:val="en-GB"/>
        </w:rPr>
        <w:t xml:space="preserve"> </w:t>
      </w:r>
      <w:proofErr w:type="spellStart"/>
      <w:r w:rsidRPr="00A729D1">
        <w:rPr>
          <w:sz w:val="24"/>
          <w:szCs w:val="24"/>
          <w:lang w:val="en-GB"/>
        </w:rPr>
        <w:t>i</w:t>
      </w:r>
      <w:proofErr w:type="spellEnd"/>
      <w:r w:rsidRPr="00A729D1">
        <w:rPr>
          <w:sz w:val="24"/>
          <w:szCs w:val="24"/>
          <w:lang w:val="en-GB"/>
        </w:rPr>
        <w:t xml:space="preserve"> </w:t>
      </w:r>
      <w:proofErr w:type="spellStart"/>
      <w:r w:rsidRPr="00A729D1">
        <w:rPr>
          <w:sz w:val="24"/>
          <w:szCs w:val="24"/>
          <w:lang w:val="en-GB"/>
        </w:rPr>
        <w:t>citon</w:t>
      </w:r>
      <w:proofErr w:type="spellEnd"/>
      <w:r w:rsidRPr="00A729D1">
        <w:rPr>
          <w:sz w:val="24"/>
          <w:szCs w:val="24"/>
          <w:lang w:val="en-GB"/>
        </w:rPr>
        <w:t xml:space="preserve"> për </w:t>
      </w:r>
      <w:proofErr w:type="spellStart"/>
      <w:r w:rsidRPr="00A729D1">
        <w:rPr>
          <w:sz w:val="24"/>
          <w:szCs w:val="24"/>
          <w:lang w:val="en-GB"/>
        </w:rPr>
        <w:t>perceptimin</w:t>
      </w:r>
      <w:proofErr w:type="spellEnd"/>
      <w:r w:rsidRPr="00A729D1">
        <w:rPr>
          <w:sz w:val="24"/>
          <w:szCs w:val="24"/>
          <w:lang w:val="en-GB"/>
        </w:rPr>
        <w:t xml:space="preserve"> e </w:t>
      </w:r>
      <w:proofErr w:type="spellStart"/>
      <w:r w:rsidRPr="00A729D1">
        <w:rPr>
          <w:sz w:val="24"/>
          <w:szCs w:val="24"/>
          <w:lang w:val="en-GB"/>
        </w:rPr>
        <w:t>mungesës</w:t>
      </w:r>
      <w:proofErr w:type="spellEnd"/>
      <w:r w:rsidRPr="00A729D1">
        <w:rPr>
          <w:sz w:val="24"/>
          <w:szCs w:val="24"/>
          <w:lang w:val="en-GB"/>
        </w:rPr>
        <w:t xml:space="preserve"> së </w:t>
      </w:r>
      <w:proofErr w:type="spellStart"/>
      <w:r w:rsidRPr="00A729D1">
        <w:rPr>
          <w:sz w:val="24"/>
          <w:szCs w:val="24"/>
          <w:lang w:val="en-GB"/>
        </w:rPr>
        <w:t>pavarësisë</w:t>
      </w:r>
      <w:proofErr w:type="spellEnd"/>
      <w:r w:rsidRPr="00A729D1">
        <w:rPr>
          <w:sz w:val="24"/>
          <w:szCs w:val="24"/>
          <w:lang w:val="en-GB"/>
        </w:rPr>
        <w:t xml:space="preserve"> së </w:t>
      </w:r>
      <w:proofErr w:type="spellStart"/>
      <w:r w:rsidRPr="00A729D1">
        <w:rPr>
          <w:sz w:val="24"/>
          <w:szCs w:val="24"/>
          <w:lang w:val="en-GB"/>
        </w:rPr>
        <w:t>gjykatave</w:t>
      </w:r>
      <w:proofErr w:type="spellEnd"/>
      <w:r w:rsidRPr="00A729D1">
        <w:rPr>
          <w:sz w:val="24"/>
          <w:szCs w:val="24"/>
          <w:lang w:val="en-GB"/>
        </w:rPr>
        <w:t xml:space="preserve"> dhe </w:t>
      </w:r>
      <w:proofErr w:type="spellStart"/>
      <w:r w:rsidRPr="00A729D1">
        <w:rPr>
          <w:sz w:val="24"/>
          <w:szCs w:val="24"/>
          <w:lang w:val="en-GB"/>
        </w:rPr>
        <w:t>gjyqtarëve</w:t>
      </w:r>
      <w:proofErr w:type="spellEnd"/>
      <w:r w:rsidRPr="00A729D1">
        <w:rPr>
          <w:sz w:val="24"/>
          <w:szCs w:val="24"/>
          <w:lang w:val="en-GB"/>
        </w:rPr>
        <w:t xml:space="preserve"> janë </w:t>
      </w:r>
      <w:proofErr w:type="spellStart"/>
      <w:r w:rsidRPr="00A729D1">
        <w:rPr>
          <w:sz w:val="24"/>
          <w:szCs w:val="24"/>
          <w:lang w:val="en-GB"/>
        </w:rPr>
        <w:t>perceptimi</w:t>
      </w:r>
      <w:proofErr w:type="spellEnd"/>
      <w:r w:rsidRPr="00A729D1">
        <w:rPr>
          <w:sz w:val="24"/>
          <w:szCs w:val="24"/>
          <w:lang w:val="en-GB"/>
        </w:rPr>
        <w:t xml:space="preserve"> </w:t>
      </w:r>
      <w:proofErr w:type="spellStart"/>
      <w:r w:rsidRPr="00A729D1">
        <w:rPr>
          <w:sz w:val="24"/>
          <w:szCs w:val="24"/>
          <w:lang w:val="en-GB"/>
        </w:rPr>
        <w:t>i</w:t>
      </w:r>
      <w:proofErr w:type="spellEnd"/>
      <w:r w:rsidRPr="00A729D1">
        <w:rPr>
          <w:sz w:val="24"/>
          <w:szCs w:val="24"/>
          <w:lang w:val="en-GB"/>
        </w:rPr>
        <w:t xml:space="preserve"> </w:t>
      </w:r>
      <w:proofErr w:type="spellStart"/>
      <w:r w:rsidRPr="00A729D1">
        <w:rPr>
          <w:sz w:val="24"/>
          <w:szCs w:val="24"/>
          <w:lang w:val="en-GB"/>
        </w:rPr>
        <w:t>ndërhyrjes</w:t>
      </w:r>
      <w:proofErr w:type="spellEnd"/>
      <w:r w:rsidRPr="00A729D1">
        <w:rPr>
          <w:sz w:val="24"/>
          <w:szCs w:val="24"/>
          <w:lang w:val="en-GB"/>
        </w:rPr>
        <w:t xml:space="preserve"> </w:t>
      </w:r>
      <w:proofErr w:type="spellStart"/>
      <w:r w:rsidRPr="00A729D1">
        <w:rPr>
          <w:sz w:val="24"/>
          <w:szCs w:val="24"/>
          <w:lang w:val="en-GB"/>
        </w:rPr>
        <w:t>ose</w:t>
      </w:r>
      <w:proofErr w:type="spellEnd"/>
      <w:r w:rsidRPr="00A729D1">
        <w:rPr>
          <w:sz w:val="24"/>
          <w:szCs w:val="24"/>
          <w:lang w:val="en-GB"/>
        </w:rPr>
        <w:t xml:space="preserve"> </w:t>
      </w:r>
      <w:proofErr w:type="spellStart"/>
      <w:r w:rsidRPr="00A729D1">
        <w:rPr>
          <w:sz w:val="24"/>
          <w:szCs w:val="24"/>
          <w:lang w:val="en-GB"/>
        </w:rPr>
        <w:t>presionit</w:t>
      </w:r>
      <w:proofErr w:type="spellEnd"/>
      <w:r w:rsidRPr="00A729D1">
        <w:rPr>
          <w:sz w:val="24"/>
          <w:szCs w:val="24"/>
          <w:lang w:val="en-GB"/>
        </w:rPr>
        <w:t xml:space="preserve"> </w:t>
      </w:r>
      <w:proofErr w:type="spellStart"/>
      <w:r w:rsidRPr="00A729D1">
        <w:rPr>
          <w:sz w:val="24"/>
          <w:szCs w:val="24"/>
          <w:lang w:val="en-GB"/>
        </w:rPr>
        <w:t>nga</w:t>
      </w:r>
      <w:proofErr w:type="spellEnd"/>
      <w:r w:rsidRPr="00A729D1">
        <w:rPr>
          <w:sz w:val="24"/>
          <w:szCs w:val="24"/>
          <w:lang w:val="en-GB"/>
        </w:rPr>
        <w:t xml:space="preserve"> </w:t>
      </w:r>
      <w:proofErr w:type="spellStart"/>
      <w:r w:rsidRPr="00A729D1">
        <w:rPr>
          <w:sz w:val="24"/>
          <w:szCs w:val="24"/>
          <w:lang w:val="en-GB"/>
        </w:rPr>
        <w:t>Qeveria</w:t>
      </w:r>
      <w:proofErr w:type="spellEnd"/>
      <w:r w:rsidRPr="00A729D1">
        <w:rPr>
          <w:sz w:val="24"/>
          <w:szCs w:val="24"/>
          <w:lang w:val="en-GB"/>
        </w:rPr>
        <w:t xml:space="preserve"> dhe </w:t>
      </w:r>
      <w:proofErr w:type="spellStart"/>
      <w:r w:rsidRPr="00A729D1">
        <w:rPr>
          <w:sz w:val="24"/>
          <w:szCs w:val="24"/>
          <w:lang w:val="en-GB"/>
        </w:rPr>
        <w:t>politikanët</w:t>
      </w:r>
      <w:proofErr w:type="spellEnd"/>
      <w:r w:rsidRPr="00A729D1">
        <w:rPr>
          <w:sz w:val="24"/>
          <w:szCs w:val="24"/>
          <w:lang w:val="en-GB"/>
        </w:rPr>
        <w:t xml:space="preserve">, </w:t>
      </w:r>
      <w:proofErr w:type="spellStart"/>
      <w:r w:rsidRPr="00A729D1">
        <w:rPr>
          <w:sz w:val="24"/>
          <w:szCs w:val="24"/>
          <w:lang w:val="en-GB"/>
        </w:rPr>
        <w:t>si</w:t>
      </w:r>
      <w:proofErr w:type="spellEnd"/>
      <w:r w:rsidRPr="00A729D1">
        <w:rPr>
          <w:sz w:val="24"/>
          <w:szCs w:val="24"/>
          <w:lang w:val="en-GB"/>
        </w:rPr>
        <w:t xml:space="preserve"> dhe </w:t>
      </w:r>
      <w:proofErr w:type="spellStart"/>
      <w:r w:rsidRPr="00A729D1">
        <w:rPr>
          <w:sz w:val="24"/>
          <w:szCs w:val="24"/>
          <w:lang w:val="en-GB"/>
        </w:rPr>
        <w:t>siç</w:t>
      </w:r>
      <w:proofErr w:type="spellEnd"/>
      <w:r w:rsidRPr="00A729D1">
        <w:rPr>
          <w:sz w:val="24"/>
          <w:szCs w:val="24"/>
          <w:lang w:val="en-GB"/>
        </w:rPr>
        <w:t xml:space="preserve"> </w:t>
      </w:r>
      <w:proofErr w:type="spellStart"/>
      <w:r w:rsidRPr="00A729D1">
        <w:rPr>
          <w:sz w:val="24"/>
          <w:szCs w:val="24"/>
          <w:lang w:val="en-GB"/>
        </w:rPr>
        <w:t>theksojnë</w:t>
      </w:r>
      <w:proofErr w:type="spellEnd"/>
      <w:r w:rsidRPr="00A729D1">
        <w:rPr>
          <w:sz w:val="24"/>
          <w:szCs w:val="24"/>
          <w:lang w:val="en-GB"/>
        </w:rPr>
        <w:t xml:space="preserve">, </w:t>
      </w:r>
      <w:proofErr w:type="spellStart"/>
      <w:r w:rsidRPr="00A729D1">
        <w:rPr>
          <w:sz w:val="24"/>
          <w:szCs w:val="24"/>
          <w:lang w:val="en-GB"/>
        </w:rPr>
        <w:t>publiku</w:t>
      </w:r>
      <w:proofErr w:type="spellEnd"/>
      <w:r w:rsidRPr="00A729D1">
        <w:rPr>
          <w:sz w:val="24"/>
          <w:szCs w:val="24"/>
          <w:lang w:val="en-GB"/>
        </w:rPr>
        <w:t xml:space="preserve"> më </w:t>
      </w:r>
      <w:proofErr w:type="spellStart"/>
      <w:r w:rsidRPr="00A729D1">
        <w:rPr>
          <w:sz w:val="24"/>
          <w:szCs w:val="24"/>
          <w:lang w:val="en-GB"/>
        </w:rPr>
        <w:t>i</w:t>
      </w:r>
      <w:proofErr w:type="spellEnd"/>
      <w:r w:rsidRPr="00A729D1">
        <w:rPr>
          <w:sz w:val="24"/>
          <w:szCs w:val="24"/>
          <w:lang w:val="en-GB"/>
        </w:rPr>
        <w:t xml:space="preserve"> </w:t>
      </w:r>
      <w:proofErr w:type="spellStart"/>
      <w:r w:rsidRPr="00A729D1">
        <w:rPr>
          <w:sz w:val="24"/>
          <w:szCs w:val="24"/>
          <w:lang w:val="en-GB"/>
        </w:rPr>
        <w:t>gjerë</w:t>
      </w:r>
      <w:proofErr w:type="spellEnd"/>
      <w:r w:rsidRPr="00A729D1">
        <w:rPr>
          <w:sz w:val="24"/>
          <w:szCs w:val="24"/>
          <w:lang w:val="en-GB"/>
        </w:rPr>
        <w:t xml:space="preserve"> dhe </w:t>
      </w:r>
      <w:proofErr w:type="spellStart"/>
      <w:r w:rsidRPr="00A729D1">
        <w:rPr>
          <w:sz w:val="24"/>
          <w:szCs w:val="24"/>
          <w:lang w:val="en-GB"/>
        </w:rPr>
        <w:t>kompanit</w:t>
      </w:r>
      <w:proofErr w:type="spellEnd"/>
      <w:r w:rsidRPr="00A729D1">
        <w:rPr>
          <w:sz w:val="24"/>
          <w:szCs w:val="24"/>
          <w:lang w:val="en-GB"/>
        </w:rPr>
        <w:t xml:space="preserve">, </w:t>
      </w:r>
      <w:proofErr w:type="spellStart"/>
      <w:r w:rsidRPr="00A729D1">
        <w:rPr>
          <w:sz w:val="24"/>
          <w:szCs w:val="24"/>
          <w:lang w:val="en-GB"/>
        </w:rPr>
        <w:t>ndërhyrja</w:t>
      </w:r>
      <w:proofErr w:type="spellEnd"/>
      <w:r w:rsidRPr="00A729D1">
        <w:rPr>
          <w:sz w:val="24"/>
          <w:szCs w:val="24"/>
          <w:lang w:val="en-GB"/>
        </w:rPr>
        <w:t xml:space="preserve"> </w:t>
      </w:r>
      <w:proofErr w:type="spellStart"/>
      <w:r w:rsidRPr="00A729D1">
        <w:rPr>
          <w:sz w:val="24"/>
          <w:szCs w:val="24"/>
          <w:lang w:val="en-GB"/>
        </w:rPr>
        <w:t>ose</w:t>
      </w:r>
      <w:proofErr w:type="spellEnd"/>
      <w:r w:rsidRPr="00A729D1">
        <w:rPr>
          <w:sz w:val="24"/>
          <w:szCs w:val="24"/>
          <w:lang w:val="en-GB"/>
        </w:rPr>
        <w:t xml:space="preserve"> </w:t>
      </w:r>
      <w:proofErr w:type="spellStart"/>
      <w:r w:rsidRPr="00A729D1">
        <w:rPr>
          <w:sz w:val="24"/>
          <w:szCs w:val="24"/>
          <w:lang w:val="en-GB"/>
        </w:rPr>
        <w:t>presioni</w:t>
      </w:r>
      <w:proofErr w:type="spellEnd"/>
      <w:r w:rsidRPr="00A729D1">
        <w:rPr>
          <w:sz w:val="24"/>
          <w:szCs w:val="24"/>
          <w:lang w:val="en-GB"/>
        </w:rPr>
        <w:t xml:space="preserve"> </w:t>
      </w:r>
      <w:proofErr w:type="spellStart"/>
      <w:r w:rsidRPr="00A729D1">
        <w:rPr>
          <w:sz w:val="24"/>
          <w:szCs w:val="24"/>
          <w:lang w:val="en-GB"/>
        </w:rPr>
        <w:t>nga</w:t>
      </w:r>
      <w:proofErr w:type="spellEnd"/>
      <w:r w:rsidRPr="00A729D1">
        <w:rPr>
          <w:sz w:val="24"/>
          <w:szCs w:val="24"/>
          <w:lang w:val="en-GB"/>
        </w:rPr>
        <w:t xml:space="preserve"> </w:t>
      </w:r>
      <w:proofErr w:type="spellStart"/>
      <w:r w:rsidRPr="00A729D1">
        <w:rPr>
          <w:sz w:val="24"/>
          <w:szCs w:val="24"/>
          <w:lang w:val="en-GB"/>
        </w:rPr>
        <w:t>interesa</w:t>
      </w:r>
      <w:proofErr w:type="spellEnd"/>
      <w:r w:rsidRPr="00A729D1">
        <w:rPr>
          <w:sz w:val="24"/>
          <w:szCs w:val="24"/>
          <w:lang w:val="en-GB"/>
        </w:rPr>
        <w:t xml:space="preserve"> </w:t>
      </w:r>
      <w:proofErr w:type="spellStart"/>
      <w:r w:rsidRPr="00A729D1">
        <w:rPr>
          <w:sz w:val="24"/>
          <w:szCs w:val="24"/>
          <w:lang w:val="en-GB"/>
        </w:rPr>
        <w:t>ekonomike</w:t>
      </w:r>
      <w:proofErr w:type="spellEnd"/>
      <w:r w:rsidRPr="00A729D1">
        <w:rPr>
          <w:sz w:val="24"/>
          <w:szCs w:val="24"/>
          <w:lang w:val="en-GB"/>
        </w:rPr>
        <w:t xml:space="preserve"> </w:t>
      </w:r>
      <w:proofErr w:type="spellStart"/>
      <w:r w:rsidRPr="00A729D1">
        <w:rPr>
          <w:sz w:val="24"/>
          <w:szCs w:val="24"/>
          <w:lang w:val="en-GB"/>
        </w:rPr>
        <w:t>ose</w:t>
      </w:r>
      <w:proofErr w:type="spellEnd"/>
      <w:r w:rsidRPr="00A729D1">
        <w:rPr>
          <w:sz w:val="24"/>
          <w:szCs w:val="24"/>
          <w:lang w:val="en-GB"/>
        </w:rPr>
        <w:t xml:space="preserve"> të </w:t>
      </w:r>
      <w:proofErr w:type="spellStart"/>
      <w:r w:rsidRPr="00A729D1">
        <w:rPr>
          <w:sz w:val="24"/>
          <w:szCs w:val="24"/>
          <w:lang w:val="en-GB"/>
        </w:rPr>
        <w:t>tjera</w:t>
      </w:r>
      <w:proofErr w:type="spellEnd"/>
      <w:r w:rsidRPr="00A729D1">
        <w:rPr>
          <w:sz w:val="24"/>
          <w:szCs w:val="24"/>
          <w:lang w:val="en-GB"/>
        </w:rPr>
        <w:t xml:space="preserve"> </w:t>
      </w:r>
      <w:proofErr w:type="spellStart"/>
      <w:r w:rsidRPr="00A729D1">
        <w:rPr>
          <w:sz w:val="24"/>
          <w:szCs w:val="24"/>
          <w:lang w:val="en-GB"/>
        </w:rPr>
        <w:t>specifike</w:t>
      </w:r>
      <w:proofErr w:type="spellEnd"/>
      <w:r w:rsidRPr="00A729D1">
        <w:rPr>
          <w:sz w:val="24"/>
          <w:szCs w:val="24"/>
          <w:lang w:val="en-GB"/>
        </w:rPr>
        <w:t>.</w:t>
      </w:r>
      <w:r w:rsidR="00971132" w:rsidRPr="00A729D1">
        <w:rPr>
          <w:rStyle w:val="FootnoteReference"/>
          <w:sz w:val="24"/>
          <w:szCs w:val="24"/>
        </w:rPr>
        <w:footnoteReference w:id="3"/>
      </w:r>
      <w:r w:rsidR="00B775ED" w:rsidRPr="00A729D1">
        <w:rPr>
          <w:sz w:val="24"/>
          <w:szCs w:val="24"/>
        </w:rPr>
        <w:t>.</w:t>
      </w:r>
    </w:p>
    <w:p w14:paraId="02922B15" w14:textId="77777777" w:rsidR="001F6B8E" w:rsidRPr="00A729D1" w:rsidRDefault="001F6B8E" w:rsidP="00B775ED">
      <w:pPr>
        <w:shd w:val="clear" w:color="auto" w:fill="FFFFFF"/>
        <w:spacing w:before="120" w:after="120"/>
        <w:jc w:val="both"/>
        <w:rPr>
          <w:sz w:val="24"/>
          <w:szCs w:val="24"/>
          <w:lang w:val="sq-AL"/>
        </w:rPr>
      </w:pPr>
    </w:p>
    <w:p w14:paraId="4A6E2709" w14:textId="08B4CFAC" w:rsidR="001F6B8E" w:rsidRPr="00A729D1" w:rsidRDefault="00C1367E" w:rsidP="00B13A53">
      <w:pPr>
        <w:shd w:val="clear" w:color="auto" w:fill="FFFFFF"/>
        <w:spacing w:before="120" w:after="120"/>
        <w:jc w:val="both"/>
        <w:rPr>
          <w:sz w:val="24"/>
          <w:szCs w:val="24"/>
        </w:rPr>
      </w:pPr>
      <w:r w:rsidRPr="00A729D1">
        <w:rPr>
          <w:sz w:val="24"/>
          <w:szCs w:val="24"/>
        </w:rPr>
        <w:t xml:space="preserve">Maqedonia e Veriut vazhdoi të </w:t>
      </w:r>
      <w:r w:rsidRPr="00A729D1">
        <w:rPr>
          <w:sz w:val="24"/>
          <w:szCs w:val="24"/>
          <w:lang w:val="sq-AL"/>
        </w:rPr>
        <w:t>implementojë</w:t>
      </w:r>
      <w:r w:rsidRPr="00A729D1">
        <w:rPr>
          <w:sz w:val="24"/>
          <w:szCs w:val="24"/>
        </w:rPr>
        <w:t xml:space="preserve"> Strategjinë </w:t>
      </w:r>
      <w:r w:rsidRPr="00A729D1">
        <w:rPr>
          <w:sz w:val="24"/>
          <w:szCs w:val="24"/>
          <w:lang w:val="sq-AL"/>
        </w:rPr>
        <w:t>s</w:t>
      </w:r>
      <w:r w:rsidRPr="00A729D1">
        <w:rPr>
          <w:sz w:val="24"/>
          <w:szCs w:val="24"/>
        </w:rPr>
        <w:t xml:space="preserve">ektoriale </w:t>
      </w:r>
      <w:r w:rsidRPr="00A729D1">
        <w:rPr>
          <w:sz w:val="24"/>
          <w:szCs w:val="24"/>
          <w:lang w:val="sq-AL"/>
        </w:rPr>
        <w:t>zhvillimore</w:t>
      </w:r>
      <w:r w:rsidRPr="00A729D1">
        <w:rPr>
          <w:sz w:val="24"/>
          <w:szCs w:val="24"/>
        </w:rPr>
        <w:t xml:space="preserve"> për Gjyqësorin (2024-2028), </w:t>
      </w:r>
      <w:r w:rsidRPr="00A729D1">
        <w:rPr>
          <w:sz w:val="24"/>
          <w:szCs w:val="24"/>
          <w:lang w:val="sq-AL"/>
        </w:rPr>
        <w:t>edhe pse</w:t>
      </w:r>
      <w:r w:rsidRPr="00A729D1">
        <w:rPr>
          <w:sz w:val="24"/>
          <w:szCs w:val="24"/>
        </w:rPr>
        <w:t xml:space="preserve"> sfidat mbeten. Norma e </w:t>
      </w:r>
      <w:r w:rsidRPr="00A729D1">
        <w:rPr>
          <w:sz w:val="24"/>
          <w:szCs w:val="24"/>
          <w:lang w:val="sq-AL"/>
        </w:rPr>
        <w:t>implementimit</w:t>
      </w:r>
      <w:r w:rsidRPr="00A729D1">
        <w:rPr>
          <w:sz w:val="24"/>
          <w:szCs w:val="24"/>
        </w:rPr>
        <w:t xml:space="preserve"> të aktiviteteve të planifikuara për vitin 2024 është 42,9%</w:t>
      </w:r>
      <w:r w:rsidR="00971132" w:rsidRPr="00A729D1">
        <w:rPr>
          <w:rStyle w:val="FootnoteReference"/>
          <w:sz w:val="24"/>
          <w:szCs w:val="24"/>
        </w:rPr>
        <w:footnoteReference w:id="4"/>
      </w:r>
      <w:r w:rsidR="00B775ED" w:rsidRPr="00A729D1">
        <w:rPr>
          <w:sz w:val="24"/>
          <w:szCs w:val="24"/>
        </w:rPr>
        <w:t xml:space="preserve">. </w:t>
      </w:r>
      <w:r w:rsidRPr="00A729D1">
        <w:rPr>
          <w:sz w:val="24"/>
          <w:szCs w:val="24"/>
        </w:rPr>
        <w:t>Sfida</w:t>
      </w:r>
      <w:r w:rsidRPr="00A729D1">
        <w:rPr>
          <w:sz w:val="24"/>
          <w:szCs w:val="24"/>
          <w:lang w:val="sq-AL"/>
        </w:rPr>
        <w:t>t</w:t>
      </w:r>
      <w:r w:rsidRPr="00A729D1">
        <w:rPr>
          <w:sz w:val="24"/>
          <w:szCs w:val="24"/>
        </w:rPr>
        <w:t xml:space="preserve"> kryesore për</w:t>
      </w:r>
      <w:r w:rsidRPr="00A729D1">
        <w:rPr>
          <w:sz w:val="24"/>
          <w:szCs w:val="24"/>
          <w:lang w:val="sq-AL"/>
        </w:rPr>
        <w:t xml:space="preserve"> implementim</w:t>
      </w:r>
      <w:r w:rsidRPr="00A729D1">
        <w:rPr>
          <w:sz w:val="24"/>
          <w:szCs w:val="24"/>
        </w:rPr>
        <w:t xml:space="preserve"> </w:t>
      </w:r>
      <w:r w:rsidRPr="00A729D1">
        <w:rPr>
          <w:sz w:val="24"/>
          <w:szCs w:val="24"/>
          <w:lang w:val="sq-AL"/>
        </w:rPr>
        <w:t>ishin</w:t>
      </w:r>
      <w:r w:rsidRPr="00A729D1">
        <w:rPr>
          <w:sz w:val="24"/>
          <w:szCs w:val="24"/>
        </w:rPr>
        <w:t xml:space="preserve"> koordinimi dhe bashkëpunimi i pamjaftueshëm ndërinstitucional, si dhe mungesa e </w:t>
      </w:r>
      <w:r w:rsidRPr="00A729D1">
        <w:rPr>
          <w:sz w:val="24"/>
          <w:szCs w:val="24"/>
          <w:lang w:val="sq-AL"/>
        </w:rPr>
        <w:t>mjeteve</w:t>
      </w:r>
      <w:r w:rsidRPr="00A729D1">
        <w:rPr>
          <w:sz w:val="24"/>
          <w:szCs w:val="24"/>
        </w:rPr>
        <w:t xml:space="preserve"> </w:t>
      </w:r>
      <w:r w:rsidRPr="00A729D1">
        <w:rPr>
          <w:sz w:val="24"/>
          <w:szCs w:val="24"/>
          <w:lang w:val="sq-AL"/>
        </w:rPr>
        <w:t xml:space="preserve">dhe burimeve </w:t>
      </w:r>
      <w:r w:rsidRPr="00A729D1">
        <w:rPr>
          <w:sz w:val="24"/>
          <w:szCs w:val="24"/>
        </w:rPr>
        <w:t>dhe njerëzore. Në buxhetin e planifikuar për vitin 2025 nuk janë para</w:t>
      </w:r>
      <w:r w:rsidRPr="00A729D1">
        <w:rPr>
          <w:sz w:val="24"/>
          <w:szCs w:val="24"/>
          <w:lang w:val="sq-AL"/>
        </w:rPr>
        <w:t>parë</w:t>
      </w:r>
      <w:r w:rsidRPr="00A729D1">
        <w:rPr>
          <w:sz w:val="24"/>
          <w:szCs w:val="24"/>
        </w:rPr>
        <w:t xml:space="preserve"> </w:t>
      </w:r>
      <w:r w:rsidRPr="00A729D1">
        <w:rPr>
          <w:sz w:val="24"/>
          <w:szCs w:val="24"/>
          <w:lang w:val="sq-AL"/>
        </w:rPr>
        <w:t>mjetet</w:t>
      </w:r>
      <w:r w:rsidRPr="00A729D1">
        <w:rPr>
          <w:sz w:val="24"/>
          <w:szCs w:val="24"/>
        </w:rPr>
        <w:t xml:space="preserve"> e nevojshme për </w:t>
      </w:r>
      <w:r w:rsidRPr="00A729D1">
        <w:rPr>
          <w:sz w:val="24"/>
          <w:szCs w:val="24"/>
          <w:lang w:val="sq-AL"/>
        </w:rPr>
        <w:t>implementimin</w:t>
      </w:r>
      <w:r w:rsidRPr="00A729D1">
        <w:rPr>
          <w:sz w:val="24"/>
          <w:szCs w:val="24"/>
        </w:rPr>
        <w:t xml:space="preserve"> e masave të para</w:t>
      </w:r>
      <w:r w:rsidRPr="00A729D1">
        <w:rPr>
          <w:sz w:val="24"/>
          <w:szCs w:val="24"/>
          <w:lang w:val="sq-AL"/>
        </w:rPr>
        <w:t>para</w:t>
      </w:r>
      <w:r w:rsidRPr="00A729D1">
        <w:rPr>
          <w:sz w:val="24"/>
          <w:szCs w:val="24"/>
        </w:rPr>
        <w:t xml:space="preserve">. Këshill për </w:t>
      </w:r>
      <w:r w:rsidRPr="00A729D1">
        <w:rPr>
          <w:sz w:val="24"/>
          <w:szCs w:val="24"/>
          <w:lang w:val="sq-AL"/>
        </w:rPr>
        <w:t>m</w:t>
      </w:r>
      <w:r w:rsidRPr="00A729D1">
        <w:rPr>
          <w:sz w:val="24"/>
          <w:szCs w:val="24"/>
        </w:rPr>
        <w:t xml:space="preserve">onitorimin e </w:t>
      </w:r>
      <w:r w:rsidRPr="00A729D1">
        <w:rPr>
          <w:sz w:val="24"/>
          <w:szCs w:val="24"/>
          <w:lang w:val="sq-AL"/>
        </w:rPr>
        <w:t>implementimit</w:t>
      </w:r>
      <w:r w:rsidRPr="00A729D1">
        <w:rPr>
          <w:sz w:val="24"/>
          <w:szCs w:val="24"/>
        </w:rPr>
        <w:t xml:space="preserve"> të </w:t>
      </w:r>
      <w:r w:rsidRPr="00A729D1">
        <w:rPr>
          <w:sz w:val="24"/>
          <w:szCs w:val="24"/>
          <w:lang w:val="sq-AL"/>
        </w:rPr>
        <w:t>s</w:t>
      </w:r>
      <w:r w:rsidRPr="00A729D1">
        <w:rPr>
          <w:sz w:val="24"/>
          <w:szCs w:val="24"/>
        </w:rPr>
        <w:t xml:space="preserve">trategjisë u </w:t>
      </w:r>
      <w:r w:rsidRPr="00A729D1">
        <w:rPr>
          <w:sz w:val="24"/>
          <w:szCs w:val="24"/>
          <w:lang w:val="sq-AL"/>
        </w:rPr>
        <w:t>formua</w:t>
      </w:r>
      <w:r w:rsidRPr="00A729D1">
        <w:rPr>
          <w:sz w:val="24"/>
          <w:szCs w:val="24"/>
        </w:rPr>
        <w:t xml:space="preserve"> në maj </w:t>
      </w:r>
      <w:r w:rsidRPr="00A729D1">
        <w:rPr>
          <w:sz w:val="24"/>
          <w:szCs w:val="24"/>
          <w:lang w:val="sq-AL"/>
        </w:rPr>
        <w:t xml:space="preserve">të vitit </w:t>
      </w:r>
      <w:r w:rsidRPr="00A729D1">
        <w:rPr>
          <w:sz w:val="24"/>
          <w:szCs w:val="24"/>
        </w:rPr>
        <w:t xml:space="preserve">2024, por nuk u </w:t>
      </w:r>
      <w:r w:rsidRPr="00A729D1">
        <w:rPr>
          <w:sz w:val="24"/>
          <w:szCs w:val="24"/>
          <w:lang w:val="sq-AL"/>
        </w:rPr>
        <w:t>takuan</w:t>
      </w:r>
      <w:r w:rsidRPr="00A729D1">
        <w:rPr>
          <w:sz w:val="24"/>
          <w:szCs w:val="24"/>
        </w:rPr>
        <w:t xml:space="preserve"> gjatë vitit 2024</w:t>
      </w:r>
      <w:r w:rsidR="00971132" w:rsidRPr="00A729D1">
        <w:rPr>
          <w:rStyle w:val="FootnoteReference"/>
          <w:sz w:val="24"/>
          <w:szCs w:val="24"/>
        </w:rPr>
        <w:footnoteReference w:id="5"/>
      </w:r>
      <w:r w:rsidR="00B775ED" w:rsidRPr="00A729D1">
        <w:rPr>
          <w:sz w:val="24"/>
          <w:szCs w:val="24"/>
        </w:rPr>
        <w:t xml:space="preserve">, </w:t>
      </w:r>
      <w:r w:rsidRPr="00A729D1">
        <w:rPr>
          <w:sz w:val="24"/>
          <w:szCs w:val="24"/>
        </w:rPr>
        <w:t>gjë që vuri në dyshim monitorimin dhe koordinimin</w:t>
      </w:r>
      <w:r w:rsidRPr="00A729D1">
        <w:rPr>
          <w:sz w:val="24"/>
          <w:szCs w:val="24"/>
          <w:lang w:val="sq-AL"/>
        </w:rPr>
        <w:t xml:space="preserve"> përkatës</w:t>
      </w:r>
      <w:r w:rsidRPr="00A729D1">
        <w:rPr>
          <w:sz w:val="24"/>
          <w:szCs w:val="24"/>
        </w:rPr>
        <w:t xml:space="preserve"> </w:t>
      </w:r>
      <w:r w:rsidRPr="00A729D1">
        <w:rPr>
          <w:sz w:val="24"/>
          <w:szCs w:val="24"/>
          <w:lang w:val="sq-AL"/>
        </w:rPr>
        <w:t xml:space="preserve"> në mes të </w:t>
      </w:r>
      <w:r w:rsidRPr="00A729D1">
        <w:rPr>
          <w:sz w:val="24"/>
          <w:szCs w:val="24"/>
        </w:rPr>
        <w:t>institucioneve të përfshira.</w:t>
      </w:r>
      <w:r w:rsidRPr="00A729D1">
        <w:rPr>
          <w:sz w:val="24"/>
          <w:szCs w:val="24"/>
          <w:lang w:val="sq-AL"/>
        </w:rPr>
        <w:t xml:space="preserve"> </w:t>
      </w:r>
      <w:r w:rsidRPr="00A729D1">
        <w:rPr>
          <w:sz w:val="24"/>
          <w:szCs w:val="24"/>
        </w:rPr>
        <w:t xml:space="preserve">Në vitin 2025, Këshilli u ristrukturua në përpjekje </w:t>
      </w:r>
      <w:r w:rsidRPr="00A729D1">
        <w:rPr>
          <w:sz w:val="24"/>
          <w:szCs w:val="24"/>
          <w:lang w:val="sq-AL"/>
        </w:rPr>
        <w:t>që të përmirësohet</w:t>
      </w:r>
      <w:r w:rsidRPr="00A729D1">
        <w:rPr>
          <w:sz w:val="24"/>
          <w:szCs w:val="24"/>
        </w:rPr>
        <w:t xml:space="preserve"> funksionimi </w:t>
      </w:r>
      <w:r w:rsidRPr="00A729D1">
        <w:rPr>
          <w:sz w:val="24"/>
          <w:szCs w:val="24"/>
          <w:lang w:val="sq-AL"/>
        </w:rPr>
        <w:t>i</w:t>
      </w:r>
      <w:r w:rsidRPr="00A729D1">
        <w:rPr>
          <w:sz w:val="24"/>
          <w:szCs w:val="24"/>
        </w:rPr>
        <w:t xml:space="preserve"> tij, duke përfshirë sigurimin e mbledhjeve të rregullta dhe koordinimin </w:t>
      </w:r>
      <w:r w:rsidRPr="00A729D1">
        <w:rPr>
          <w:sz w:val="24"/>
          <w:szCs w:val="24"/>
          <w:lang w:val="sq-AL"/>
        </w:rPr>
        <w:t>e rregullt për implementimin</w:t>
      </w:r>
      <w:r w:rsidRPr="00A729D1">
        <w:rPr>
          <w:sz w:val="24"/>
          <w:szCs w:val="24"/>
        </w:rPr>
        <w:t xml:space="preserve"> e strategjive të sektorit gjyqësor</w:t>
      </w:r>
      <w:r w:rsidR="00971132" w:rsidRPr="00A729D1">
        <w:rPr>
          <w:rStyle w:val="FootnoteReference"/>
          <w:sz w:val="24"/>
          <w:szCs w:val="24"/>
        </w:rPr>
        <w:footnoteReference w:id="6"/>
      </w:r>
      <w:r w:rsidR="00B775ED" w:rsidRPr="00A729D1">
        <w:rPr>
          <w:sz w:val="24"/>
          <w:szCs w:val="24"/>
        </w:rPr>
        <w:t xml:space="preserve">. </w:t>
      </w:r>
      <w:r w:rsidRPr="00A729D1">
        <w:rPr>
          <w:sz w:val="24"/>
          <w:szCs w:val="24"/>
        </w:rPr>
        <w:t xml:space="preserve">Këshilli </w:t>
      </w:r>
      <w:r w:rsidRPr="00A729D1">
        <w:rPr>
          <w:sz w:val="24"/>
          <w:szCs w:val="24"/>
          <w:lang w:val="sq-AL"/>
        </w:rPr>
        <w:t xml:space="preserve">akoma </w:t>
      </w:r>
      <w:r w:rsidRPr="00A729D1">
        <w:rPr>
          <w:sz w:val="24"/>
          <w:szCs w:val="24"/>
        </w:rPr>
        <w:t>nuk është mbledhur në përbërjen e tij të re</w:t>
      </w:r>
      <w:r w:rsidR="00417016" w:rsidRPr="00A729D1">
        <w:rPr>
          <w:sz w:val="24"/>
          <w:szCs w:val="24"/>
        </w:rPr>
        <w:t>.</w:t>
      </w:r>
    </w:p>
    <w:p w14:paraId="7180CFD2" w14:textId="77777777" w:rsidR="00417016" w:rsidRPr="00A729D1" w:rsidRDefault="00417016" w:rsidP="00B13A53">
      <w:pPr>
        <w:shd w:val="clear" w:color="auto" w:fill="FFFFFF"/>
        <w:spacing w:before="120" w:after="120"/>
        <w:jc w:val="both"/>
        <w:rPr>
          <w:b/>
          <w:sz w:val="24"/>
          <w:szCs w:val="24"/>
        </w:rPr>
      </w:pPr>
    </w:p>
    <w:p w14:paraId="3BD634E7" w14:textId="77777777" w:rsidR="00417016" w:rsidRPr="00A729D1" w:rsidRDefault="00417016" w:rsidP="00B13A53">
      <w:pPr>
        <w:shd w:val="clear" w:color="auto" w:fill="FFFFFF"/>
        <w:spacing w:before="120" w:after="120"/>
        <w:jc w:val="both"/>
        <w:rPr>
          <w:b/>
          <w:sz w:val="24"/>
          <w:szCs w:val="24"/>
        </w:rPr>
      </w:pPr>
    </w:p>
    <w:p w14:paraId="72D2F114" w14:textId="77777777" w:rsidR="00417016" w:rsidRPr="00A729D1" w:rsidRDefault="00417016" w:rsidP="00B13A53">
      <w:pPr>
        <w:shd w:val="clear" w:color="auto" w:fill="FFFFFF"/>
        <w:spacing w:before="120" w:after="120"/>
        <w:jc w:val="both"/>
        <w:rPr>
          <w:b/>
          <w:sz w:val="24"/>
          <w:szCs w:val="24"/>
        </w:rPr>
      </w:pPr>
    </w:p>
    <w:p w14:paraId="4C363E9C" w14:textId="23B85CF5" w:rsidR="00B13A53" w:rsidRPr="00A729D1" w:rsidRDefault="00B13A53" w:rsidP="00B13A53">
      <w:pPr>
        <w:shd w:val="clear" w:color="auto" w:fill="FFFFFF"/>
        <w:spacing w:before="120" w:after="120"/>
        <w:jc w:val="both"/>
        <w:rPr>
          <w:bCs/>
          <w:sz w:val="24"/>
          <w:szCs w:val="24"/>
          <w:lang w:val="en-GB"/>
        </w:rPr>
      </w:pPr>
      <w:proofErr w:type="spellStart"/>
      <w:r w:rsidRPr="00A729D1">
        <w:rPr>
          <w:b/>
          <w:sz w:val="24"/>
          <w:szCs w:val="24"/>
          <w:lang w:val="en-GB"/>
        </w:rPr>
        <w:t>Ndërhyrjet</w:t>
      </w:r>
      <w:proofErr w:type="spellEnd"/>
      <w:r w:rsidRPr="00A729D1">
        <w:rPr>
          <w:b/>
          <w:sz w:val="24"/>
          <w:szCs w:val="24"/>
          <w:lang w:val="en-GB"/>
        </w:rPr>
        <w:t xml:space="preserve"> dhe </w:t>
      </w:r>
      <w:proofErr w:type="spellStart"/>
      <w:r w:rsidRPr="00A729D1">
        <w:rPr>
          <w:b/>
          <w:sz w:val="24"/>
          <w:szCs w:val="24"/>
          <w:lang w:val="en-GB"/>
        </w:rPr>
        <w:t>presionet</w:t>
      </w:r>
      <w:proofErr w:type="spellEnd"/>
      <w:r w:rsidRPr="00A729D1">
        <w:rPr>
          <w:b/>
          <w:sz w:val="24"/>
          <w:szCs w:val="24"/>
          <w:lang w:val="en-GB"/>
        </w:rPr>
        <w:t xml:space="preserve"> </w:t>
      </w:r>
      <w:proofErr w:type="spellStart"/>
      <w:r w:rsidRPr="00A729D1">
        <w:rPr>
          <w:b/>
          <w:sz w:val="24"/>
          <w:szCs w:val="24"/>
          <w:lang w:val="en-GB"/>
        </w:rPr>
        <w:t>nga</w:t>
      </w:r>
      <w:proofErr w:type="spellEnd"/>
      <w:r w:rsidRPr="00A729D1">
        <w:rPr>
          <w:b/>
          <w:sz w:val="24"/>
          <w:szCs w:val="24"/>
          <w:lang w:val="en-GB"/>
        </w:rPr>
        <w:t xml:space="preserve"> </w:t>
      </w:r>
      <w:proofErr w:type="spellStart"/>
      <w:r w:rsidRPr="00A729D1">
        <w:rPr>
          <w:b/>
          <w:sz w:val="24"/>
          <w:szCs w:val="24"/>
          <w:lang w:val="en-GB"/>
        </w:rPr>
        <w:t>organet</w:t>
      </w:r>
      <w:proofErr w:type="spellEnd"/>
      <w:r w:rsidRPr="00A729D1">
        <w:rPr>
          <w:b/>
          <w:sz w:val="24"/>
          <w:szCs w:val="24"/>
          <w:lang w:val="en-GB"/>
        </w:rPr>
        <w:t xml:space="preserve"> e </w:t>
      </w:r>
      <w:proofErr w:type="spellStart"/>
      <w:r w:rsidRPr="00A729D1">
        <w:rPr>
          <w:b/>
          <w:sz w:val="24"/>
          <w:szCs w:val="24"/>
          <w:lang w:val="en-GB"/>
        </w:rPr>
        <w:t>tjera</w:t>
      </w:r>
      <w:proofErr w:type="spellEnd"/>
      <w:r w:rsidRPr="00A729D1">
        <w:rPr>
          <w:b/>
          <w:sz w:val="24"/>
          <w:szCs w:val="24"/>
          <w:lang w:val="en-GB"/>
        </w:rPr>
        <w:t xml:space="preserve"> </w:t>
      </w:r>
      <w:proofErr w:type="spellStart"/>
      <w:r w:rsidRPr="00A729D1">
        <w:rPr>
          <w:b/>
          <w:sz w:val="24"/>
          <w:szCs w:val="24"/>
          <w:lang w:val="en-GB"/>
        </w:rPr>
        <w:t>shtetërore</w:t>
      </w:r>
      <w:proofErr w:type="spellEnd"/>
      <w:r w:rsidRPr="00A729D1">
        <w:rPr>
          <w:b/>
          <w:sz w:val="24"/>
          <w:szCs w:val="24"/>
          <w:lang w:val="en-GB"/>
        </w:rPr>
        <w:t xml:space="preserve"> </w:t>
      </w:r>
      <w:proofErr w:type="spellStart"/>
      <w:r w:rsidRPr="00A729D1">
        <w:rPr>
          <w:b/>
          <w:sz w:val="24"/>
          <w:szCs w:val="24"/>
          <w:lang w:val="en-GB"/>
        </w:rPr>
        <w:t>shkaktojnë</w:t>
      </w:r>
      <w:proofErr w:type="spellEnd"/>
      <w:r w:rsidRPr="00A729D1">
        <w:rPr>
          <w:b/>
          <w:sz w:val="24"/>
          <w:szCs w:val="24"/>
          <w:lang w:val="en-GB"/>
        </w:rPr>
        <w:t xml:space="preserve"> </w:t>
      </w:r>
      <w:proofErr w:type="spellStart"/>
      <w:r w:rsidRPr="00A729D1">
        <w:rPr>
          <w:b/>
          <w:sz w:val="24"/>
          <w:szCs w:val="24"/>
          <w:lang w:val="en-GB"/>
        </w:rPr>
        <w:t>shqetësim</w:t>
      </w:r>
      <w:proofErr w:type="spellEnd"/>
      <w:r w:rsidRPr="00A729D1">
        <w:rPr>
          <w:b/>
          <w:sz w:val="24"/>
          <w:szCs w:val="24"/>
          <w:lang w:val="en-GB"/>
        </w:rPr>
        <w:t xml:space="preserve"> </w:t>
      </w:r>
      <w:proofErr w:type="spellStart"/>
      <w:r w:rsidRPr="00A729D1">
        <w:rPr>
          <w:b/>
          <w:sz w:val="24"/>
          <w:szCs w:val="24"/>
          <w:lang w:val="en-GB"/>
        </w:rPr>
        <w:t>serioz</w:t>
      </w:r>
      <w:proofErr w:type="spellEnd"/>
      <w:r w:rsidRPr="00A729D1">
        <w:rPr>
          <w:b/>
          <w:sz w:val="24"/>
          <w:szCs w:val="24"/>
          <w:lang w:val="en-GB"/>
        </w:rPr>
        <w:t xml:space="preserve"> </w:t>
      </w:r>
      <w:proofErr w:type="spellStart"/>
      <w:r w:rsidRPr="00A729D1">
        <w:rPr>
          <w:b/>
          <w:sz w:val="24"/>
          <w:szCs w:val="24"/>
          <w:lang w:val="en-GB"/>
        </w:rPr>
        <w:t>lidhur</w:t>
      </w:r>
      <w:proofErr w:type="spellEnd"/>
      <w:r w:rsidRPr="00A729D1">
        <w:rPr>
          <w:b/>
          <w:sz w:val="24"/>
          <w:szCs w:val="24"/>
          <w:lang w:val="en-GB"/>
        </w:rPr>
        <w:t xml:space="preserve"> me </w:t>
      </w:r>
      <w:proofErr w:type="spellStart"/>
      <w:r w:rsidRPr="00A729D1">
        <w:rPr>
          <w:b/>
          <w:sz w:val="24"/>
          <w:szCs w:val="24"/>
          <w:lang w:val="en-GB"/>
        </w:rPr>
        <w:t>pavarësinë</w:t>
      </w:r>
      <w:proofErr w:type="spellEnd"/>
      <w:r w:rsidRPr="00A729D1">
        <w:rPr>
          <w:b/>
          <w:sz w:val="24"/>
          <w:szCs w:val="24"/>
          <w:lang w:val="en-GB"/>
        </w:rPr>
        <w:t xml:space="preserve"> e </w:t>
      </w:r>
      <w:proofErr w:type="spellStart"/>
      <w:r w:rsidRPr="00A729D1">
        <w:rPr>
          <w:b/>
          <w:sz w:val="24"/>
          <w:szCs w:val="24"/>
          <w:lang w:val="en-GB"/>
        </w:rPr>
        <w:t>gjyqësorit</w:t>
      </w:r>
      <w:proofErr w:type="spellEnd"/>
      <w:r w:rsidRPr="00A729D1">
        <w:rPr>
          <w:b/>
          <w:sz w:val="24"/>
          <w:szCs w:val="24"/>
          <w:lang w:val="en-GB"/>
        </w:rPr>
        <w:t>.</w:t>
      </w:r>
      <w:r w:rsidRPr="00A729D1">
        <w:rPr>
          <w:bCs/>
          <w:sz w:val="24"/>
          <w:szCs w:val="24"/>
          <w:lang w:val="en-GB"/>
        </w:rPr>
        <w:t xml:space="preserve"> Iniciativat e </w:t>
      </w:r>
      <w:proofErr w:type="spellStart"/>
      <w:r w:rsidRPr="00A729D1">
        <w:rPr>
          <w:bCs/>
          <w:sz w:val="24"/>
          <w:szCs w:val="24"/>
          <w:lang w:val="en-GB"/>
        </w:rPr>
        <w:t>prezantuara</w:t>
      </w:r>
      <w:proofErr w:type="spellEnd"/>
      <w:r w:rsidRPr="00A729D1">
        <w:rPr>
          <w:bCs/>
          <w:sz w:val="24"/>
          <w:szCs w:val="24"/>
          <w:lang w:val="en-GB"/>
        </w:rPr>
        <w:t xml:space="preserve"> </w:t>
      </w:r>
      <w:proofErr w:type="spellStart"/>
      <w:r w:rsidRPr="00A729D1">
        <w:rPr>
          <w:bCs/>
          <w:sz w:val="24"/>
          <w:szCs w:val="24"/>
          <w:lang w:val="en-GB"/>
        </w:rPr>
        <w:t>nga</w:t>
      </w:r>
      <w:proofErr w:type="spellEnd"/>
      <w:r w:rsidRPr="00A729D1">
        <w:rPr>
          <w:bCs/>
          <w:sz w:val="24"/>
          <w:szCs w:val="24"/>
          <w:lang w:val="en-GB"/>
        </w:rPr>
        <w:t xml:space="preserve"> </w:t>
      </w:r>
      <w:proofErr w:type="spellStart"/>
      <w:r w:rsidRPr="00A729D1">
        <w:rPr>
          <w:bCs/>
          <w:sz w:val="24"/>
          <w:szCs w:val="24"/>
          <w:lang w:val="en-GB"/>
        </w:rPr>
        <w:t>Qeveria</w:t>
      </w:r>
      <w:proofErr w:type="spellEnd"/>
      <w:r w:rsidRPr="00A729D1">
        <w:rPr>
          <w:bCs/>
          <w:sz w:val="24"/>
          <w:szCs w:val="24"/>
          <w:lang w:val="en-GB"/>
        </w:rPr>
        <w:t xml:space="preserve"> </w:t>
      </w:r>
      <w:proofErr w:type="spellStart"/>
      <w:r w:rsidRPr="00A729D1">
        <w:rPr>
          <w:bCs/>
          <w:sz w:val="24"/>
          <w:szCs w:val="24"/>
          <w:lang w:val="en-GB"/>
        </w:rPr>
        <w:t>si</w:t>
      </w:r>
      <w:proofErr w:type="spellEnd"/>
      <w:r w:rsidRPr="00A729D1">
        <w:rPr>
          <w:bCs/>
          <w:sz w:val="24"/>
          <w:szCs w:val="24"/>
          <w:lang w:val="en-GB"/>
        </w:rPr>
        <w:t xml:space="preserve"> </w:t>
      </w:r>
      <w:proofErr w:type="spellStart"/>
      <w:r w:rsidRPr="00A729D1">
        <w:rPr>
          <w:bCs/>
          <w:sz w:val="24"/>
          <w:szCs w:val="24"/>
          <w:lang w:val="en-GB"/>
        </w:rPr>
        <w:t>tërësi</w:t>
      </w:r>
      <w:proofErr w:type="spellEnd"/>
      <w:r w:rsidRPr="00A729D1">
        <w:rPr>
          <w:bCs/>
          <w:sz w:val="24"/>
          <w:szCs w:val="24"/>
          <w:lang w:val="en-GB"/>
        </w:rPr>
        <w:t xml:space="preserve"> për </w:t>
      </w:r>
      <w:proofErr w:type="spellStart"/>
      <w:r w:rsidRPr="00A729D1">
        <w:rPr>
          <w:bCs/>
          <w:sz w:val="24"/>
          <w:szCs w:val="24"/>
          <w:lang w:val="en-GB"/>
        </w:rPr>
        <w:t>luftën</w:t>
      </w:r>
      <w:proofErr w:type="spellEnd"/>
      <w:r w:rsidRPr="00A729D1">
        <w:rPr>
          <w:bCs/>
          <w:sz w:val="24"/>
          <w:szCs w:val="24"/>
          <w:lang w:val="en-GB"/>
        </w:rPr>
        <w:t xml:space="preserve"> </w:t>
      </w:r>
      <w:proofErr w:type="spellStart"/>
      <w:r w:rsidRPr="00A729D1">
        <w:rPr>
          <w:bCs/>
          <w:sz w:val="24"/>
          <w:szCs w:val="24"/>
          <w:lang w:val="en-GB"/>
        </w:rPr>
        <w:t>kundër</w:t>
      </w:r>
      <w:proofErr w:type="spellEnd"/>
      <w:r w:rsidRPr="00A729D1">
        <w:rPr>
          <w:bCs/>
          <w:sz w:val="24"/>
          <w:szCs w:val="24"/>
          <w:lang w:val="en-GB"/>
        </w:rPr>
        <w:t xml:space="preserve"> </w:t>
      </w:r>
      <w:proofErr w:type="spellStart"/>
      <w:r w:rsidRPr="00A729D1">
        <w:rPr>
          <w:bCs/>
          <w:sz w:val="24"/>
          <w:szCs w:val="24"/>
          <w:lang w:val="en-GB"/>
        </w:rPr>
        <w:t>korrupsionit</w:t>
      </w:r>
      <w:proofErr w:type="spellEnd"/>
      <w:r w:rsidRPr="00A729D1">
        <w:rPr>
          <w:bCs/>
          <w:sz w:val="24"/>
          <w:szCs w:val="24"/>
          <w:lang w:val="en-GB"/>
        </w:rPr>
        <w:t xml:space="preserve"> në mas të madhe u </w:t>
      </w:r>
      <w:proofErr w:type="spellStart"/>
      <w:r w:rsidRPr="00A729D1">
        <w:rPr>
          <w:bCs/>
          <w:sz w:val="24"/>
          <w:szCs w:val="24"/>
          <w:lang w:val="en-GB"/>
        </w:rPr>
        <w:t>fokusuan</w:t>
      </w:r>
      <w:proofErr w:type="spellEnd"/>
      <w:r w:rsidRPr="00A729D1">
        <w:rPr>
          <w:bCs/>
          <w:sz w:val="24"/>
          <w:szCs w:val="24"/>
          <w:lang w:val="en-GB"/>
        </w:rPr>
        <w:t xml:space="preserve"> në të </w:t>
      </w:r>
      <w:proofErr w:type="spellStart"/>
      <w:r w:rsidRPr="00A729D1">
        <w:rPr>
          <w:bCs/>
          <w:sz w:val="24"/>
          <w:szCs w:val="24"/>
          <w:lang w:val="en-GB"/>
        </w:rPr>
        <w:t>ndërrmarurit</w:t>
      </w:r>
      <w:proofErr w:type="spellEnd"/>
      <w:r w:rsidRPr="00A729D1">
        <w:rPr>
          <w:bCs/>
          <w:sz w:val="24"/>
          <w:szCs w:val="24"/>
          <w:lang w:val="en-GB"/>
        </w:rPr>
        <w:t xml:space="preserve"> e “</w:t>
      </w:r>
      <w:proofErr w:type="spellStart"/>
      <w:r w:rsidRPr="00A729D1">
        <w:rPr>
          <w:bCs/>
          <w:sz w:val="24"/>
          <w:szCs w:val="24"/>
          <w:lang w:val="en-GB"/>
        </w:rPr>
        <w:t>masave</w:t>
      </w:r>
      <w:proofErr w:type="spellEnd"/>
      <w:r w:rsidRPr="00A729D1">
        <w:rPr>
          <w:bCs/>
          <w:sz w:val="24"/>
          <w:szCs w:val="24"/>
          <w:lang w:val="en-GB"/>
        </w:rPr>
        <w:t xml:space="preserve"> </w:t>
      </w:r>
      <w:proofErr w:type="spellStart"/>
      <w:r w:rsidRPr="00A729D1">
        <w:rPr>
          <w:bCs/>
          <w:sz w:val="24"/>
          <w:szCs w:val="24"/>
          <w:lang w:val="en-GB"/>
        </w:rPr>
        <w:t>gjithëpërfshirëse</w:t>
      </w:r>
      <w:proofErr w:type="spellEnd"/>
      <w:r w:rsidRPr="00A729D1">
        <w:rPr>
          <w:bCs/>
          <w:sz w:val="24"/>
          <w:szCs w:val="24"/>
          <w:lang w:val="en-GB"/>
        </w:rPr>
        <w:t xml:space="preserve">” </w:t>
      </w:r>
      <w:proofErr w:type="spellStart"/>
      <w:r w:rsidRPr="00A729D1">
        <w:rPr>
          <w:bCs/>
          <w:sz w:val="24"/>
          <w:szCs w:val="24"/>
          <w:lang w:val="en-GB"/>
        </w:rPr>
        <w:t>lidhur</w:t>
      </w:r>
      <w:proofErr w:type="spellEnd"/>
      <w:r w:rsidRPr="00A729D1">
        <w:rPr>
          <w:bCs/>
          <w:sz w:val="24"/>
          <w:szCs w:val="24"/>
          <w:lang w:val="en-GB"/>
        </w:rPr>
        <w:t xml:space="preserve"> me </w:t>
      </w:r>
      <w:proofErr w:type="spellStart"/>
      <w:r w:rsidRPr="00A729D1">
        <w:rPr>
          <w:bCs/>
          <w:sz w:val="24"/>
          <w:szCs w:val="24"/>
          <w:lang w:val="en-GB"/>
        </w:rPr>
        <w:t>gjyqësorin</w:t>
      </w:r>
      <w:proofErr w:type="spellEnd"/>
      <w:r w:rsidRPr="00A729D1">
        <w:rPr>
          <w:bCs/>
          <w:sz w:val="24"/>
          <w:szCs w:val="24"/>
          <w:lang w:val="en-GB"/>
        </w:rPr>
        <w:t xml:space="preserve">, </w:t>
      </w:r>
      <w:proofErr w:type="spellStart"/>
      <w:r w:rsidRPr="00A729D1">
        <w:rPr>
          <w:bCs/>
          <w:sz w:val="24"/>
          <w:szCs w:val="24"/>
          <w:lang w:val="en-GB"/>
        </w:rPr>
        <w:t>gjë</w:t>
      </w:r>
      <w:proofErr w:type="spellEnd"/>
      <w:r w:rsidRPr="00A729D1">
        <w:rPr>
          <w:bCs/>
          <w:sz w:val="24"/>
          <w:szCs w:val="24"/>
          <w:lang w:val="en-GB"/>
        </w:rPr>
        <w:t xml:space="preserve"> </w:t>
      </w:r>
      <w:proofErr w:type="spellStart"/>
      <w:r w:rsidRPr="00A729D1">
        <w:rPr>
          <w:bCs/>
          <w:sz w:val="24"/>
          <w:szCs w:val="24"/>
          <w:lang w:val="en-GB"/>
        </w:rPr>
        <w:t>që</w:t>
      </w:r>
      <w:proofErr w:type="spellEnd"/>
      <w:r w:rsidRPr="00A729D1">
        <w:rPr>
          <w:bCs/>
          <w:sz w:val="24"/>
          <w:szCs w:val="24"/>
          <w:lang w:val="en-GB"/>
        </w:rPr>
        <w:t xml:space="preserve"> në </w:t>
      </w:r>
      <w:proofErr w:type="spellStart"/>
      <w:r w:rsidRPr="00A729D1">
        <w:rPr>
          <w:bCs/>
          <w:sz w:val="24"/>
          <w:szCs w:val="24"/>
          <w:lang w:val="en-GB"/>
        </w:rPr>
        <w:t>disa</w:t>
      </w:r>
      <w:proofErr w:type="spellEnd"/>
      <w:r w:rsidRPr="00A729D1">
        <w:rPr>
          <w:bCs/>
          <w:sz w:val="24"/>
          <w:szCs w:val="24"/>
          <w:lang w:val="en-GB"/>
        </w:rPr>
        <w:t xml:space="preserve"> </w:t>
      </w:r>
      <w:proofErr w:type="spellStart"/>
      <w:r w:rsidRPr="00A729D1">
        <w:rPr>
          <w:bCs/>
          <w:sz w:val="24"/>
          <w:szCs w:val="24"/>
          <w:lang w:val="en-GB"/>
        </w:rPr>
        <w:t>raste</w:t>
      </w:r>
      <w:proofErr w:type="spellEnd"/>
      <w:r w:rsidRPr="00A729D1">
        <w:rPr>
          <w:bCs/>
          <w:sz w:val="24"/>
          <w:szCs w:val="24"/>
          <w:lang w:val="en-GB"/>
        </w:rPr>
        <w:t xml:space="preserve"> ka </w:t>
      </w:r>
      <w:proofErr w:type="spellStart"/>
      <w:r w:rsidRPr="00A729D1">
        <w:rPr>
          <w:bCs/>
          <w:sz w:val="24"/>
          <w:szCs w:val="24"/>
          <w:lang w:val="en-GB"/>
        </w:rPr>
        <w:t>ngjallur</w:t>
      </w:r>
      <w:proofErr w:type="spellEnd"/>
      <w:r w:rsidRPr="00A729D1">
        <w:rPr>
          <w:bCs/>
          <w:sz w:val="24"/>
          <w:szCs w:val="24"/>
          <w:lang w:val="en-GB"/>
        </w:rPr>
        <w:t xml:space="preserve"> </w:t>
      </w:r>
      <w:proofErr w:type="spellStart"/>
      <w:r w:rsidRPr="00A729D1">
        <w:rPr>
          <w:bCs/>
          <w:sz w:val="24"/>
          <w:szCs w:val="24"/>
          <w:lang w:val="en-GB"/>
        </w:rPr>
        <w:t>shqetësime</w:t>
      </w:r>
      <w:proofErr w:type="spellEnd"/>
      <w:r w:rsidRPr="00A729D1">
        <w:rPr>
          <w:bCs/>
          <w:sz w:val="24"/>
          <w:szCs w:val="24"/>
          <w:lang w:val="en-GB"/>
        </w:rPr>
        <w:t xml:space="preserve"> </w:t>
      </w:r>
      <w:proofErr w:type="spellStart"/>
      <w:r w:rsidRPr="00A729D1">
        <w:rPr>
          <w:bCs/>
          <w:sz w:val="24"/>
          <w:szCs w:val="24"/>
          <w:lang w:val="en-GB"/>
        </w:rPr>
        <w:t>serioze</w:t>
      </w:r>
      <w:proofErr w:type="spellEnd"/>
      <w:r w:rsidRPr="00A729D1">
        <w:rPr>
          <w:bCs/>
          <w:sz w:val="24"/>
          <w:szCs w:val="24"/>
          <w:lang w:val="en-GB"/>
        </w:rPr>
        <w:t xml:space="preserve"> </w:t>
      </w:r>
      <w:proofErr w:type="spellStart"/>
      <w:r w:rsidRPr="00A729D1">
        <w:rPr>
          <w:bCs/>
          <w:sz w:val="24"/>
          <w:szCs w:val="24"/>
          <w:lang w:val="en-GB"/>
        </w:rPr>
        <w:t>lidhur</w:t>
      </w:r>
      <w:proofErr w:type="spellEnd"/>
      <w:r w:rsidRPr="00A729D1">
        <w:rPr>
          <w:bCs/>
          <w:sz w:val="24"/>
          <w:szCs w:val="24"/>
          <w:lang w:val="en-GB"/>
        </w:rPr>
        <w:t xml:space="preserve"> me </w:t>
      </w:r>
      <w:proofErr w:type="spellStart"/>
      <w:r w:rsidRPr="00A729D1">
        <w:rPr>
          <w:bCs/>
          <w:sz w:val="24"/>
          <w:szCs w:val="24"/>
          <w:lang w:val="en-GB"/>
        </w:rPr>
        <w:t>respektimin</w:t>
      </w:r>
      <w:proofErr w:type="spellEnd"/>
      <w:r w:rsidRPr="00A729D1">
        <w:rPr>
          <w:bCs/>
          <w:sz w:val="24"/>
          <w:szCs w:val="24"/>
          <w:lang w:val="en-GB"/>
        </w:rPr>
        <w:t xml:space="preserve"> e </w:t>
      </w:r>
      <w:proofErr w:type="spellStart"/>
      <w:r w:rsidRPr="00A729D1">
        <w:rPr>
          <w:bCs/>
          <w:sz w:val="24"/>
          <w:szCs w:val="24"/>
          <w:lang w:val="en-GB"/>
        </w:rPr>
        <w:t>pavarësisë</w:t>
      </w:r>
      <w:proofErr w:type="spellEnd"/>
      <w:r w:rsidRPr="00A729D1">
        <w:rPr>
          <w:bCs/>
          <w:sz w:val="24"/>
          <w:szCs w:val="24"/>
          <w:lang w:val="en-GB"/>
        </w:rPr>
        <w:t xml:space="preserve"> së </w:t>
      </w:r>
      <w:proofErr w:type="spellStart"/>
      <w:r w:rsidRPr="00A729D1">
        <w:rPr>
          <w:bCs/>
          <w:sz w:val="24"/>
          <w:szCs w:val="24"/>
          <w:lang w:val="en-GB"/>
        </w:rPr>
        <w:t>gjyqësorit</w:t>
      </w:r>
      <w:proofErr w:type="spellEnd"/>
      <w:r w:rsidRPr="00A729D1">
        <w:rPr>
          <w:bCs/>
          <w:sz w:val="24"/>
          <w:szCs w:val="24"/>
          <w:lang w:val="en-GB"/>
        </w:rPr>
        <w:t xml:space="preserve"> dhe </w:t>
      </w:r>
      <w:proofErr w:type="spellStart"/>
      <w:r w:rsidRPr="00A729D1">
        <w:rPr>
          <w:bCs/>
          <w:sz w:val="24"/>
          <w:szCs w:val="24"/>
          <w:lang w:val="en-GB"/>
        </w:rPr>
        <w:t>parimit</w:t>
      </w:r>
      <w:proofErr w:type="spellEnd"/>
      <w:r w:rsidRPr="00A729D1">
        <w:rPr>
          <w:bCs/>
          <w:sz w:val="24"/>
          <w:szCs w:val="24"/>
          <w:lang w:val="en-GB"/>
        </w:rPr>
        <w:t xml:space="preserve"> të </w:t>
      </w:r>
      <w:proofErr w:type="spellStart"/>
      <w:r w:rsidRPr="00A729D1">
        <w:rPr>
          <w:bCs/>
          <w:sz w:val="24"/>
          <w:szCs w:val="24"/>
          <w:lang w:val="en-GB"/>
        </w:rPr>
        <w:t>ndarjes</w:t>
      </w:r>
      <w:proofErr w:type="spellEnd"/>
      <w:r w:rsidRPr="00A729D1">
        <w:rPr>
          <w:bCs/>
          <w:sz w:val="24"/>
          <w:szCs w:val="24"/>
          <w:lang w:val="en-GB"/>
        </w:rPr>
        <w:t xml:space="preserve"> së </w:t>
      </w:r>
      <w:proofErr w:type="spellStart"/>
      <w:r w:rsidRPr="00A729D1">
        <w:rPr>
          <w:bCs/>
          <w:sz w:val="24"/>
          <w:szCs w:val="24"/>
          <w:lang w:val="en-GB"/>
        </w:rPr>
        <w:t>pushteteve</w:t>
      </w:r>
      <w:proofErr w:type="spellEnd"/>
      <w:r w:rsidRPr="00A729D1">
        <w:rPr>
          <w:bCs/>
          <w:sz w:val="24"/>
          <w:szCs w:val="24"/>
          <w:lang w:val="en-GB"/>
        </w:rPr>
        <w:t>.</w:t>
      </w:r>
    </w:p>
    <w:p w14:paraId="395079E7" w14:textId="387A1CF0" w:rsidR="00995511" w:rsidRPr="00A729D1" w:rsidRDefault="008A0E2D" w:rsidP="00B775ED">
      <w:pPr>
        <w:shd w:val="clear" w:color="auto" w:fill="FFFFFF"/>
        <w:spacing w:before="120" w:after="120"/>
        <w:jc w:val="both"/>
        <w:rPr>
          <w:sz w:val="24"/>
          <w:szCs w:val="24"/>
          <w:lang w:val="en-GB"/>
        </w:rPr>
      </w:pPr>
      <w:r w:rsidRPr="00A729D1">
        <w:rPr>
          <w:sz w:val="24"/>
          <w:szCs w:val="24"/>
        </w:rPr>
        <w:t xml:space="preserve">Kjo është veçanërisht e vërtetë </w:t>
      </w:r>
      <w:r w:rsidR="00417016" w:rsidRPr="00A729D1">
        <w:rPr>
          <w:sz w:val="24"/>
          <w:szCs w:val="24"/>
          <w:lang w:val="sq-AL"/>
        </w:rPr>
        <w:t>lidhur</w:t>
      </w:r>
      <w:r w:rsidRPr="00A729D1">
        <w:rPr>
          <w:sz w:val="24"/>
          <w:szCs w:val="24"/>
        </w:rPr>
        <w:t xml:space="preserve"> me njoftimet nga niveli më i lartë i Qeverisë për planet për “shpërbërjen” e Këshillit Gjyqësor dhe Këshillit të Prokurorëve Publikë. Pas deklaratave publike të përfaqësuesve qeveritarë, të cilët vazhdimisht bënin thirrje për shkarkimin e anëtarëve të Këshillit Gjyqësor, në mars të vitit 2025 Kuvendi votoi për “</w:t>
      </w:r>
      <w:r w:rsidR="00417016" w:rsidRPr="00A729D1">
        <w:rPr>
          <w:sz w:val="24"/>
          <w:szCs w:val="24"/>
          <w:lang w:val="sq-AL"/>
        </w:rPr>
        <w:t>iniciativat</w:t>
      </w:r>
      <w:r w:rsidRPr="00A729D1">
        <w:rPr>
          <w:sz w:val="24"/>
          <w:szCs w:val="24"/>
        </w:rPr>
        <w:t xml:space="preserve"> </w:t>
      </w:r>
      <w:r w:rsidR="00417016" w:rsidRPr="00A729D1">
        <w:rPr>
          <w:sz w:val="24"/>
          <w:szCs w:val="24"/>
          <w:lang w:val="sq-AL"/>
        </w:rPr>
        <w:t>për</w:t>
      </w:r>
      <w:r w:rsidRPr="00A729D1">
        <w:rPr>
          <w:sz w:val="24"/>
          <w:szCs w:val="24"/>
        </w:rPr>
        <w:t xml:space="preserve"> interpelanc</w:t>
      </w:r>
      <w:r w:rsidR="00417016" w:rsidRPr="00A729D1">
        <w:rPr>
          <w:sz w:val="24"/>
          <w:szCs w:val="24"/>
          <w:lang w:val="sq-AL"/>
        </w:rPr>
        <w:t>a</w:t>
      </w:r>
      <w:r w:rsidRPr="00A729D1">
        <w:rPr>
          <w:sz w:val="24"/>
          <w:szCs w:val="24"/>
        </w:rPr>
        <w:t>”</w:t>
      </w:r>
      <w:r w:rsidR="00971132" w:rsidRPr="00A729D1">
        <w:rPr>
          <w:rStyle w:val="FootnoteReference"/>
          <w:sz w:val="24"/>
          <w:szCs w:val="24"/>
        </w:rPr>
        <w:footnoteReference w:id="7"/>
      </w:r>
      <w:r w:rsidR="00B775ED" w:rsidRPr="00A729D1">
        <w:rPr>
          <w:sz w:val="24"/>
          <w:szCs w:val="24"/>
        </w:rPr>
        <w:t xml:space="preserve"> </w:t>
      </w:r>
      <w:proofErr w:type="spellStart"/>
      <w:r w:rsidRPr="00A729D1">
        <w:rPr>
          <w:sz w:val="24"/>
          <w:szCs w:val="24"/>
          <w:lang w:val="en-GB"/>
        </w:rPr>
        <w:t>kundër</w:t>
      </w:r>
      <w:proofErr w:type="spellEnd"/>
      <w:r w:rsidRPr="00A729D1">
        <w:rPr>
          <w:sz w:val="24"/>
          <w:szCs w:val="24"/>
          <w:lang w:val="en-GB"/>
        </w:rPr>
        <w:t xml:space="preserve"> </w:t>
      </w:r>
      <w:proofErr w:type="spellStart"/>
      <w:r w:rsidRPr="00A729D1">
        <w:rPr>
          <w:sz w:val="24"/>
          <w:szCs w:val="24"/>
          <w:lang w:val="en-GB"/>
        </w:rPr>
        <w:t>pesë</w:t>
      </w:r>
      <w:proofErr w:type="spellEnd"/>
      <w:r w:rsidRPr="00A729D1">
        <w:rPr>
          <w:sz w:val="24"/>
          <w:szCs w:val="24"/>
          <w:lang w:val="en-GB"/>
        </w:rPr>
        <w:t xml:space="preserve"> </w:t>
      </w:r>
      <w:proofErr w:type="spellStart"/>
      <w:r w:rsidRPr="00A729D1">
        <w:rPr>
          <w:sz w:val="24"/>
          <w:szCs w:val="24"/>
          <w:lang w:val="en-GB"/>
        </w:rPr>
        <w:t>anëtarëve</w:t>
      </w:r>
      <w:proofErr w:type="spellEnd"/>
      <w:r w:rsidRPr="00A729D1">
        <w:rPr>
          <w:sz w:val="24"/>
          <w:szCs w:val="24"/>
          <w:lang w:val="en-GB"/>
        </w:rPr>
        <w:t xml:space="preserve"> të </w:t>
      </w:r>
      <w:proofErr w:type="spellStart"/>
      <w:r w:rsidRPr="00A729D1">
        <w:rPr>
          <w:sz w:val="24"/>
          <w:szCs w:val="24"/>
          <w:lang w:val="en-GB"/>
        </w:rPr>
        <w:t>Këshillit</w:t>
      </w:r>
      <w:proofErr w:type="spellEnd"/>
      <w:r w:rsidRPr="00A729D1">
        <w:rPr>
          <w:sz w:val="24"/>
          <w:szCs w:val="24"/>
          <w:lang w:val="en-GB"/>
        </w:rPr>
        <w:t xml:space="preserve"> </w:t>
      </w:r>
      <w:proofErr w:type="spellStart"/>
      <w:r w:rsidRPr="00A729D1">
        <w:rPr>
          <w:sz w:val="24"/>
          <w:szCs w:val="24"/>
          <w:lang w:val="en-GB"/>
        </w:rPr>
        <w:t>Gjyqësor</w:t>
      </w:r>
      <w:proofErr w:type="spellEnd"/>
      <w:r w:rsidRPr="00A729D1">
        <w:rPr>
          <w:sz w:val="24"/>
          <w:szCs w:val="24"/>
          <w:lang w:val="en-GB"/>
        </w:rPr>
        <w:t xml:space="preserve"> </w:t>
      </w:r>
      <w:r w:rsidR="00417016" w:rsidRPr="00A729D1">
        <w:rPr>
          <w:sz w:val="24"/>
          <w:szCs w:val="24"/>
          <w:lang w:val="en-GB"/>
        </w:rPr>
        <w:t xml:space="preserve">të </w:t>
      </w:r>
      <w:proofErr w:type="spellStart"/>
      <w:r w:rsidR="00417016" w:rsidRPr="00A729D1">
        <w:rPr>
          <w:sz w:val="24"/>
          <w:szCs w:val="24"/>
          <w:lang w:val="en-GB"/>
        </w:rPr>
        <w:t>cilët</w:t>
      </w:r>
      <w:proofErr w:type="spellEnd"/>
      <w:r w:rsidRPr="00A729D1">
        <w:rPr>
          <w:sz w:val="24"/>
          <w:szCs w:val="24"/>
          <w:lang w:val="en-GB"/>
        </w:rPr>
        <w:t xml:space="preserve"> nuk janë </w:t>
      </w:r>
      <w:proofErr w:type="spellStart"/>
      <w:r w:rsidRPr="00A729D1">
        <w:rPr>
          <w:sz w:val="24"/>
          <w:szCs w:val="24"/>
          <w:lang w:val="en-GB"/>
        </w:rPr>
        <w:t>gjyqtarë</w:t>
      </w:r>
      <w:proofErr w:type="spellEnd"/>
      <w:r w:rsidRPr="00A729D1">
        <w:rPr>
          <w:vanish/>
          <w:sz w:val="24"/>
          <w:szCs w:val="24"/>
          <w:lang w:val="en-GB"/>
        </w:rPr>
        <w:t>Top of Form</w:t>
      </w:r>
      <w:r w:rsidRPr="00A729D1">
        <w:rPr>
          <w:sz w:val="24"/>
          <w:szCs w:val="24"/>
          <w:lang w:val="en-GB"/>
        </w:rPr>
        <w:t>,</w:t>
      </w:r>
      <w:r w:rsidRPr="00A729D1">
        <w:rPr>
          <w:vanish/>
          <w:sz w:val="24"/>
          <w:szCs w:val="24"/>
          <w:lang w:val="en-GB"/>
        </w:rPr>
        <w:t>Bottom of Form</w:t>
      </w:r>
      <w:r w:rsidR="00B775ED" w:rsidRPr="00A729D1">
        <w:rPr>
          <w:sz w:val="24"/>
          <w:szCs w:val="24"/>
        </w:rPr>
        <w:t xml:space="preserve"> </w:t>
      </w:r>
      <w:r w:rsidRPr="00A729D1">
        <w:rPr>
          <w:sz w:val="24"/>
          <w:szCs w:val="24"/>
          <w:lang w:val="sq-AL"/>
        </w:rPr>
        <w:t>të cilët</w:t>
      </w:r>
      <w:r w:rsidRPr="00A729D1">
        <w:rPr>
          <w:sz w:val="24"/>
          <w:szCs w:val="24"/>
        </w:rPr>
        <w:t xml:space="preserve"> zgjidhen nga Kuvend</w:t>
      </w:r>
      <w:r w:rsidRPr="00A729D1">
        <w:rPr>
          <w:sz w:val="24"/>
          <w:szCs w:val="24"/>
          <w:lang w:val="sq-AL"/>
        </w:rPr>
        <w:t>i</w:t>
      </w:r>
      <w:r w:rsidR="00971132" w:rsidRPr="00A729D1">
        <w:rPr>
          <w:rStyle w:val="FootnoteReference"/>
          <w:sz w:val="24"/>
          <w:szCs w:val="24"/>
        </w:rPr>
        <w:footnoteReference w:id="8"/>
      </w:r>
      <w:r w:rsidR="00B775ED" w:rsidRPr="00A729D1">
        <w:rPr>
          <w:sz w:val="24"/>
          <w:szCs w:val="24"/>
        </w:rPr>
        <w:t xml:space="preserve">. </w:t>
      </w:r>
      <w:r w:rsidRPr="00A729D1">
        <w:rPr>
          <w:sz w:val="24"/>
          <w:szCs w:val="24"/>
        </w:rPr>
        <w:t xml:space="preserve">Edhe pse këto </w:t>
      </w:r>
      <w:r w:rsidR="00417016" w:rsidRPr="00A729D1">
        <w:rPr>
          <w:sz w:val="24"/>
          <w:szCs w:val="24"/>
          <w:lang w:val="sq-AL"/>
        </w:rPr>
        <w:t>iniciativa</w:t>
      </w:r>
      <w:r w:rsidRPr="00A729D1">
        <w:rPr>
          <w:sz w:val="24"/>
          <w:szCs w:val="24"/>
        </w:rPr>
        <w:t xml:space="preserve"> nuk </w:t>
      </w:r>
      <w:r w:rsidR="00417016" w:rsidRPr="00A729D1">
        <w:rPr>
          <w:sz w:val="24"/>
          <w:szCs w:val="24"/>
          <w:lang w:val="sq-AL"/>
        </w:rPr>
        <w:t>japin</w:t>
      </w:r>
      <w:r w:rsidRPr="00A729D1">
        <w:rPr>
          <w:sz w:val="24"/>
          <w:szCs w:val="24"/>
        </w:rPr>
        <w:t xml:space="preserve"> bazë ligjore për shkarkimin e anëtarëve të Këshillit Gjyqësor, ato de facto paraqesin votime politike për mosbesim</w:t>
      </w:r>
      <w:r w:rsidR="00971132" w:rsidRPr="00A729D1">
        <w:rPr>
          <w:rStyle w:val="FootnoteReference"/>
          <w:sz w:val="24"/>
          <w:szCs w:val="24"/>
        </w:rPr>
        <w:footnoteReference w:id="9"/>
      </w:r>
      <w:r w:rsidR="00B775ED" w:rsidRPr="00A729D1">
        <w:rPr>
          <w:sz w:val="24"/>
          <w:szCs w:val="24"/>
        </w:rPr>
        <w:t xml:space="preserve"> </w:t>
      </w:r>
      <w:r w:rsidRPr="00A729D1">
        <w:rPr>
          <w:sz w:val="24"/>
          <w:szCs w:val="24"/>
        </w:rPr>
        <w:t>dhe si të till</w:t>
      </w:r>
      <w:r w:rsidRPr="00A729D1">
        <w:rPr>
          <w:sz w:val="24"/>
          <w:szCs w:val="24"/>
          <w:lang w:val="sq-AL"/>
        </w:rPr>
        <w:t>ë</w:t>
      </w:r>
      <w:r w:rsidRPr="00A729D1">
        <w:rPr>
          <w:sz w:val="24"/>
          <w:szCs w:val="24"/>
        </w:rPr>
        <w:t xml:space="preserve"> rrezikojnë të minojnë legjitimitetin dhe pavarësinë e anëtarëve të Këshillit</w:t>
      </w:r>
      <w:r w:rsidR="00B775ED" w:rsidRPr="00A729D1">
        <w:rPr>
          <w:sz w:val="24"/>
          <w:szCs w:val="24"/>
        </w:rPr>
        <w:t xml:space="preserve">. </w:t>
      </w:r>
      <w:proofErr w:type="spellStart"/>
      <w:r w:rsidRPr="00A729D1">
        <w:rPr>
          <w:sz w:val="24"/>
          <w:szCs w:val="24"/>
          <w:lang w:val="en-GB"/>
        </w:rPr>
        <w:t>Arsyet</w:t>
      </w:r>
      <w:proofErr w:type="spellEnd"/>
      <w:r w:rsidRPr="00A729D1">
        <w:rPr>
          <w:sz w:val="24"/>
          <w:szCs w:val="24"/>
          <w:lang w:val="en-GB"/>
        </w:rPr>
        <w:t xml:space="preserve"> e </w:t>
      </w:r>
      <w:proofErr w:type="spellStart"/>
      <w:r w:rsidRPr="00A729D1">
        <w:rPr>
          <w:sz w:val="24"/>
          <w:szCs w:val="24"/>
          <w:lang w:val="en-GB"/>
        </w:rPr>
        <w:t>shënuara</w:t>
      </w:r>
      <w:proofErr w:type="spellEnd"/>
      <w:r w:rsidRPr="00A729D1">
        <w:rPr>
          <w:sz w:val="24"/>
          <w:szCs w:val="24"/>
          <w:lang w:val="en-GB"/>
        </w:rPr>
        <w:t xml:space="preserve"> për </w:t>
      </w:r>
      <w:proofErr w:type="spellStart"/>
      <w:r w:rsidRPr="00A729D1">
        <w:rPr>
          <w:sz w:val="24"/>
          <w:szCs w:val="24"/>
          <w:lang w:val="en-GB"/>
        </w:rPr>
        <w:t>interpelancat</w:t>
      </w:r>
      <w:proofErr w:type="spellEnd"/>
      <w:r w:rsidRPr="00A729D1">
        <w:rPr>
          <w:sz w:val="24"/>
          <w:szCs w:val="24"/>
          <w:lang w:val="en-GB"/>
        </w:rPr>
        <w:t xml:space="preserve"> në </w:t>
      </w:r>
      <w:proofErr w:type="spellStart"/>
      <w:r w:rsidRPr="00A729D1">
        <w:rPr>
          <w:sz w:val="24"/>
          <w:szCs w:val="24"/>
          <w:lang w:val="en-GB"/>
        </w:rPr>
        <w:t>Kuvend</w:t>
      </w:r>
      <w:proofErr w:type="spellEnd"/>
      <w:r w:rsidRPr="00A729D1">
        <w:rPr>
          <w:sz w:val="24"/>
          <w:szCs w:val="24"/>
          <w:lang w:val="en-GB"/>
        </w:rPr>
        <w:t xml:space="preserve"> </w:t>
      </w:r>
      <w:proofErr w:type="spellStart"/>
      <w:r w:rsidRPr="00A729D1">
        <w:rPr>
          <w:sz w:val="24"/>
          <w:szCs w:val="24"/>
          <w:lang w:val="en-GB"/>
        </w:rPr>
        <w:t>ishin</w:t>
      </w:r>
      <w:proofErr w:type="spellEnd"/>
      <w:r w:rsidRPr="00A729D1">
        <w:rPr>
          <w:sz w:val="24"/>
          <w:szCs w:val="24"/>
          <w:lang w:val="en-GB"/>
        </w:rPr>
        <w:t xml:space="preserve"> </w:t>
      </w:r>
      <w:proofErr w:type="spellStart"/>
      <w:r w:rsidRPr="00A729D1">
        <w:rPr>
          <w:sz w:val="24"/>
          <w:szCs w:val="24"/>
          <w:lang w:val="en-GB"/>
        </w:rPr>
        <w:t>ushtrimi</w:t>
      </w:r>
      <w:proofErr w:type="spellEnd"/>
      <w:r w:rsidRPr="00A729D1">
        <w:rPr>
          <w:sz w:val="24"/>
          <w:szCs w:val="24"/>
          <w:lang w:val="en-GB"/>
        </w:rPr>
        <w:t xml:space="preserve"> </w:t>
      </w:r>
      <w:proofErr w:type="spellStart"/>
      <w:r w:rsidRPr="00A729D1">
        <w:rPr>
          <w:sz w:val="24"/>
          <w:szCs w:val="24"/>
          <w:lang w:val="en-GB"/>
        </w:rPr>
        <w:t>joprofesional</w:t>
      </w:r>
      <w:proofErr w:type="spellEnd"/>
      <w:r w:rsidRPr="00A729D1">
        <w:rPr>
          <w:sz w:val="24"/>
          <w:szCs w:val="24"/>
          <w:lang w:val="en-GB"/>
        </w:rPr>
        <w:t xml:space="preserve"> </w:t>
      </w:r>
      <w:proofErr w:type="spellStart"/>
      <w:r w:rsidRPr="00A729D1">
        <w:rPr>
          <w:sz w:val="24"/>
          <w:szCs w:val="24"/>
          <w:lang w:val="en-GB"/>
        </w:rPr>
        <w:t>i</w:t>
      </w:r>
      <w:proofErr w:type="spellEnd"/>
      <w:r w:rsidRPr="00A729D1">
        <w:rPr>
          <w:sz w:val="24"/>
          <w:szCs w:val="24"/>
          <w:lang w:val="en-GB"/>
        </w:rPr>
        <w:t xml:space="preserve"> </w:t>
      </w:r>
      <w:proofErr w:type="spellStart"/>
      <w:r w:rsidRPr="00A729D1">
        <w:rPr>
          <w:sz w:val="24"/>
          <w:szCs w:val="24"/>
          <w:lang w:val="en-GB"/>
        </w:rPr>
        <w:t>detyrave</w:t>
      </w:r>
      <w:proofErr w:type="spellEnd"/>
      <w:r w:rsidRPr="00A729D1">
        <w:rPr>
          <w:sz w:val="24"/>
          <w:szCs w:val="24"/>
          <w:lang w:val="en-GB"/>
        </w:rPr>
        <w:t xml:space="preserve">, </w:t>
      </w:r>
      <w:proofErr w:type="spellStart"/>
      <w:r w:rsidRPr="00A729D1">
        <w:rPr>
          <w:sz w:val="24"/>
          <w:szCs w:val="24"/>
          <w:lang w:val="en-GB"/>
        </w:rPr>
        <w:t>gjë</w:t>
      </w:r>
      <w:proofErr w:type="spellEnd"/>
      <w:r w:rsidRPr="00A729D1">
        <w:rPr>
          <w:sz w:val="24"/>
          <w:szCs w:val="24"/>
          <w:lang w:val="en-GB"/>
        </w:rPr>
        <w:t xml:space="preserve"> </w:t>
      </w:r>
      <w:proofErr w:type="spellStart"/>
      <w:r w:rsidRPr="00A729D1">
        <w:rPr>
          <w:sz w:val="24"/>
          <w:szCs w:val="24"/>
          <w:lang w:val="en-GB"/>
        </w:rPr>
        <w:t>që</w:t>
      </w:r>
      <w:proofErr w:type="spellEnd"/>
      <w:r w:rsidRPr="00A729D1">
        <w:rPr>
          <w:sz w:val="24"/>
          <w:szCs w:val="24"/>
          <w:lang w:val="en-GB"/>
        </w:rPr>
        <w:t xml:space="preserve"> </w:t>
      </w:r>
      <w:proofErr w:type="spellStart"/>
      <w:r w:rsidRPr="00A729D1">
        <w:rPr>
          <w:sz w:val="24"/>
          <w:szCs w:val="24"/>
          <w:lang w:val="en-GB"/>
        </w:rPr>
        <w:t>dëmtoi</w:t>
      </w:r>
      <w:proofErr w:type="spellEnd"/>
      <w:r w:rsidRPr="00A729D1">
        <w:rPr>
          <w:sz w:val="24"/>
          <w:szCs w:val="24"/>
          <w:lang w:val="en-GB"/>
        </w:rPr>
        <w:t xml:space="preserve"> </w:t>
      </w:r>
      <w:proofErr w:type="spellStart"/>
      <w:r w:rsidRPr="00A729D1">
        <w:rPr>
          <w:sz w:val="24"/>
          <w:szCs w:val="24"/>
          <w:lang w:val="en-GB"/>
        </w:rPr>
        <w:t>besimin</w:t>
      </w:r>
      <w:proofErr w:type="spellEnd"/>
      <w:r w:rsidRPr="00A729D1">
        <w:rPr>
          <w:sz w:val="24"/>
          <w:szCs w:val="24"/>
          <w:lang w:val="en-GB"/>
        </w:rPr>
        <w:t xml:space="preserve"> </w:t>
      </w:r>
      <w:proofErr w:type="spellStart"/>
      <w:r w:rsidRPr="00A729D1">
        <w:rPr>
          <w:sz w:val="24"/>
          <w:szCs w:val="24"/>
          <w:lang w:val="en-GB"/>
        </w:rPr>
        <w:t>publik</w:t>
      </w:r>
      <w:proofErr w:type="spellEnd"/>
      <w:r w:rsidRPr="00A729D1">
        <w:rPr>
          <w:sz w:val="24"/>
          <w:szCs w:val="24"/>
          <w:lang w:val="en-GB"/>
        </w:rPr>
        <w:t xml:space="preserve">, </w:t>
      </w:r>
      <w:proofErr w:type="spellStart"/>
      <w:r w:rsidRPr="00A729D1">
        <w:rPr>
          <w:sz w:val="24"/>
          <w:szCs w:val="24"/>
          <w:lang w:val="en-GB"/>
        </w:rPr>
        <w:t>i</w:t>
      </w:r>
      <w:proofErr w:type="spellEnd"/>
      <w:r w:rsidRPr="00A729D1">
        <w:rPr>
          <w:sz w:val="24"/>
          <w:szCs w:val="24"/>
          <w:lang w:val="en-GB"/>
        </w:rPr>
        <w:t xml:space="preserve"> </w:t>
      </w:r>
      <w:proofErr w:type="spellStart"/>
      <w:r w:rsidRPr="00A729D1">
        <w:rPr>
          <w:sz w:val="24"/>
          <w:szCs w:val="24"/>
          <w:lang w:val="en-GB"/>
        </w:rPr>
        <w:t>cili</w:t>
      </w:r>
      <w:proofErr w:type="spellEnd"/>
      <w:r w:rsidRPr="00A729D1">
        <w:rPr>
          <w:sz w:val="24"/>
          <w:szCs w:val="24"/>
          <w:lang w:val="en-GB"/>
        </w:rPr>
        <w:t xml:space="preserve"> tashmë ishte </w:t>
      </w:r>
      <w:proofErr w:type="spellStart"/>
      <w:r w:rsidRPr="00A729D1">
        <w:rPr>
          <w:sz w:val="24"/>
          <w:szCs w:val="24"/>
          <w:lang w:val="en-GB"/>
        </w:rPr>
        <w:t>i</w:t>
      </w:r>
      <w:proofErr w:type="spellEnd"/>
      <w:r w:rsidRPr="00A729D1">
        <w:rPr>
          <w:sz w:val="24"/>
          <w:szCs w:val="24"/>
          <w:lang w:val="en-GB"/>
        </w:rPr>
        <w:t xml:space="preserve"> </w:t>
      </w:r>
      <w:proofErr w:type="spellStart"/>
      <w:r w:rsidRPr="00A729D1">
        <w:rPr>
          <w:sz w:val="24"/>
          <w:szCs w:val="24"/>
          <w:lang w:val="en-GB"/>
        </w:rPr>
        <w:t>ulët</w:t>
      </w:r>
      <w:proofErr w:type="spellEnd"/>
      <w:r w:rsidRPr="00A729D1">
        <w:rPr>
          <w:sz w:val="24"/>
          <w:szCs w:val="24"/>
          <w:lang w:val="en-GB"/>
        </w:rPr>
        <w:t xml:space="preserve"> në </w:t>
      </w:r>
      <w:proofErr w:type="spellStart"/>
      <w:r w:rsidR="00417016" w:rsidRPr="00A729D1">
        <w:rPr>
          <w:sz w:val="24"/>
          <w:szCs w:val="24"/>
          <w:lang w:val="en-GB"/>
        </w:rPr>
        <w:t>gjyqësor</w:t>
      </w:r>
      <w:proofErr w:type="spellEnd"/>
      <w:r w:rsidRPr="00A729D1">
        <w:rPr>
          <w:sz w:val="24"/>
          <w:szCs w:val="24"/>
          <w:lang w:val="en-GB"/>
        </w:rPr>
        <w:t xml:space="preserve">. Për më </w:t>
      </w:r>
      <w:proofErr w:type="spellStart"/>
      <w:r w:rsidRPr="00A729D1">
        <w:rPr>
          <w:sz w:val="24"/>
          <w:szCs w:val="24"/>
          <w:lang w:val="en-GB"/>
        </w:rPr>
        <w:t>tepër</w:t>
      </w:r>
      <w:proofErr w:type="spellEnd"/>
      <w:r w:rsidRPr="00A729D1">
        <w:rPr>
          <w:sz w:val="24"/>
          <w:szCs w:val="24"/>
          <w:lang w:val="en-GB"/>
        </w:rPr>
        <w:t xml:space="preserve">, </w:t>
      </w:r>
      <w:proofErr w:type="spellStart"/>
      <w:r w:rsidRPr="00A729D1">
        <w:rPr>
          <w:sz w:val="24"/>
          <w:szCs w:val="24"/>
          <w:lang w:val="en-GB"/>
        </w:rPr>
        <w:t>përfaqësues</w:t>
      </w:r>
      <w:proofErr w:type="spellEnd"/>
      <w:r w:rsidRPr="00A729D1">
        <w:rPr>
          <w:sz w:val="24"/>
          <w:szCs w:val="24"/>
          <w:lang w:val="en-GB"/>
        </w:rPr>
        <w:t xml:space="preserve"> </w:t>
      </w:r>
      <w:proofErr w:type="spellStart"/>
      <w:r w:rsidRPr="00A729D1">
        <w:rPr>
          <w:sz w:val="24"/>
          <w:szCs w:val="24"/>
          <w:lang w:val="en-GB"/>
        </w:rPr>
        <w:t>qeveritarë</w:t>
      </w:r>
      <w:proofErr w:type="spellEnd"/>
      <w:r w:rsidRPr="00A729D1">
        <w:rPr>
          <w:sz w:val="24"/>
          <w:szCs w:val="24"/>
          <w:lang w:val="en-GB"/>
        </w:rPr>
        <w:t xml:space="preserve"> </w:t>
      </w:r>
      <w:proofErr w:type="spellStart"/>
      <w:r w:rsidRPr="00A729D1">
        <w:rPr>
          <w:sz w:val="24"/>
          <w:szCs w:val="24"/>
          <w:lang w:val="en-GB"/>
        </w:rPr>
        <w:t>bënë</w:t>
      </w:r>
      <w:proofErr w:type="spellEnd"/>
      <w:r w:rsidRPr="00A729D1">
        <w:rPr>
          <w:sz w:val="24"/>
          <w:szCs w:val="24"/>
          <w:lang w:val="en-GB"/>
        </w:rPr>
        <w:t xml:space="preserve"> </w:t>
      </w:r>
      <w:proofErr w:type="spellStart"/>
      <w:r w:rsidRPr="00A729D1">
        <w:rPr>
          <w:sz w:val="24"/>
          <w:szCs w:val="24"/>
          <w:lang w:val="en-GB"/>
        </w:rPr>
        <w:t>thirrje</w:t>
      </w:r>
      <w:proofErr w:type="spellEnd"/>
      <w:r w:rsidRPr="00A729D1">
        <w:rPr>
          <w:sz w:val="24"/>
          <w:szCs w:val="24"/>
          <w:lang w:val="en-GB"/>
        </w:rPr>
        <w:t xml:space="preserve"> publike </w:t>
      </w:r>
      <w:proofErr w:type="spellStart"/>
      <w:r w:rsidRPr="00A729D1">
        <w:rPr>
          <w:sz w:val="24"/>
          <w:szCs w:val="24"/>
          <w:lang w:val="en-GB"/>
        </w:rPr>
        <w:t>që</w:t>
      </w:r>
      <w:proofErr w:type="spellEnd"/>
      <w:r w:rsidRPr="00A729D1">
        <w:rPr>
          <w:sz w:val="24"/>
          <w:szCs w:val="24"/>
          <w:lang w:val="en-GB"/>
        </w:rPr>
        <w:t xml:space="preserve"> këto </w:t>
      </w:r>
      <w:proofErr w:type="spellStart"/>
      <w:r w:rsidRPr="00A729D1">
        <w:rPr>
          <w:sz w:val="24"/>
          <w:szCs w:val="24"/>
          <w:lang w:val="en-GB"/>
        </w:rPr>
        <w:t>votime</w:t>
      </w:r>
      <w:proofErr w:type="spellEnd"/>
      <w:r w:rsidRPr="00A729D1">
        <w:rPr>
          <w:sz w:val="24"/>
          <w:szCs w:val="24"/>
          <w:lang w:val="en-GB"/>
        </w:rPr>
        <w:t xml:space="preserve"> të </w:t>
      </w:r>
      <w:proofErr w:type="spellStart"/>
      <w:r w:rsidR="00417016" w:rsidRPr="00A729D1">
        <w:rPr>
          <w:sz w:val="24"/>
          <w:szCs w:val="24"/>
          <w:lang w:val="en-GB"/>
        </w:rPr>
        <w:t>sjellin</w:t>
      </w:r>
      <w:proofErr w:type="spellEnd"/>
      <w:r w:rsidR="00417016" w:rsidRPr="00A729D1">
        <w:rPr>
          <w:sz w:val="24"/>
          <w:szCs w:val="24"/>
          <w:lang w:val="en-GB"/>
        </w:rPr>
        <w:t xml:space="preserve"> </w:t>
      </w:r>
      <w:proofErr w:type="spellStart"/>
      <w:r w:rsidR="00417016" w:rsidRPr="00A729D1">
        <w:rPr>
          <w:sz w:val="24"/>
          <w:szCs w:val="24"/>
          <w:lang w:val="en-GB"/>
        </w:rPr>
        <w:t>deri</w:t>
      </w:r>
      <w:proofErr w:type="spellEnd"/>
      <w:r w:rsidR="00417016" w:rsidRPr="00A729D1">
        <w:rPr>
          <w:sz w:val="24"/>
          <w:szCs w:val="24"/>
          <w:lang w:val="en-GB"/>
        </w:rPr>
        <w:t xml:space="preserve"> te</w:t>
      </w:r>
      <w:r w:rsidRPr="00A729D1">
        <w:rPr>
          <w:sz w:val="24"/>
          <w:szCs w:val="24"/>
          <w:lang w:val="en-GB"/>
        </w:rPr>
        <w:t xml:space="preserve"> </w:t>
      </w:r>
      <w:proofErr w:type="spellStart"/>
      <w:r w:rsidRPr="00A729D1">
        <w:rPr>
          <w:sz w:val="24"/>
          <w:szCs w:val="24"/>
          <w:lang w:val="en-GB"/>
        </w:rPr>
        <w:t>dorëheqj</w:t>
      </w:r>
      <w:r w:rsidR="00417016" w:rsidRPr="00A729D1">
        <w:rPr>
          <w:sz w:val="24"/>
          <w:szCs w:val="24"/>
          <w:lang w:val="en-GB"/>
        </w:rPr>
        <w:t>a</w:t>
      </w:r>
      <w:proofErr w:type="spellEnd"/>
      <w:r w:rsidRPr="00A729D1">
        <w:rPr>
          <w:sz w:val="24"/>
          <w:szCs w:val="24"/>
          <w:lang w:val="en-GB"/>
        </w:rPr>
        <w:t xml:space="preserve"> e </w:t>
      </w:r>
      <w:proofErr w:type="spellStart"/>
      <w:r w:rsidRPr="00A729D1">
        <w:rPr>
          <w:sz w:val="24"/>
          <w:szCs w:val="24"/>
          <w:lang w:val="en-GB"/>
        </w:rPr>
        <w:t>anëtarëve</w:t>
      </w:r>
      <w:proofErr w:type="spellEnd"/>
      <w:r w:rsidRPr="00A729D1">
        <w:rPr>
          <w:sz w:val="24"/>
          <w:szCs w:val="24"/>
          <w:lang w:val="en-GB"/>
        </w:rPr>
        <w:t xml:space="preserve"> të </w:t>
      </w:r>
      <w:proofErr w:type="spellStart"/>
      <w:r w:rsidRPr="00A729D1">
        <w:rPr>
          <w:sz w:val="24"/>
          <w:szCs w:val="24"/>
          <w:lang w:val="en-GB"/>
        </w:rPr>
        <w:t>Këshillit</w:t>
      </w:r>
      <w:proofErr w:type="spellEnd"/>
      <w:r w:rsidR="00B775ED" w:rsidRPr="00A729D1">
        <w:rPr>
          <w:sz w:val="24"/>
          <w:szCs w:val="24"/>
        </w:rPr>
        <w:t xml:space="preserve">. </w:t>
      </w:r>
      <w:r w:rsidRPr="00A729D1">
        <w:rPr>
          <w:sz w:val="24"/>
          <w:szCs w:val="24"/>
        </w:rPr>
        <w:t xml:space="preserve">Përdorimi i </w:t>
      </w:r>
      <w:r w:rsidR="00417016" w:rsidRPr="00A729D1">
        <w:rPr>
          <w:sz w:val="24"/>
          <w:szCs w:val="24"/>
          <w:lang w:val="sq-AL"/>
        </w:rPr>
        <w:t>iniciativave</w:t>
      </w:r>
      <w:r w:rsidRPr="00A729D1">
        <w:rPr>
          <w:sz w:val="24"/>
          <w:szCs w:val="24"/>
        </w:rPr>
        <w:t xml:space="preserve"> për interpelancë u kritikua nga palët e përfshira</w:t>
      </w:r>
      <w:r w:rsidR="00971132" w:rsidRPr="00A729D1">
        <w:rPr>
          <w:rStyle w:val="FootnoteReference"/>
          <w:sz w:val="24"/>
          <w:szCs w:val="24"/>
        </w:rPr>
        <w:footnoteReference w:id="10"/>
      </w:r>
      <w:r w:rsidR="00B775ED" w:rsidRPr="00A729D1">
        <w:rPr>
          <w:sz w:val="24"/>
          <w:szCs w:val="24"/>
        </w:rPr>
        <w:t xml:space="preserve">. </w:t>
      </w:r>
      <w:proofErr w:type="spellStart"/>
      <w:r w:rsidRPr="00A729D1">
        <w:rPr>
          <w:sz w:val="24"/>
          <w:szCs w:val="24"/>
          <w:lang w:val="en-GB"/>
        </w:rPr>
        <w:t>Gjyqtarët</w:t>
      </w:r>
      <w:proofErr w:type="spellEnd"/>
      <w:r w:rsidRPr="00A729D1">
        <w:rPr>
          <w:sz w:val="24"/>
          <w:szCs w:val="24"/>
          <w:lang w:val="en-GB"/>
        </w:rPr>
        <w:t xml:space="preserve"> dhe </w:t>
      </w:r>
      <w:proofErr w:type="spellStart"/>
      <w:r w:rsidRPr="00A729D1">
        <w:rPr>
          <w:sz w:val="24"/>
          <w:szCs w:val="24"/>
          <w:lang w:val="en-GB"/>
        </w:rPr>
        <w:t>prokurorët</w:t>
      </w:r>
      <w:proofErr w:type="spellEnd"/>
      <w:r w:rsidRPr="00A729D1">
        <w:rPr>
          <w:sz w:val="24"/>
          <w:szCs w:val="24"/>
          <w:lang w:val="en-GB"/>
        </w:rPr>
        <w:t xml:space="preserve"> po </w:t>
      </w:r>
      <w:proofErr w:type="spellStart"/>
      <w:r w:rsidRPr="00A729D1">
        <w:rPr>
          <w:sz w:val="24"/>
          <w:szCs w:val="24"/>
          <w:lang w:val="en-GB"/>
        </w:rPr>
        <w:t>përballen</w:t>
      </w:r>
      <w:proofErr w:type="spellEnd"/>
      <w:r w:rsidRPr="00A729D1">
        <w:rPr>
          <w:sz w:val="24"/>
          <w:szCs w:val="24"/>
          <w:lang w:val="en-GB"/>
        </w:rPr>
        <w:t xml:space="preserve"> </w:t>
      </w:r>
      <w:proofErr w:type="spellStart"/>
      <w:r w:rsidRPr="00A729D1">
        <w:rPr>
          <w:sz w:val="24"/>
          <w:szCs w:val="24"/>
          <w:lang w:val="en-GB"/>
        </w:rPr>
        <w:t>gjithashtu</w:t>
      </w:r>
      <w:proofErr w:type="spellEnd"/>
      <w:r w:rsidRPr="00A729D1">
        <w:rPr>
          <w:sz w:val="24"/>
          <w:szCs w:val="24"/>
          <w:lang w:val="en-GB"/>
        </w:rPr>
        <w:t xml:space="preserve"> me </w:t>
      </w:r>
      <w:proofErr w:type="spellStart"/>
      <w:r w:rsidRPr="00A729D1">
        <w:rPr>
          <w:sz w:val="24"/>
          <w:szCs w:val="24"/>
          <w:lang w:val="en-GB"/>
        </w:rPr>
        <w:t>presion</w:t>
      </w:r>
      <w:proofErr w:type="spellEnd"/>
      <w:r w:rsidRPr="00A729D1">
        <w:rPr>
          <w:sz w:val="24"/>
          <w:szCs w:val="24"/>
          <w:lang w:val="en-GB"/>
        </w:rPr>
        <w:t xml:space="preserve"> të </w:t>
      </w:r>
      <w:proofErr w:type="spellStart"/>
      <w:r w:rsidRPr="00A729D1">
        <w:rPr>
          <w:sz w:val="24"/>
          <w:szCs w:val="24"/>
          <w:lang w:val="en-GB"/>
        </w:rPr>
        <w:t>shtuar</w:t>
      </w:r>
      <w:proofErr w:type="spellEnd"/>
      <w:r w:rsidRPr="00A729D1">
        <w:rPr>
          <w:sz w:val="24"/>
          <w:szCs w:val="24"/>
          <w:lang w:val="en-GB"/>
        </w:rPr>
        <w:t xml:space="preserve"> </w:t>
      </w:r>
      <w:proofErr w:type="spellStart"/>
      <w:r w:rsidRPr="00A729D1">
        <w:rPr>
          <w:sz w:val="24"/>
          <w:szCs w:val="24"/>
          <w:lang w:val="en-GB"/>
        </w:rPr>
        <w:t>nga</w:t>
      </w:r>
      <w:proofErr w:type="spellEnd"/>
      <w:r w:rsidRPr="00A729D1">
        <w:rPr>
          <w:sz w:val="24"/>
          <w:szCs w:val="24"/>
          <w:lang w:val="en-GB"/>
        </w:rPr>
        <w:t xml:space="preserve"> </w:t>
      </w:r>
      <w:proofErr w:type="spellStart"/>
      <w:r w:rsidRPr="00A729D1">
        <w:rPr>
          <w:sz w:val="24"/>
          <w:szCs w:val="24"/>
          <w:lang w:val="en-GB"/>
        </w:rPr>
        <w:t>fushata</w:t>
      </w:r>
      <w:proofErr w:type="spellEnd"/>
      <w:r w:rsidRPr="00A729D1">
        <w:rPr>
          <w:sz w:val="24"/>
          <w:szCs w:val="24"/>
          <w:lang w:val="en-GB"/>
        </w:rPr>
        <w:t xml:space="preserve"> publike </w:t>
      </w:r>
      <w:r w:rsidR="00417016" w:rsidRPr="00A729D1">
        <w:rPr>
          <w:sz w:val="24"/>
          <w:szCs w:val="24"/>
          <w:lang w:val="en-GB"/>
        </w:rPr>
        <w:t xml:space="preserve">për </w:t>
      </w:r>
      <w:proofErr w:type="spellStart"/>
      <w:r w:rsidRPr="00A729D1">
        <w:rPr>
          <w:sz w:val="24"/>
          <w:szCs w:val="24"/>
          <w:lang w:val="en-GB"/>
        </w:rPr>
        <w:t>shpifje</w:t>
      </w:r>
      <w:proofErr w:type="spellEnd"/>
      <w:r w:rsidRPr="00A729D1">
        <w:rPr>
          <w:sz w:val="24"/>
          <w:szCs w:val="24"/>
          <w:lang w:val="en-GB"/>
        </w:rPr>
        <w:t xml:space="preserve">, në internet dhe në media, </w:t>
      </w:r>
      <w:proofErr w:type="spellStart"/>
      <w:r w:rsidRPr="00A729D1">
        <w:rPr>
          <w:sz w:val="24"/>
          <w:szCs w:val="24"/>
          <w:lang w:val="en-GB"/>
        </w:rPr>
        <w:t>përfshirë</w:t>
      </w:r>
      <w:proofErr w:type="spellEnd"/>
      <w:r w:rsidRPr="00A729D1">
        <w:rPr>
          <w:sz w:val="24"/>
          <w:szCs w:val="24"/>
          <w:lang w:val="en-GB"/>
        </w:rPr>
        <w:t xml:space="preserve"> edhe </w:t>
      </w:r>
      <w:proofErr w:type="spellStart"/>
      <w:r w:rsidRPr="00A729D1">
        <w:rPr>
          <w:sz w:val="24"/>
          <w:szCs w:val="24"/>
          <w:lang w:val="en-GB"/>
        </w:rPr>
        <w:t>nga</w:t>
      </w:r>
      <w:proofErr w:type="spellEnd"/>
      <w:r w:rsidRPr="00A729D1">
        <w:rPr>
          <w:sz w:val="24"/>
          <w:szCs w:val="24"/>
          <w:lang w:val="en-GB"/>
        </w:rPr>
        <w:t xml:space="preserve"> </w:t>
      </w:r>
      <w:proofErr w:type="spellStart"/>
      <w:r w:rsidRPr="00A729D1">
        <w:rPr>
          <w:sz w:val="24"/>
          <w:szCs w:val="24"/>
          <w:lang w:val="en-GB"/>
        </w:rPr>
        <w:t>funksionarë</w:t>
      </w:r>
      <w:proofErr w:type="spellEnd"/>
      <w:r w:rsidRPr="00A729D1">
        <w:rPr>
          <w:sz w:val="24"/>
          <w:szCs w:val="24"/>
          <w:lang w:val="en-GB"/>
        </w:rPr>
        <w:t xml:space="preserve"> të </w:t>
      </w:r>
      <w:proofErr w:type="spellStart"/>
      <w:r w:rsidRPr="00A729D1">
        <w:rPr>
          <w:sz w:val="24"/>
          <w:szCs w:val="24"/>
          <w:lang w:val="en-GB"/>
        </w:rPr>
        <w:t>lartë</w:t>
      </w:r>
      <w:proofErr w:type="spellEnd"/>
      <w:r w:rsidRPr="00A729D1">
        <w:rPr>
          <w:sz w:val="24"/>
          <w:szCs w:val="24"/>
          <w:lang w:val="en-GB"/>
        </w:rPr>
        <w:t xml:space="preserve"> të </w:t>
      </w:r>
      <w:proofErr w:type="spellStart"/>
      <w:r w:rsidRPr="00A729D1">
        <w:rPr>
          <w:sz w:val="24"/>
          <w:szCs w:val="24"/>
          <w:lang w:val="en-GB"/>
        </w:rPr>
        <w:t>ekzekutivit</w:t>
      </w:r>
      <w:proofErr w:type="spellEnd"/>
      <w:r w:rsidRPr="00A729D1">
        <w:rPr>
          <w:sz w:val="24"/>
          <w:szCs w:val="24"/>
          <w:lang w:val="en-GB"/>
        </w:rPr>
        <w:t xml:space="preserve"> dhe </w:t>
      </w:r>
      <w:proofErr w:type="spellStart"/>
      <w:r w:rsidRPr="00A729D1">
        <w:rPr>
          <w:sz w:val="24"/>
          <w:szCs w:val="24"/>
          <w:lang w:val="en-GB"/>
        </w:rPr>
        <w:t>politikanë</w:t>
      </w:r>
      <w:proofErr w:type="spellEnd"/>
      <w:r w:rsidR="00971132" w:rsidRPr="00A729D1">
        <w:rPr>
          <w:rStyle w:val="FootnoteReference"/>
          <w:sz w:val="24"/>
          <w:szCs w:val="24"/>
        </w:rPr>
        <w:footnoteReference w:id="11"/>
      </w:r>
      <w:r w:rsidR="00B775ED" w:rsidRPr="00A729D1">
        <w:rPr>
          <w:sz w:val="24"/>
          <w:szCs w:val="24"/>
        </w:rPr>
        <w:t xml:space="preserve">. </w:t>
      </w:r>
      <w:r w:rsidRPr="00A729D1">
        <w:rPr>
          <w:sz w:val="24"/>
          <w:szCs w:val="24"/>
        </w:rPr>
        <w:t>Kryetari i Këshillit Gjyqësor dha dorëheqje në dhjetor</w:t>
      </w:r>
      <w:r w:rsidR="00417016" w:rsidRPr="00A729D1">
        <w:rPr>
          <w:sz w:val="24"/>
          <w:szCs w:val="24"/>
          <w:lang w:val="sq-AL"/>
        </w:rPr>
        <w:t xml:space="preserve"> të vitit</w:t>
      </w:r>
      <w:r w:rsidRPr="00A729D1">
        <w:rPr>
          <w:sz w:val="24"/>
          <w:szCs w:val="24"/>
        </w:rPr>
        <w:t xml:space="preserve"> 2024, duke </w:t>
      </w:r>
      <w:r w:rsidR="00417016" w:rsidRPr="00A729D1">
        <w:rPr>
          <w:sz w:val="24"/>
          <w:szCs w:val="24"/>
          <w:lang w:val="sq-AL"/>
        </w:rPr>
        <w:t>treguar</w:t>
      </w:r>
      <w:r w:rsidRPr="00A729D1">
        <w:rPr>
          <w:sz w:val="24"/>
          <w:szCs w:val="24"/>
        </w:rPr>
        <w:t xml:space="preserve"> si arsye presionin e tepruar politik, por vazhdoi të mbetet anëtar i Këshillit</w:t>
      </w:r>
      <w:r w:rsidR="00971132" w:rsidRPr="00A729D1">
        <w:rPr>
          <w:rStyle w:val="FootnoteReference"/>
          <w:sz w:val="24"/>
          <w:szCs w:val="24"/>
        </w:rPr>
        <w:footnoteReference w:id="12"/>
      </w:r>
      <w:r w:rsidR="00B775ED" w:rsidRPr="00A729D1">
        <w:rPr>
          <w:sz w:val="24"/>
          <w:szCs w:val="24"/>
        </w:rPr>
        <w:t xml:space="preserve">. </w:t>
      </w:r>
      <w:r w:rsidRPr="00A729D1">
        <w:rPr>
          <w:sz w:val="24"/>
          <w:szCs w:val="24"/>
        </w:rPr>
        <w:t xml:space="preserve">Një javë më vonë, </w:t>
      </w:r>
      <w:r w:rsidR="00417016" w:rsidRPr="00A729D1">
        <w:rPr>
          <w:sz w:val="24"/>
          <w:szCs w:val="24"/>
          <w:lang w:val="sq-AL"/>
        </w:rPr>
        <w:t>hapësirat</w:t>
      </w:r>
      <w:r w:rsidRPr="00A729D1">
        <w:rPr>
          <w:sz w:val="24"/>
          <w:szCs w:val="24"/>
        </w:rPr>
        <w:t xml:space="preserve"> e Këshillit Gjyqësor u bastisën nga policia, pas  njoftimi</w:t>
      </w:r>
      <w:r w:rsidR="00417016" w:rsidRPr="00A729D1">
        <w:rPr>
          <w:sz w:val="24"/>
          <w:szCs w:val="24"/>
          <w:lang w:val="sq-AL"/>
        </w:rPr>
        <w:t>t</w:t>
      </w:r>
      <w:r w:rsidRPr="00A729D1">
        <w:rPr>
          <w:sz w:val="24"/>
          <w:szCs w:val="24"/>
        </w:rPr>
        <w:t xml:space="preserve"> nga </w:t>
      </w:r>
      <w:r w:rsidR="00417016" w:rsidRPr="00A729D1">
        <w:rPr>
          <w:sz w:val="24"/>
          <w:szCs w:val="24"/>
          <w:lang w:val="sq-AL"/>
        </w:rPr>
        <w:t xml:space="preserve">ana e </w:t>
      </w:r>
      <w:r w:rsidRPr="00A729D1">
        <w:rPr>
          <w:sz w:val="24"/>
          <w:szCs w:val="24"/>
        </w:rPr>
        <w:t>Ministri</w:t>
      </w:r>
      <w:r w:rsidR="00417016" w:rsidRPr="00A729D1">
        <w:rPr>
          <w:sz w:val="24"/>
          <w:szCs w:val="24"/>
          <w:lang w:val="sq-AL"/>
        </w:rPr>
        <w:t>së</w:t>
      </w:r>
      <w:r w:rsidRPr="00A729D1">
        <w:rPr>
          <w:sz w:val="24"/>
          <w:szCs w:val="24"/>
        </w:rPr>
        <w:t xml:space="preserve"> </w:t>
      </w:r>
      <w:r w:rsidR="00417016" w:rsidRPr="00A729D1">
        <w:rPr>
          <w:sz w:val="24"/>
          <w:szCs w:val="24"/>
          <w:lang w:val="sq-AL"/>
        </w:rPr>
        <w:t>për</w:t>
      </w:r>
      <w:r w:rsidRPr="00A729D1">
        <w:rPr>
          <w:sz w:val="24"/>
          <w:szCs w:val="24"/>
        </w:rPr>
        <w:t xml:space="preserve"> Punë të Brendshme</w:t>
      </w:r>
      <w:r w:rsidR="00971132" w:rsidRPr="00A729D1">
        <w:rPr>
          <w:rStyle w:val="FootnoteReference"/>
          <w:sz w:val="24"/>
          <w:szCs w:val="24"/>
        </w:rPr>
        <w:footnoteReference w:id="13"/>
      </w:r>
      <w:r w:rsidR="00B775ED" w:rsidRPr="00A729D1">
        <w:rPr>
          <w:sz w:val="24"/>
          <w:szCs w:val="24"/>
        </w:rPr>
        <w:t xml:space="preserve">. </w:t>
      </w:r>
      <w:proofErr w:type="spellStart"/>
      <w:r w:rsidRPr="00A729D1">
        <w:rPr>
          <w:sz w:val="24"/>
          <w:szCs w:val="24"/>
          <w:lang w:val="en-GB"/>
        </w:rPr>
        <w:t>Kryetari</w:t>
      </w:r>
      <w:proofErr w:type="spellEnd"/>
      <w:r w:rsidRPr="00A729D1">
        <w:rPr>
          <w:sz w:val="24"/>
          <w:szCs w:val="24"/>
          <w:lang w:val="en-GB"/>
        </w:rPr>
        <w:t xml:space="preserve"> </w:t>
      </w:r>
      <w:proofErr w:type="spellStart"/>
      <w:r w:rsidRPr="00A729D1">
        <w:rPr>
          <w:sz w:val="24"/>
          <w:szCs w:val="24"/>
          <w:lang w:val="en-GB"/>
        </w:rPr>
        <w:t>i</w:t>
      </w:r>
      <w:proofErr w:type="spellEnd"/>
      <w:r w:rsidRPr="00A729D1">
        <w:rPr>
          <w:sz w:val="24"/>
          <w:szCs w:val="24"/>
          <w:lang w:val="en-GB"/>
        </w:rPr>
        <w:t xml:space="preserve"> </w:t>
      </w:r>
      <w:proofErr w:type="spellStart"/>
      <w:r w:rsidRPr="00A729D1">
        <w:rPr>
          <w:sz w:val="24"/>
          <w:szCs w:val="24"/>
          <w:lang w:val="en-GB"/>
        </w:rPr>
        <w:t>ri</w:t>
      </w:r>
      <w:proofErr w:type="spellEnd"/>
      <w:r w:rsidRPr="00A729D1">
        <w:rPr>
          <w:sz w:val="24"/>
          <w:szCs w:val="24"/>
          <w:lang w:val="en-GB"/>
        </w:rPr>
        <w:t xml:space="preserve"> </w:t>
      </w:r>
      <w:proofErr w:type="spellStart"/>
      <w:r w:rsidRPr="00A729D1">
        <w:rPr>
          <w:sz w:val="24"/>
          <w:szCs w:val="24"/>
          <w:lang w:val="en-GB"/>
        </w:rPr>
        <w:t>i</w:t>
      </w:r>
      <w:proofErr w:type="spellEnd"/>
      <w:r w:rsidRPr="00A729D1">
        <w:rPr>
          <w:sz w:val="24"/>
          <w:szCs w:val="24"/>
          <w:lang w:val="en-GB"/>
        </w:rPr>
        <w:t xml:space="preserve"> </w:t>
      </w:r>
      <w:proofErr w:type="spellStart"/>
      <w:r w:rsidRPr="00A729D1">
        <w:rPr>
          <w:sz w:val="24"/>
          <w:szCs w:val="24"/>
          <w:lang w:val="en-GB"/>
        </w:rPr>
        <w:t>Këshillit</w:t>
      </w:r>
      <w:proofErr w:type="spellEnd"/>
      <w:r w:rsidRPr="00A729D1">
        <w:rPr>
          <w:sz w:val="24"/>
          <w:szCs w:val="24"/>
          <w:lang w:val="en-GB"/>
        </w:rPr>
        <w:t xml:space="preserve"> </w:t>
      </w:r>
      <w:proofErr w:type="spellStart"/>
      <w:r w:rsidRPr="00A729D1">
        <w:rPr>
          <w:sz w:val="24"/>
          <w:szCs w:val="24"/>
          <w:lang w:val="en-GB"/>
        </w:rPr>
        <w:t>Gjyqësor</w:t>
      </w:r>
      <w:proofErr w:type="spellEnd"/>
      <w:r w:rsidRPr="00A729D1">
        <w:rPr>
          <w:sz w:val="24"/>
          <w:szCs w:val="24"/>
          <w:lang w:val="en-GB"/>
        </w:rPr>
        <w:t xml:space="preserve"> u </w:t>
      </w:r>
      <w:proofErr w:type="spellStart"/>
      <w:r w:rsidRPr="00A729D1">
        <w:rPr>
          <w:sz w:val="24"/>
          <w:szCs w:val="24"/>
          <w:lang w:val="en-GB"/>
        </w:rPr>
        <w:t>zgjodh</w:t>
      </w:r>
      <w:proofErr w:type="spellEnd"/>
      <w:r w:rsidRPr="00A729D1">
        <w:rPr>
          <w:sz w:val="24"/>
          <w:szCs w:val="24"/>
          <w:lang w:val="en-GB"/>
        </w:rPr>
        <w:t xml:space="preserve"> </w:t>
      </w:r>
      <w:proofErr w:type="spellStart"/>
      <w:r w:rsidRPr="00A729D1">
        <w:rPr>
          <w:sz w:val="24"/>
          <w:szCs w:val="24"/>
          <w:lang w:val="en-GB"/>
        </w:rPr>
        <w:t>njëzëri</w:t>
      </w:r>
      <w:proofErr w:type="spellEnd"/>
      <w:r w:rsidRPr="00A729D1">
        <w:rPr>
          <w:sz w:val="24"/>
          <w:szCs w:val="24"/>
          <w:lang w:val="en-GB"/>
        </w:rPr>
        <w:t xml:space="preserve"> </w:t>
      </w:r>
      <w:proofErr w:type="spellStart"/>
      <w:r w:rsidRPr="00A729D1">
        <w:rPr>
          <w:sz w:val="24"/>
          <w:szCs w:val="24"/>
          <w:lang w:val="en-GB"/>
        </w:rPr>
        <w:t>nga</w:t>
      </w:r>
      <w:proofErr w:type="spellEnd"/>
      <w:r w:rsidRPr="00A729D1">
        <w:rPr>
          <w:sz w:val="24"/>
          <w:szCs w:val="24"/>
          <w:lang w:val="en-GB"/>
        </w:rPr>
        <w:t xml:space="preserve"> </w:t>
      </w:r>
      <w:proofErr w:type="spellStart"/>
      <w:r w:rsidRPr="00A729D1">
        <w:rPr>
          <w:sz w:val="24"/>
          <w:szCs w:val="24"/>
          <w:lang w:val="en-GB"/>
        </w:rPr>
        <w:t>anëtarët</w:t>
      </w:r>
      <w:proofErr w:type="spellEnd"/>
      <w:r w:rsidRPr="00A729D1">
        <w:rPr>
          <w:sz w:val="24"/>
          <w:szCs w:val="24"/>
          <w:lang w:val="en-GB"/>
        </w:rPr>
        <w:t xml:space="preserve"> e </w:t>
      </w:r>
      <w:proofErr w:type="spellStart"/>
      <w:r w:rsidRPr="00A729D1">
        <w:rPr>
          <w:sz w:val="24"/>
          <w:szCs w:val="24"/>
          <w:lang w:val="en-GB"/>
        </w:rPr>
        <w:t>tij</w:t>
      </w:r>
      <w:proofErr w:type="spellEnd"/>
      <w:r w:rsidRPr="00A729D1">
        <w:rPr>
          <w:sz w:val="24"/>
          <w:szCs w:val="24"/>
          <w:lang w:val="en-GB"/>
        </w:rPr>
        <w:t xml:space="preserve"> në </w:t>
      </w:r>
      <w:proofErr w:type="spellStart"/>
      <w:r w:rsidRPr="00A729D1">
        <w:rPr>
          <w:sz w:val="24"/>
          <w:szCs w:val="24"/>
          <w:lang w:val="en-GB"/>
        </w:rPr>
        <w:t>janar</w:t>
      </w:r>
      <w:proofErr w:type="spellEnd"/>
      <w:r w:rsidR="00417016" w:rsidRPr="00A729D1">
        <w:rPr>
          <w:sz w:val="24"/>
          <w:szCs w:val="24"/>
          <w:lang w:val="en-GB"/>
        </w:rPr>
        <w:t xml:space="preserve"> të </w:t>
      </w:r>
      <w:proofErr w:type="spellStart"/>
      <w:r w:rsidR="00417016" w:rsidRPr="00A729D1">
        <w:rPr>
          <w:sz w:val="24"/>
          <w:szCs w:val="24"/>
          <w:lang w:val="en-GB"/>
        </w:rPr>
        <w:t>vitit</w:t>
      </w:r>
      <w:proofErr w:type="spellEnd"/>
      <w:r w:rsidRPr="00A729D1">
        <w:rPr>
          <w:sz w:val="24"/>
          <w:szCs w:val="24"/>
          <w:lang w:val="en-GB"/>
        </w:rPr>
        <w:t xml:space="preserve"> 2025</w:t>
      </w:r>
      <w:r w:rsidR="00971132" w:rsidRPr="00A729D1">
        <w:rPr>
          <w:rStyle w:val="FootnoteReference"/>
          <w:sz w:val="24"/>
          <w:szCs w:val="24"/>
        </w:rPr>
        <w:footnoteReference w:id="14"/>
      </w:r>
      <w:r w:rsidR="00B775ED" w:rsidRPr="00A729D1">
        <w:rPr>
          <w:sz w:val="24"/>
          <w:szCs w:val="24"/>
        </w:rPr>
        <w:t xml:space="preserve">. </w:t>
      </w:r>
      <w:proofErr w:type="spellStart"/>
      <w:r w:rsidRPr="00A729D1">
        <w:rPr>
          <w:sz w:val="24"/>
          <w:szCs w:val="24"/>
          <w:lang w:val="en-GB"/>
        </w:rPr>
        <w:t>Përveç</w:t>
      </w:r>
      <w:proofErr w:type="spellEnd"/>
      <w:r w:rsidRPr="00A729D1">
        <w:rPr>
          <w:sz w:val="24"/>
          <w:szCs w:val="24"/>
          <w:lang w:val="en-GB"/>
        </w:rPr>
        <w:t xml:space="preserve"> </w:t>
      </w:r>
      <w:proofErr w:type="spellStart"/>
      <w:r w:rsidRPr="00A729D1">
        <w:rPr>
          <w:sz w:val="24"/>
          <w:szCs w:val="24"/>
          <w:lang w:val="en-GB"/>
        </w:rPr>
        <w:t>kësaj</w:t>
      </w:r>
      <w:proofErr w:type="spellEnd"/>
      <w:r w:rsidRPr="00A729D1">
        <w:rPr>
          <w:sz w:val="24"/>
          <w:szCs w:val="24"/>
          <w:lang w:val="en-GB"/>
        </w:rPr>
        <w:t xml:space="preserve">, në </w:t>
      </w:r>
      <w:proofErr w:type="spellStart"/>
      <w:r w:rsidRPr="00A729D1">
        <w:rPr>
          <w:sz w:val="24"/>
          <w:szCs w:val="24"/>
          <w:lang w:val="en-GB"/>
        </w:rPr>
        <w:t>përpjekje</w:t>
      </w:r>
      <w:proofErr w:type="spellEnd"/>
      <w:r w:rsidRPr="00A729D1">
        <w:rPr>
          <w:sz w:val="24"/>
          <w:szCs w:val="24"/>
          <w:lang w:val="en-GB"/>
        </w:rPr>
        <w:t xml:space="preserve"> për </w:t>
      </w:r>
      <w:proofErr w:type="spellStart"/>
      <w:r w:rsidRPr="00A729D1">
        <w:rPr>
          <w:sz w:val="24"/>
          <w:szCs w:val="24"/>
          <w:lang w:val="en-GB"/>
        </w:rPr>
        <w:t>t’u</w:t>
      </w:r>
      <w:proofErr w:type="spellEnd"/>
      <w:r w:rsidRPr="00A729D1">
        <w:rPr>
          <w:sz w:val="24"/>
          <w:szCs w:val="24"/>
          <w:lang w:val="en-GB"/>
        </w:rPr>
        <w:t xml:space="preserve"> </w:t>
      </w:r>
      <w:proofErr w:type="spellStart"/>
      <w:r w:rsidR="00417016" w:rsidRPr="00A729D1">
        <w:rPr>
          <w:sz w:val="24"/>
          <w:szCs w:val="24"/>
          <w:lang w:val="en-GB"/>
        </w:rPr>
        <w:t>ballafaquar</w:t>
      </w:r>
      <w:proofErr w:type="spellEnd"/>
      <w:r w:rsidRPr="00A729D1">
        <w:rPr>
          <w:sz w:val="24"/>
          <w:szCs w:val="24"/>
          <w:lang w:val="en-GB"/>
        </w:rPr>
        <w:t xml:space="preserve"> me </w:t>
      </w:r>
      <w:proofErr w:type="spellStart"/>
      <w:r w:rsidRPr="00A729D1">
        <w:rPr>
          <w:sz w:val="24"/>
          <w:szCs w:val="24"/>
          <w:lang w:val="en-GB"/>
        </w:rPr>
        <w:t>shqetësimet</w:t>
      </w:r>
      <w:proofErr w:type="spellEnd"/>
      <w:r w:rsidRPr="00A729D1">
        <w:rPr>
          <w:sz w:val="24"/>
          <w:szCs w:val="24"/>
          <w:lang w:val="en-GB"/>
        </w:rPr>
        <w:t xml:space="preserve"> më të </w:t>
      </w:r>
      <w:proofErr w:type="spellStart"/>
      <w:r w:rsidRPr="00A729D1">
        <w:rPr>
          <w:sz w:val="24"/>
          <w:szCs w:val="24"/>
          <w:lang w:val="en-GB"/>
        </w:rPr>
        <w:t>gjera</w:t>
      </w:r>
      <w:proofErr w:type="spellEnd"/>
      <w:r w:rsidRPr="00A729D1">
        <w:rPr>
          <w:sz w:val="24"/>
          <w:szCs w:val="24"/>
          <w:lang w:val="en-GB"/>
        </w:rPr>
        <w:t xml:space="preserve"> për </w:t>
      </w:r>
      <w:proofErr w:type="spellStart"/>
      <w:r w:rsidRPr="00A729D1">
        <w:rPr>
          <w:sz w:val="24"/>
          <w:szCs w:val="24"/>
          <w:lang w:val="en-GB"/>
        </w:rPr>
        <w:t>ndikim</w:t>
      </w:r>
      <w:proofErr w:type="spellEnd"/>
      <w:r w:rsidRPr="00A729D1">
        <w:rPr>
          <w:sz w:val="24"/>
          <w:szCs w:val="24"/>
          <w:lang w:val="en-GB"/>
        </w:rPr>
        <w:t xml:space="preserve"> të </w:t>
      </w:r>
      <w:proofErr w:type="spellStart"/>
      <w:r w:rsidRPr="00A729D1">
        <w:rPr>
          <w:sz w:val="24"/>
          <w:szCs w:val="24"/>
          <w:lang w:val="en-GB"/>
        </w:rPr>
        <w:t>papërshtatshëm</w:t>
      </w:r>
      <w:proofErr w:type="spellEnd"/>
      <w:r w:rsidRPr="00A729D1">
        <w:rPr>
          <w:sz w:val="24"/>
          <w:szCs w:val="24"/>
          <w:lang w:val="en-GB"/>
        </w:rPr>
        <w:t xml:space="preserve"> në </w:t>
      </w:r>
      <w:proofErr w:type="spellStart"/>
      <w:r w:rsidR="00417016" w:rsidRPr="00A729D1">
        <w:rPr>
          <w:sz w:val="24"/>
          <w:szCs w:val="24"/>
          <w:lang w:val="en-GB"/>
        </w:rPr>
        <w:t>gjyqësor</w:t>
      </w:r>
      <w:proofErr w:type="spellEnd"/>
      <w:r w:rsidRPr="00A729D1">
        <w:rPr>
          <w:sz w:val="24"/>
          <w:szCs w:val="24"/>
          <w:lang w:val="en-GB"/>
        </w:rPr>
        <w:t xml:space="preserve">, </w:t>
      </w:r>
      <w:proofErr w:type="spellStart"/>
      <w:r w:rsidRPr="00A729D1">
        <w:rPr>
          <w:sz w:val="24"/>
          <w:szCs w:val="24"/>
          <w:lang w:val="en-GB"/>
        </w:rPr>
        <w:t>Gjykata</w:t>
      </w:r>
      <w:proofErr w:type="spellEnd"/>
      <w:r w:rsidRPr="00A729D1">
        <w:rPr>
          <w:sz w:val="24"/>
          <w:szCs w:val="24"/>
          <w:lang w:val="en-GB"/>
        </w:rPr>
        <w:t xml:space="preserve"> Supreme, në </w:t>
      </w:r>
      <w:proofErr w:type="spellStart"/>
      <w:r w:rsidRPr="00A729D1">
        <w:rPr>
          <w:sz w:val="24"/>
          <w:szCs w:val="24"/>
          <w:lang w:val="en-GB"/>
        </w:rPr>
        <w:t>bashkëpunim</w:t>
      </w:r>
      <w:proofErr w:type="spellEnd"/>
      <w:r w:rsidRPr="00A729D1">
        <w:rPr>
          <w:sz w:val="24"/>
          <w:szCs w:val="24"/>
          <w:lang w:val="en-GB"/>
        </w:rPr>
        <w:t xml:space="preserve"> me </w:t>
      </w:r>
      <w:proofErr w:type="spellStart"/>
      <w:r w:rsidRPr="00A729D1">
        <w:rPr>
          <w:sz w:val="24"/>
          <w:szCs w:val="24"/>
          <w:lang w:val="en-GB"/>
        </w:rPr>
        <w:t>organizatat</w:t>
      </w:r>
      <w:proofErr w:type="spellEnd"/>
      <w:r w:rsidRPr="00A729D1">
        <w:rPr>
          <w:sz w:val="24"/>
          <w:szCs w:val="24"/>
          <w:lang w:val="en-GB"/>
        </w:rPr>
        <w:t xml:space="preserve"> e </w:t>
      </w:r>
      <w:proofErr w:type="spellStart"/>
      <w:r w:rsidRPr="00A729D1">
        <w:rPr>
          <w:sz w:val="24"/>
          <w:szCs w:val="24"/>
          <w:lang w:val="en-GB"/>
        </w:rPr>
        <w:t>shoqërisë</w:t>
      </w:r>
      <w:proofErr w:type="spellEnd"/>
      <w:r w:rsidRPr="00A729D1">
        <w:rPr>
          <w:sz w:val="24"/>
          <w:szCs w:val="24"/>
          <w:lang w:val="en-GB"/>
        </w:rPr>
        <w:t xml:space="preserve"> civile, po </w:t>
      </w:r>
      <w:proofErr w:type="spellStart"/>
      <w:r w:rsidRPr="00A729D1">
        <w:rPr>
          <w:sz w:val="24"/>
          <w:szCs w:val="24"/>
          <w:lang w:val="en-GB"/>
        </w:rPr>
        <w:t>zhvillon</w:t>
      </w:r>
      <w:proofErr w:type="spellEnd"/>
      <w:r w:rsidRPr="00A729D1">
        <w:rPr>
          <w:sz w:val="24"/>
          <w:szCs w:val="24"/>
          <w:lang w:val="en-GB"/>
        </w:rPr>
        <w:t xml:space="preserve"> </w:t>
      </w:r>
      <w:proofErr w:type="spellStart"/>
      <w:r w:rsidRPr="00A729D1">
        <w:rPr>
          <w:sz w:val="24"/>
          <w:szCs w:val="24"/>
          <w:lang w:val="en-GB"/>
        </w:rPr>
        <w:t>projekt</w:t>
      </w:r>
      <w:proofErr w:type="spellEnd"/>
      <w:r w:rsidRPr="00A729D1">
        <w:rPr>
          <w:sz w:val="24"/>
          <w:szCs w:val="24"/>
          <w:lang w:val="en-GB"/>
        </w:rPr>
        <w:t xml:space="preserve"> për </w:t>
      </w:r>
      <w:proofErr w:type="spellStart"/>
      <w:r w:rsidRPr="00A729D1">
        <w:rPr>
          <w:sz w:val="24"/>
          <w:szCs w:val="24"/>
          <w:lang w:val="en-GB"/>
        </w:rPr>
        <w:t>raportimin</w:t>
      </w:r>
      <w:proofErr w:type="spellEnd"/>
      <w:r w:rsidRPr="00A729D1">
        <w:rPr>
          <w:sz w:val="24"/>
          <w:szCs w:val="24"/>
          <w:lang w:val="en-GB"/>
        </w:rPr>
        <w:t xml:space="preserve"> e </w:t>
      </w:r>
      <w:proofErr w:type="spellStart"/>
      <w:r w:rsidRPr="00A729D1">
        <w:rPr>
          <w:sz w:val="24"/>
          <w:szCs w:val="24"/>
          <w:lang w:val="en-GB"/>
        </w:rPr>
        <w:t>brendshëm</w:t>
      </w:r>
      <w:proofErr w:type="spellEnd"/>
      <w:r w:rsidRPr="00A729D1">
        <w:rPr>
          <w:sz w:val="24"/>
          <w:szCs w:val="24"/>
          <w:lang w:val="en-GB"/>
        </w:rPr>
        <w:t xml:space="preserve"> të </w:t>
      </w:r>
      <w:proofErr w:type="spellStart"/>
      <w:r w:rsidRPr="00A729D1">
        <w:rPr>
          <w:sz w:val="24"/>
          <w:szCs w:val="24"/>
          <w:lang w:val="en-GB"/>
        </w:rPr>
        <w:t>pretendimeve</w:t>
      </w:r>
      <w:proofErr w:type="spellEnd"/>
      <w:r w:rsidRPr="00A729D1">
        <w:rPr>
          <w:sz w:val="24"/>
          <w:szCs w:val="24"/>
          <w:lang w:val="en-GB"/>
        </w:rPr>
        <w:t xml:space="preserve"> për </w:t>
      </w:r>
      <w:proofErr w:type="spellStart"/>
      <w:r w:rsidRPr="00A729D1">
        <w:rPr>
          <w:sz w:val="24"/>
          <w:szCs w:val="24"/>
          <w:lang w:val="en-GB"/>
        </w:rPr>
        <w:t>ndërhyrje</w:t>
      </w:r>
      <w:proofErr w:type="spellEnd"/>
      <w:r w:rsidRPr="00A729D1">
        <w:rPr>
          <w:sz w:val="24"/>
          <w:szCs w:val="24"/>
          <w:lang w:val="en-GB"/>
        </w:rPr>
        <w:t xml:space="preserve"> të </w:t>
      </w:r>
      <w:proofErr w:type="spellStart"/>
      <w:r w:rsidRPr="00A729D1">
        <w:rPr>
          <w:sz w:val="24"/>
          <w:szCs w:val="24"/>
          <w:lang w:val="en-GB"/>
        </w:rPr>
        <w:lastRenderedPageBreak/>
        <w:t>papërshtatshme</w:t>
      </w:r>
      <w:proofErr w:type="spellEnd"/>
      <w:r w:rsidRPr="00A729D1">
        <w:rPr>
          <w:sz w:val="24"/>
          <w:szCs w:val="24"/>
          <w:lang w:val="en-GB"/>
        </w:rPr>
        <w:t xml:space="preserve">, </w:t>
      </w:r>
      <w:proofErr w:type="spellStart"/>
      <w:r w:rsidRPr="00A729D1">
        <w:rPr>
          <w:sz w:val="24"/>
          <w:szCs w:val="24"/>
          <w:lang w:val="en-GB"/>
        </w:rPr>
        <w:t>pasi</w:t>
      </w:r>
      <w:proofErr w:type="spellEnd"/>
      <w:r w:rsidRPr="00A729D1">
        <w:rPr>
          <w:sz w:val="24"/>
          <w:szCs w:val="24"/>
          <w:lang w:val="en-GB"/>
        </w:rPr>
        <w:t xml:space="preserve"> </w:t>
      </w:r>
      <w:proofErr w:type="spellStart"/>
      <w:r w:rsidRPr="00A729D1">
        <w:rPr>
          <w:sz w:val="24"/>
          <w:szCs w:val="24"/>
          <w:lang w:val="en-GB"/>
        </w:rPr>
        <w:t>kanalet</w:t>
      </w:r>
      <w:proofErr w:type="spellEnd"/>
      <w:r w:rsidRPr="00A729D1">
        <w:rPr>
          <w:sz w:val="24"/>
          <w:szCs w:val="24"/>
          <w:lang w:val="en-GB"/>
        </w:rPr>
        <w:t xml:space="preserve"> </w:t>
      </w:r>
      <w:proofErr w:type="spellStart"/>
      <w:r w:rsidRPr="00A729D1">
        <w:rPr>
          <w:sz w:val="24"/>
          <w:szCs w:val="24"/>
          <w:lang w:val="en-GB"/>
        </w:rPr>
        <w:t>ekzistuese</w:t>
      </w:r>
      <w:proofErr w:type="spellEnd"/>
      <w:r w:rsidRPr="00A729D1">
        <w:rPr>
          <w:sz w:val="24"/>
          <w:szCs w:val="24"/>
          <w:lang w:val="en-GB"/>
        </w:rPr>
        <w:t xml:space="preserve"> </w:t>
      </w:r>
      <w:proofErr w:type="spellStart"/>
      <w:r w:rsidRPr="00A729D1">
        <w:rPr>
          <w:sz w:val="24"/>
          <w:szCs w:val="24"/>
          <w:lang w:val="en-GB"/>
        </w:rPr>
        <w:t>konsiderohen</w:t>
      </w:r>
      <w:proofErr w:type="spellEnd"/>
      <w:r w:rsidRPr="00A729D1">
        <w:rPr>
          <w:sz w:val="24"/>
          <w:szCs w:val="24"/>
          <w:lang w:val="en-GB"/>
        </w:rPr>
        <w:t xml:space="preserve"> </w:t>
      </w:r>
      <w:proofErr w:type="spellStart"/>
      <w:r w:rsidRPr="00A729D1">
        <w:rPr>
          <w:sz w:val="24"/>
          <w:szCs w:val="24"/>
          <w:lang w:val="en-GB"/>
        </w:rPr>
        <w:t>joefikase</w:t>
      </w:r>
      <w:proofErr w:type="spellEnd"/>
      <w:r w:rsidRPr="00A729D1">
        <w:rPr>
          <w:sz w:val="24"/>
          <w:szCs w:val="24"/>
          <w:lang w:val="en-GB"/>
        </w:rPr>
        <w:t>.</w:t>
      </w:r>
      <w:r w:rsidR="00971132" w:rsidRPr="00A729D1">
        <w:rPr>
          <w:rStyle w:val="FootnoteReference"/>
          <w:sz w:val="24"/>
          <w:szCs w:val="24"/>
        </w:rPr>
        <w:footnoteReference w:id="15"/>
      </w:r>
      <w:r w:rsidR="00B775ED" w:rsidRPr="00A729D1">
        <w:rPr>
          <w:sz w:val="24"/>
          <w:szCs w:val="24"/>
        </w:rPr>
        <w:t>.</w:t>
      </w:r>
    </w:p>
    <w:p w14:paraId="0AB00649" w14:textId="57DAAEE5" w:rsidR="00B775ED" w:rsidRPr="00A729D1" w:rsidRDefault="00563737" w:rsidP="00B775ED">
      <w:pPr>
        <w:shd w:val="clear" w:color="auto" w:fill="FFFFFF"/>
        <w:spacing w:before="120" w:after="120"/>
        <w:jc w:val="both"/>
        <w:rPr>
          <w:sz w:val="24"/>
          <w:szCs w:val="24"/>
          <w:lang w:val="en-GB"/>
        </w:rPr>
      </w:pPr>
      <w:proofErr w:type="spellStart"/>
      <w:r w:rsidRPr="00A729D1">
        <w:rPr>
          <w:b/>
          <w:bCs/>
          <w:sz w:val="24"/>
          <w:szCs w:val="24"/>
          <w:lang w:val="en-GB"/>
        </w:rPr>
        <w:t>Procedura</w:t>
      </w:r>
      <w:proofErr w:type="spellEnd"/>
      <w:r w:rsidRPr="00A729D1">
        <w:rPr>
          <w:b/>
          <w:bCs/>
          <w:sz w:val="24"/>
          <w:szCs w:val="24"/>
          <w:lang w:val="en-GB"/>
        </w:rPr>
        <w:t xml:space="preserve"> </w:t>
      </w:r>
      <w:r w:rsidR="00A624E1" w:rsidRPr="00A729D1">
        <w:rPr>
          <w:b/>
          <w:bCs/>
          <w:sz w:val="24"/>
          <w:szCs w:val="24"/>
          <w:lang w:val="en-GB"/>
        </w:rPr>
        <w:t xml:space="preserve">e </w:t>
      </w:r>
      <w:proofErr w:type="spellStart"/>
      <w:r w:rsidR="00A624E1" w:rsidRPr="00A729D1">
        <w:rPr>
          <w:b/>
          <w:bCs/>
          <w:sz w:val="24"/>
          <w:szCs w:val="24"/>
          <w:lang w:val="en-GB"/>
        </w:rPr>
        <w:t>ngritur</w:t>
      </w:r>
      <w:proofErr w:type="spellEnd"/>
      <w:r w:rsidR="00A624E1" w:rsidRPr="00A729D1">
        <w:rPr>
          <w:b/>
          <w:bCs/>
          <w:sz w:val="24"/>
          <w:szCs w:val="24"/>
          <w:lang w:val="en-GB"/>
        </w:rPr>
        <w:t xml:space="preserve"> </w:t>
      </w:r>
      <w:r w:rsidRPr="00A729D1">
        <w:rPr>
          <w:b/>
          <w:bCs/>
          <w:sz w:val="24"/>
          <w:szCs w:val="24"/>
          <w:lang w:val="en-GB"/>
        </w:rPr>
        <w:t xml:space="preserve">për </w:t>
      </w:r>
      <w:proofErr w:type="spellStart"/>
      <w:r w:rsidRPr="00A729D1">
        <w:rPr>
          <w:b/>
          <w:bCs/>
          <w:sz w:val="24"/>
          <w:szCs w:val="24"/>
          <w:lang w:val="en-GB"/>
        </w:rPr>
        <w:t>shkarkimin</w:t>
      </w:r>
      <w:proofErr w:type="spellEnd"/>
      <w:r w:rsidRPr="00A729D1">
        <w:rPr>
          <w:b/>
          <w:bCs/>
          <w:sz w:val="24"/>
          <w:szCs w:val="24"/>
          <w:lang w:val="en-GB"/>
        </w:rPr>
        <w:t xml:space="preserve"> e </w:t>
      </w:r>
      <w:proofErr w:type="spellStart"/>
      <w:r w:rsidRPr="00A729D1">
        <w:rPr>
          <w:b/>
          <w:bCs/>
          <w:sz w:val="24"/>
          <w:szCs w:val="24"/>
          <w:lang w:val="en-GB"/>
        </w:rPr>
        <w:t>Prokurorit</w:t>
      </w:r>
      <w:proofErr w:type="spellEnd"/>
      <w:r w:rsidRPr="00A729D1">
        <w:rPr>
          <w:b/>
          <w:bCs/>
          <w:sz w:val="24"/>
          <w:szCs w:val="24"/>
          <w:lang w:val="en-GB"/>
        </w:rPr>
        <w:t xml:space="preserve"> të </w:t>
      </w:r>
      <w:proofErr w:type="spellStart"/>
      <w:r w:rsidRPr="00A729D1">
        <w:rPr>
          <w:b/>
          <w:bCs/>
          <w:sz w:val="24"/>
          <w:szCs w:val="24"/>
          <w:lang w:val="en-GB"/>
        </w:rPr>
        <w:t>Përgjithshëm</w:t>
      </w:r>
      <w:proofErr w:type="spellEnd"/>
      <w:r w:rsidRPr="00A729D1">
        <w:rPr>
          <w:b/>
          <w:bCs/>
          <w:sz w:val="24"/>
          <w:szCs w:val="24"/>
          <w:lang w:val="en-GB"/>
        </w:rPr>
        <w:t xml:space="preserve"> </w:t>
      </w:r>
      <w:proofErr w:type="spellStart"/>
      <w:r w:rsidRPr="00A729D1">
        <w:rPr>
          <w:b/>
          <w:bCs/>
          <w:sz w:val="24"/>
          <w:szCs w:val="24"/>
          <w:lang w:val="en-GB"/>
        </w:rPr>
        <w:t>zbuloi</w:t>
      </w:r>
      <w:proofErr w:type="spellEnd"/>
      <w:r w:rsidRPr="00A729D1">
        <w:rPr>
          <w:b/>
          <w:bCs/>
          <w:sz w:val="24"/>
          <w:szCs w:val="24"/>
          <w:lang w:val="en-GB"/>
        </w:rPr>
        <w:t xml:space="preserve"> </w:t>
      </w:r>
      <w:proofErr w:type="spellStart"/>
      <w:r w:rsidRPr="00A729D1">
        <w:rPr>
          <w:b/>
          <w:bCs/>
          <w:sz w:val="24"/>
          <w:szCs w:val="24"/>
          <w:lang w:val="en-GB"/>
        </w:rPr>
        <w:t>mangësi</w:t>
      </w:r>
      <w:proofErr w:type="spellEnd"/>
      <w:r w:rsidRPr="00A729D1">
        <w:rPr>
          <w:b/>
          <w:bCs/>
          <w:sz w:val="24"/>
          <w:szCs w:val="24"/>
          <w:lang w:val="en-GB"/>
        </w:rPr>
        <w:t xml:space="preserve"> në </w:t>
      </w:r>
      <w:proofErr w:type="spellStart"/>
      <w:r w:rsidRPr="00A729D1">
        <w:rPr>
          <w:b/>
          <w:bCs/>
          <w:sz w:val="24"/>
          <w:szCs w:val="24"/>
          <w:lang w:val="en-GB"/>
        </w:rPr>
        <w:t>rregullat</w:t>
      </w:r>
      <w:proofErr w:type="spellEnd"/>
      <w:r w:rsidRPr="00A729D1">
        <w:rPr>
          <w:b/>
          <w:bCs/>
          <w:sz w:val="24"/>
          <w:szCs w:val="24"/>
          <w:lang w:val="en-GB"/>
        </w:rPr>
        <w:t xml:space="preserve"> për </w:t>
      </w:r>
      <w:proofErr w:type="spellStart"/>
      <w:r w:rsidRPr="00A729D1">
        <w:rPr>
          <w:b/>
          <w:bCs/>
          <w:sz w:val="24"/>
          <w:szCs w:val="24"/>
          <w:lang w:val="en-GB"/>
        </w:rPr>
        <w:t>shkarkim</w:t>
      </w:r>
      <w:proofErr w:type="spellEnd"/>
      <w:r w:rsidRPr="00A729D1">
        <w:rPr>
          <w:b/>
          <w:bCs/>
          <w:sz w:val="24"/>
          <w:szCs w:val="24"/>
          <w:lang w:val="en-GB"/>
        </w:rPr>
        <w:t xml:space="preserve"> dhe rrezik </w:t>
      </w:r>
      <w:proofErr w:type="spellStart"/>
      <w:r w:rsidRPr="00A729D1">
        <w:rPr>
          <w:b/>
          <w:bCs/>
          <w:sz w:val="24"/>
          <w:szCs w:val="24"/>
          <w:lang w:val="en-GB"/>
        </w:rPr>
        <w:t>nga</w:t>
      </w:r>
      <w:proofErr w:type="spellEnd"/>
      <w:r w:rsidRPr="00A729D1">
        <w:rPr>
          <w:b/>
          <w:bCs/>
          <w:sz w:val="24"/>
          <w:szCs w:val="24"/>
          <w:lang w:val="en-GB"/>
        </w:rPr>
        <w:t xml:space="preserve"> </w:t>
      </w:r>
      <w:proofErr w:type="spellStart"/>
      <w:r w:rsidRPr="00A729D1">
        <w:rPr>
          <w:b/>
          <w:bCs/>
          <w:sz w:val="24"/>
          <w:szCs w:val="24"/>
          <w:lang w:val="en-GB"/>
        </w:rPr>
        <w:t>politizimi</w:t>
      </w:r>
      <w:proofErr w:type="spellEnd"/>
      <w:r w:rsidRPr="00A729D1">
        <w:rPr>
          <w:b/>
          <w:bCs/>
          <w:sz w:val="24"/>
          <w:szCs w:val="24"/>
          <w:lang w:val="en-GB"/>
        </w:rPr>
        <w:t xml:space="preserve">. </w:t>
      </w:r>
      <w:r w:rsidRPr="00A729D1">
        <w:rPr>
          <w:sz w:val="24"/>
          <w:szCs w:val="24"/>
          <w:lang w:val="en-GB"/>
        </w:rPr>
        <w:t xml:space="preserve">Në mars </w:t>
      </w:r>
      <w:r w:rsidR="00A624E1" w:rsidRPr="00A729D1">
        <w:rPr>
          <w:sz w:val="24"/>
          <w:szCs w:val="24"/>
          <w:lang w:val="en-GB"/>
        </w:rPr>
        <w:t xml:space="preserve">të </w:t>
      </w:r>
      <w:proofErr w:type="spellStart"/>
      <w:r w:rsidR="00A624E1" w:rsidRPr="00A729D1">
        <w:rPr>
          <w:sz w:val="24"/>
          <w:szCs w:val="24"/>
          <w:lang w:val="en-GB"/>
        </w:rPr>
        <w:t>vitit</w:t>
      </w:r>
      <w:proofErr w:type="spellEnd"/>
      <w:r w:rsidR="00A624E1" w:rsidRPr="00A729D1">
        <w:rPr>
          <w:sz w:val="24"/>
          <w:szCs w:val="24"/>
          <w:lang w:val="en-GB"/>
        </w:rPr>
        <w:t xml:space="preserve"> </w:t>
      </w:r>
      <w:r w:rsidRPr="00A729D1">
        <w:rPr>
          <w:sz w:val="24"/>
          <w:szCs w:val="24"/>
          <w:lang w:val="en-GB"/>
        </w:rPr>
        <w:t xml:space="preserve">2025, </w:t>
      </w:r>
      <w:proofErr w:type="spellStart"/>
      <w:r w:rsidRPr="00A729D1">
        <w:rPr>
          <w:sz w:val="24"/>
          <w:szCs w:val="24"/>
          <w:lang w:val="en-GB"/>
        </w:rPr>
        <w:t>Qeveria</w:t>
      </w:r>
      <w:proofErr w:type="spellEnd"/>
      <w:r w:rsidRPr="00A729D1">
        <w:rPr>
          <w:sz w:val="24"/>
          <w:szCs w:val="24"/>
          <w:lang w:val="en-GB"/>
        </w:rPr>
        <w:t xml:space="preserve"> </w:t>
      </w:r>
      <w:proofErr w:type="spellStart"/>
      <w:r w:rsidR="00A624E1" w:rsidRPr="00A729D1">
        <w:rPr>
          <w:sz w:val="24"/>
          <w:szCs w:val="24"/>
          <w:lang w:val="en-GB"/>
        </w:rPr>
        <w:t>ngriti</w:t>
      </w:r>
      <w:proofErr w:type="spellEnd"/>
      <w:r w:rsidRPr="00A729D1">
        <w:rPr>
          <w:sz w:val="24"/>
          <w:szCs w:val="24"/>
          <w:lang w:val="en-GB"/>
        </w:rPr>
        <w:t xml:space="preserve"> </w:t>
      </w:r>
      <w:proofErr w:type="spellStart"/>
      <w:r w:rsidRPr="00A729D1">
        <w:rPr>
          <w:sz w:val="24"/>
          <w:szCs w:val="24"/>
          <w:lang w:val="en-GB"/>
        </w:rPr>
        <w:t>procedurën</w:t>
      </w:r>
      <w:proofErr w:type="spellEnd"/>
      <w:r w:rsidRPr="00A729D1">
        <w:rPr>
          <w:sz w:val="24"/>
          <w:szCs w:val="24"/>
          <w:lang w:val="en-GB"/>
        </w:rPr>
        <w:t xml:space="preserve"> për </w:t>
      </w:r>
      <w:proofErr w:type="spellStart"/>
      <w:r w:rsidRPr="00A729D1">
        <w:rPr>
          <w:sz w:val="24"/>
          <w:szCs w:val="24"/>
          <w:lang w:val="en-GB"/>
        </w:rPr>
        <w:t>shkarkimin</w:t>
      </w:r>
      <w:proofErr w:type="spellEnd"/>
      <w:r w:rsidRPr="00A729D1">
        <w:rPr>
          <w:sz w:val="24"/>
          <w:szCs w:val="24"/>
          <w:lang w:val="en-GB"/>
        </w:rPr>
        <w:t xml:space="preserve"> e </w:t>
      </w:r>
      <w:proofErr w:type="spellStart"/>
      <w:r w:rsidRPr="00A729D1">
        <w:rPr>
          <w:sz w:val="24"/>
          <w:szCs w:val="24"/>
          <w:lang w:val="en-GB"/>
        </w:rPr>
        <w:t>Prokurorit</w:t>
      </w:r>
      <w:proofErr w:type="spellEnd"/>
      <w:r w:rsidRPr="00A729D1">
        <w:rPr>
          <w:sz w:val="24"/>
          <w:szCs w:val="24"/>
          <w:lang w:val="en-GB"/>
        </w:rPr>
        <w:t xml:space="preserve"> të </w:t>
      </w:r>
      <w:proofErr w:type="spellStart"/>
      <w:r w:rsidRPr="00A729D1">
        <w:rPr>
          <w:sz w:val="24"/>
          <w:szCs w:val="24"/>
          <w:lang w:val="en-GB"/>
        </w:rPr>
        <w:t>Përgjithshëm</w:t>
      </w:r>
      <w:proofErr w:type="spellEnd"/>
      <w:r w:rsidRPr="00A729D1">
        <w:rPr>
          <w:sz w:val="24"/>
          <w:szCs w:val="24"/>
          <w:lang w:val="en-GB"/>
        </w:rPr>
        <w:t xml:space="preserve">, duke u </w:t>
      </w:r>
      <w:proofErr w:type="spellStart"/>
      <w:r w:rsidRPr="00A729D1">
        <w:rPr>
          <w:sz w:val="24"/>
          <w:szCs w:val="24"/>
          <w:lang w:val="en-GB"/>
        </w:rPr>
        <w:t>thirrur</w:t>
      </w:r>
      <w:proofErr w:type="spellEnd"/>
      <w:r w:rsidRPr="00A729D1">
        <w:rPr>
          <w:sz w:val="24"/>
          <w:szCs w:val="24"/>
          <w:lang w:val="en-GB"/>
        </w:rPr>
        <w:t xml:space="preserve">, </w:t>
      </w:r>
      <w:proofErr w:type="spellStart"/>
      <w:r w:rsidRPr="00A729D1">
        <w:rPr>
          <w:sz w:val="24"/>
          <w:szCs w:val="24"/>
          <w:lang w:val="en-GB"/>
        </w:rPr>
        <w:t>ndër</w:t>
      </w:r>
      <w:proofErr w:type="spellEnd"/>
      <w:r w:rsidRPr="00A729D1">
        <w:rPr>
          <w:sz w:val="24"/>
          <w:szCs w:val="24"/>
          <w:lang w:val="en-GB"/>
        </w:rPr>
        <w:t xml:space="preserve"> të </w:t>
      </w:r>
      <w:proofErr w:type="spellStart"/>
      <w:r w:rsidRPr="00A729D1">
        <w:rPr>
          <w:sz w:val="24"/>
          <w:szCs w:val="24"/>
          <w:lang w:val="en-GB"/>
        </w:rPr>
        <w:t>tjera</w:t>
      </w:r>
      <w:proofErr w:type="spellEnd"/>
      <w:r w:rsidRPr="00A729D1">
        <w:rPr>
          <w:sz w:val="24"/>
          <w:szCs w:val="24"/>
          <w:lang w:val="en-GB"/>
        </w:rPr>
        <w:t xml:space="preserve">, në </w:t>
      </w:r>
      <w:proofErr w:type="spellStart"/>
      <w:r w:rsidRPr="00A729D1">
        <w:rPr>
          <w:sz w:val="24"/>
          <w:szCs w:val="24"/>
          <w:lang w:val="en-GB"/>
        </w:rPr>
        <w:t>faktin</w:t>
      </w:r>
      <w:proofErr w:type="spellEnd"/>
      <w:r w:rsidRPr="00A729D1">
        <w:rPr>
          <w:sz w:val="24"/>
          <w:szCs w:val="24"/>
          <w:lang w:val="en-GB"/>
        </w:rPr>
        <w:t xml:space="preserve"> se </w:t>
      </w:r>
      <w:proofErr w:type="spellStart"/>
      <w:r w:rsidRPr="00A729D1">
        <w:rPr>
          <w:sz w:val="24"/>
          <w:szCs w:val="24"/>
          <w:lang w:val="en-GB"/>
        </w:rPr>
        <w:t>Prokurori</w:t>
      </w:r>
      <w:proofErr w:type="spellEnd"/>
      <w:r w:rsidRPr="00A729D1">
        <w:rPr>
          <w:sz w:val="24"/>
          <w:szCs w:val="24"/>
          <w:lang w:val="en-GB"/>
        </w:rPr>
        <w:t xml:space="preserve"> </w:t>
      </w:r>
      <w:proofErr w:type="spellStart"/>
      <w:r w:rsidRPr="00A729D1">
        <w:rPr>
          <w:sz w:val="24"/>
          <w:szCs w:val="24"/>
          <w:lang w:val="en-GB"/>
        </w:rPr>
        <w:t>i</w:t>
      </w:r>
      <w:proofErr w:type="spellEnd"/>
      <w:r w:rsidRPr="00A729D1">
        <w:rPr>
          <w:sz w:val="24"/>
          <w:szCs w:val="24"/>
          <w:lang w:val="en-GB"/>
        </w:rPr>
        <w:t xml:space="preserve"> </w:t>
      </w:r>
      <w:proofErr w:type="spellStart"/>
      <w:r w:rsidRPr="00A729D1">
        <w:rPr>
          <w:sz w:val="24"/>
          <w:szCs w:val="24"/>
          <w:lang w:val="en-GB"/>
        </w:rPr>
        <w:t>Përgjithshëm</w:t>
      </w:r>
      <w:proofErr w:type="spellEnd"/>
      <w:r w:rsidRPr="00A729D1">
        <w:rPr>
          <w:sz w:val="24"/>
          <w:szCs w:val="24"/>
          <w:lang w:val="en-GB"/>
        </w:rPr>
        <w:t xml:space="preserve"> </w:t>
      </w:r>
      <w:proofErr w:type="spellStart"/>
      <w:r w:rsidRPr="00A729D1">
        <w:rPr>
          <w:sz w:val="24"/>
          <w:szCs w:val="24"/>
          <w:lang w:val="en-GB"/>
        </w:rPr>
        <w:t>kishte</w:t>
      </w:r>
      <w:proofErr w:type="spellEnd"/>
      <w:r w:rsidRPr="00A729D1">
        <w:rPr>
          <w:sz w:val="24"/>
          <w:szCs w:val="24"/>
          <w:lang w:val="en-GB"/>
        </w:rPr>
        <w:t xml:space="preserve"> </w:t>
      </w:r>
      <w:r w:rsidR="00A624E1" w:rsidRPr="00A729D1">
        <w:rPr>
          <w:sz w:val="24"/>
          <w:szCs w:val="24"/>
          <w:lang w:val="sq-AL"/>
        </w:rPr>
        <w:t>shkelur</w:t>
      </w:r>
      <w:r w:rsidRPr="00A729D1">
        <w:rPr>
          <w:sz w:val="24"/>
          <w:szCs w:val="24"/>
          <w:lang w:val="en-GB"/>
        </w:rPr>
        <w:t xml:space="preserve"> </w:t>
      </w:r>
      <w:proofErr w:type="spellStart"/>
      <w:r w:rsidRPr="00A729D1">
        <w:rPr>
          <w:sz w:val="24"/>
          <w:szCs w:val="24"/>
          <w:lang w:val="en-GB"/>
        </w:rPr>
        <w:t>reputacionin</w:t>
      </w:r>
      <w:proofErr w:type="spellEnd"/>
      <w:r w:rsidRPr="00A729D1">
        <w:rPr>
          <w:sz w:val="24"/>
          <w:szCs w:val="24"/>
          <w:lang w:val="en-GB"/>
        </w:rPr>
        <w:t xml:space="preserve"> e</w:t>
      </w:r>
      <w:r w:rsidR="00A624E1" w:rsidRPr="00A729D1">
        <w:rPr>
          <w:sz w:val="24"/>
          <w:szCs w:val="24"/>
          <w:lang w:val="en-GB"/>
        </w:rPr>
        <w:t xml:space="preserve"> </w:t>
      </w:r>
      <w:proofErr w:type="spellStart"/>
      <w:r w:rsidR="00A624E1" w:rsidRPr="00A729D1">
        <w:rPr>
          <w:sz w:val="24"/>
          <w:szCs w:val="24"/>
          <w:lang w:val="en-GB"/>
        </w:rPr>
        <w:t>gjyqësroit</w:t>
      </w:r>
      <w:proofErr w:type="spellEnd"/>
      <w:r w:rsidR="00971132" w:rsidRPr="00A729D1">
        <w:rPr>
          <w:rStyle w:val="FootnoteReference"/>
          <w:sz w:val="24"/>
          <w:szCs w:val="24"/>
        </w:rPr>
        <w:footnoteReference w:id="16"/>
      </w:r>
      <w:r w:rsidR="00B775ED" w:rsidRPr="00A729D1">
        <w:rPr>
          <w:sz w:val="24"/>
          <w:szCs w:val="24"/>
        </w:rPr>
        <w:t xml:space="preserve">. </w:t>
      </w:r>
      <w:proofErr w:type="spellStart"/>
      <w:r w:rsidRPr="00A729D1">
        <w:rPr>
          <w:sz w:val="24"/>
          <w:szCs w:val="24"/>
          <w:lang w:val="en-GB"/>
        </w:rPr>
        <w:t>Bazat</w:t>
      </w:r>
      <w:proofErr w:type="spellEnd"/>
      <w:r w:rsidRPr="00A729D1">
        <w:rPr>
          <w:sz w:val="24"/>
          <w:szCs w:val="24"/>
          <w:lang w:val="en-GB"/>
        </w:rPr>
        <w:t xml:space="preserve"> </w:t>
      </w:r>
      <w:proofErr w:type="spellStart"/>
      <w:r w:rsidRPr="00A729D1">
        <w:rPr>
          <w:sz w:val="24"/>
          <w:szCs w:val="24"/>
          <w:lang w:val="en-GB"/>
        </w:rPr>
        <w:t>aktuale</w:t>
      </w:r>
      <w:proofErr w:type="spellEnd"/>
      <w:r w:rsidRPr="00A729D1">
        <w:rPr>
          <w:sz w:val="24"/>
          <w:szCs w:val="24"/>
          <w:lang w:val="en-GB"/>
        </w:rPr>
        <w:t xml:space="preserve"> për </w:t>
      </w:r>
      <w:proofErr w:type="spellStart"/>
      <w:r w:rsidRPr="00A729D1">
        <w:rPr>
          <w:sz w:val="24"/>
          <w:szCs w:val="24"/>
          <w:lang w:val="en-GB"/>
        </w:rPr>
        <w:t>shkelje</w:t>
      </w:r>
      <w:proofErr w:type="spellEnd"/>
      <w:r w:rsidRPr="00A729D1">
        <w:rPr>
          <w:sz w:val="24"/>
          <w:szCs w:val="24"/>
          <w:lang w:val="en-GB"/>
        </w:rPr>
        <w:t xml:space="preserve"> të </w:t>
      </w:r>
      <w:proofErr w:type="spellStart"/>
      <w:r w:rsidRPr="00A729D1">
        <w:rPr>
          <w:sz w:val="24"/>
          <w:szCs w:val="24"/>
          <w:lang w:val="en-GB"/>
        </w:rPr>
        <w:t>rëndë</w:t>
      </w:r>
      <w:proofErr w:type="spellEnd"/>
      <w:r w:rsidRPr="00A729D1">
        <w:rPr>
          <w:sz w:val="24"/>
          <w:szCs w:val="24"/>
          <w:lang w:val="en-GB"/>
        </w:rPr>
        <w:t xml:space="preserve"> </w:t>
      </w:r>
      <w:proofErr w:type="spellStart"/>
      <w:r w:rsidRPr="00A729D1">
        <w:rPr>
          <w:sz w:val="24"/>
          <w:szCs w:val="24"/>
          <w:lang w:val="en-GB"/>
        </w:rPr>
        <w:t>disiplinore</w:t>
      </w:r>
      <w:proofErr w:type="spellEnd"/>
      <w:r w:rsidRPr="00A729D1">
        <w:rPr>
          <w:sz w:val="24"/>
          <w:szCs w:val="24"/>
          <w:lang w:val="en-GB"/>
        </w:rPr>
        <w:t xml:space="preserve">, </w:t>
      </w:r>
      <w:r w:rsidR="00A624E1" w:rsidRPr="00A729D1">
        <w:rPr>
          <w:sz w:val="24"/>
          <w:szCs w:val="24"/>
          <w:lang w:val="en-GB"/>
        </w:rPr>
        <w:t xml:space="preserve">të </w:t>
      </w:r>
      <w:proofErr w:type="spellStart"/>
      <w:r w:rsidR="00A624E1" w:rsidRPr="00A729D1">
        <w:rPr>
          <w:sz w:val="24"/>
          <w:szCs w:val="24"/>
          <w:lang w:val="en-GB"/>
        </w:rPr>
        <w:t>cilat</w:t>
      </w:r>
      <w:proofErr w:type="spellEnd"/>
      <w:r w:rsidRPr="00A729D1">
        <w:rPr>
          <w:sz w:val="24"/>
          <w:szCs w:val="24"/>
          <w:lang w:val="en-GB"/>
        </w:rPr>
        <w:t xml:space="preserve"> mund të</w:t>
      </w:r>
      <w:r w:rsidR="00A624E1" w:rsidRPr="00A729D1">
        <w:rPr>
          <w:sz w:val="24"/>
          <w:szCs w:val="24"/>
          <w:lang w:val="en-GB"/>
        </w:rPr>
        <w:t xml:space="preserve"> </w:t>
      </w:r>
      <w:proofErr w:type="spellStart"/>
      <w:r w:rsidR="00A624E1" w:rsidRPr="00A729D1">
        <w:rPr>
          <w:sz w:val="24"/>
          <w:szCs w:val="24"/>
          <w:lang w:val="en-GB"/>
        </w:rPr>
        <w:t>sjellin</w:t>
      </w:r>
      <w:proofErr w:type="spellEnd"/>
      <w:r w:rsidRPr="00A729D1">
        <w:rPr>
          <w:sz w:val="24"/>
          <w:szCs w:val="24"/>
          <w:lang w:val="en-GB"/>
        </w:rPr>
        <w:t xml:space="preserve"> në </w:t>
      </w:r>
      <w:proofErr w:type="spellStart"/>
      <w:r w:rsidRPr="00A729D1">
        <w:rPr>
          <w:sz w:val="24"/>
          <w:szCs w:val="24"/>
          <w:lang w:val="en-GB"/>
        </w:rPr>
        <w:t>shkarkimin</w:t>
      </w:r>
      <w:proofErr w:type="spellEnd"/>
      <w:r w:rsidRPr="00A729D1">
        <w:rPr>
          <w:sz w:val="24"/>
          <w:szCs w:val="24"/>
          <w:lang w:val="en-GB"/>
        </w:rPr>
        <w:t xml:space="preserve"> e </w:t>
      </w:r>
      <w:proofErr w:type="spellStart"/>
      <w:r w:rsidRPr="00A729D1">
        <w:rPr>
          <w:sz w:val="24"/>
          <w:szCs w:val="24"/>
          <w:lang w:val="en-GB"/>
        </w:rPr>
        <w:t>Prokurorit</w:t>
      </w:r>
      <w:proofErr w:type="spellEnd"/>
      <w:r w:rsidRPr="00A729D1">
        <w:rPr>
          <w:sz w:val="24"/>
          <w:szCs w:val="24"/>
          <w:lang w:val="en-GB"/>
        </w:rPr>
        <w:t xml:space="preserve"> të </w:t>
      </w:r>
      <w:proofErr w:type="spellStart"/>
      <w:r w:rsidRPr="00A729D1">
        <w:rPr>
          <w:sz w:val="24"/>
          <w:szCs w:val="24"/>
          <w:lang w:val="en-GB"/>
        </w:rPr>
        <w:t>Përgjithshëm</w:t>
      </w:r>
      <w:proofErr w:type="spellEnd"/>
      <w:r w:rsidR="00B775ED" w:rsidRPr="00A729D1">
        <w:rPr>
          <w:sz w:val="24"/>
          <w:szCs w:val="24"/>
        </w:rPr>
        <w:t>,</w:t>
      </w:r>
      <w:r w:rsidR="00971132" w:rsidRPr="00A729D1">
        <w:rPr>
          <w:rStyle w:val="FootnoteReference"/>
          <w:sz w:val="24"/>
          <w:szCs w:val="24"/>
        </w:rPr>
        <w:footnoteReference w:id="17"/>
      </w:r>
      <w:r w:rsidR="00B775ED" w:rsidRPr="00A729D1">
        <w:rPr>
          <w:sz w:val="24"/>
          <w:szCs w:val="24"/>
        </w:rPr>
        <w:t xml:space="preserve"> </w:t>
      </w:r>
      <w:r w:rsidRPr="00A729D1">
        <w:rPr>
          <w:sz w:val="24"/>
          <w:szCs w:val="24"/>
        </w:rPr>
        <w:t xml:space="preserve">përfshijnë përkufizime të gjera, si p.sh. “sjellje </w:t>
      </w:r>
      <w:r w:rsidR="00A624E1" w:rsidRPr="00A729D1">
        <w:rPr>
          <w:sz w:val="24"/>
          <w:szCs w:val="24"/>
          <w:lang w:val="sq-AL"/>
        </w:rPr>
        <w:t>jopërkatëse e cila</w:t>
      </w:r>
      <w:r w:rsidRPr="00A729D1">
        <w:rPr>
          <w:sz w:val="24"/>
          <w:szCs w:val="24"/>
        </w:rPr>
        <w:t xml:space="preserve"> dëmton reputacionin e Prokurorisë Publike”, gjë që lë hapësirë për pasiguri ligjore dhe politizim në shkarkimin e Prokurorit të Përgjithshëm</w:t>
      </w:r>
      <w:r w:rsidR="00971132" w:rsidRPr="00A729D1">
        <w:rPr>
          <w:rStyle w:val="FootnoteReference"/>
          <w:sz w:val="24"/>
          <w:szCs w:val="24"/>
        </w:rPr>
        <w:footnoteReference w:id="18"/>
      </w:r>
      <w:r w:rsidR="00B775ED" w:rsidRPr="00A729D1">
        <w:rPr>
          <w:sz w:val="24"/>
          <w:szCs w:val="24"/>
        </w:rPr>
        <w:t xml:space="preserve">. </w:t>
      </w:r>
      <w:r w:rsidRPr="00A729D1">
        <w:rPr>
          <w:sz w:val="24"/>
          <w:szCs w:val="24"/>
        </w:rPr>
        <w:t>Më 26 mars</w:t>
      </w:r>
      <w:r w:rsidR="00A624E1" w:rsidRPr="00A729D1">
        <w:rPr>
          <w:sz w:val="24"/>
          <w:szCs w:val="24"/>
          <w:lang w:val="sq-AL"/>
        </w:rPr>
        <w:t xml:space="preserve"> të vitit </w:t>
      </w:r>
      <w:r w:rsidRPr="00A729D1">
        <w:rPr>
          <w:sz w:val="24"/>
          <w:szCs w:val="24"/>
        </w:rPr>
        <w:t>2025, Qeveria njoftoi se do të ndalojë procedurën për shkarkim, duke theksuar rëndësinë e sigurimit të vazhdimësisë së punës së prokurorëve pas zjarrit më 16 mars në klub</w:t>
      </w:r>
      <w:r w:rsidR="00A624E1" w:rsidRPr="00A729D1">
        <w:rPr>
          <w:sz w:val="24"/>
          <w:szCs w:val="24"/>
          <w:lang w:val="sq-AL"/>
        </w:rPr>
        <w:t xml:space="preserve">in e </w:t>
      </w:r>
      <w:r w:rsidRPr="00A729D1">
        <w:rPr>
          <w:sz w:val="24"/>
          <w:szCs w:val="24"/>
        </w:rPr>
        <w:t xml:space="preserve"> nat</w:t>
      </w:r>
      <w:r w:rsidR="00A624E1" w:rsidRPr="00A729D1">
        <w:rPr>
          <w:sz w:val="24"/>
          <w:szCs w:val="24"/>
          <w:lang w:val="sq-AL"/>
        </w:rPr>
        <w:t>ës</w:t>
      </w:r>
      <w:r w:rsidRPr="00A729D1">
        <w:rPr>
          <w:sz w:val="24"/>
          <w:szCs w:val="24"/>
        </w:rPr>
        <w:t xml:space="preserve"> në </w:t>
      </w:r>
      <w:r w:rsidR="00A624E1" w:rsidRPr="00A729D1">
        <w:rPr>
          <w:sz w:val="24"/>
          <w:szCs w:val="24"/>
          <w:lang w:val="sq-AL"/>
        </w:rPr>
        <w:t xml:space="preserve">qytetin e </w:t>
      </w:r>
      <w:r w:rsidRPr="00A729D1">
        <w:rPr>
          <w:sz w:val="24"/>
          <w:szCs w:val="24"/>
        </w:rPr>
        <w:t>Koçan</w:t>
      </w:r>
      <w:r w:rsidR="00A624E1" w:rsidRPr="00A729D1">
        <w:rPr>
          <w:sz w:val="24"/>
          <w:szCs w:val="24"/>
          <w:lang w:val="sq-AL"/>
        </w:rPr>
        <w:t>it</w:t>
      </w:r>
      <w:r w:rsidR="00971132" w:rsidRPr="00A729D1">
        <w:rPr>
          <w:rStyle w:val="FootnoteReference"/>
          <w:sz w:val="24"/>
          <w:szCs w:val="24"/>
        </w:rPr>
        <w:footnoteReference w:id="19"/>
      </w:r>
      <w:r w:rsidR="00B775ED" w:rsidRPr="00A729D1">
        <w:rPr>
          <w:sz w:val="24"/>
          <w:szCs w:val="24"/>
        </w:rPr>
        <w:t xml:space="preserve">. </w:t>
      </w:r>
      <w:r w:rsidRPr="00A729D1">
        <w:rPr>
          <w:sz w:val="24"/>
          <w:szCs w:val="24"/>
          <w:lang w:val="en-GB"/>
        </w:rPr>
        <w:t xml:space="preserve">Në </w:t>
      </w:r>
      <w:proofErr w:type="spellStart"/>
      <w:r w:rsidRPr="00A729D1">
        <w:rPr>
          <w:sz w:val="24"/>
          <w:szCs w:val="24"/>
          <w:lang w:val="en-GB"/>
        </w:rPr>
        <w:t>prill</w:t>
      </w:r>
      <w:proofErr w:type="spellEnd"/>
      <w:r w:rsidRPr="00A729D1">
        <w:rPr>
          <w:sz w:val="24"/>
          <w:szCs w:val="24"/>
          <w:lang w:val="en-GB"/>
        </w:rPr>
        <w:t xml:space="preserve">, </w:t>
      </w:r>
      <w:proofErr w:type="spellStart"/>
      <w:r w:rsidRPr="00A729D1">
        <w:rPr>
          <w:sz w:val="24"/>
          <w:szCs w:val="24"/>
          <w:lang w:val="en-GB"/>
        </w:rPr>
        <w:t>Këshilli</w:t>
      </w:r>
      <w:proofErr w:type="spellEnd"/>
      <w:r w:rsidRPr="00A729D1">
        <w:rPr>
          <w:sz w:val="24"/>
          <w:szCs w:val="24"/>
          <w:lang w:val="en-GB"/>
        </w:rPr>
        <w:t xml:space="preserve"> </w:t>
      </w:r>
      <w:proofErr w:type="spellStart"/>
      <w:r w:rsidRPr="00A729D1">
        <w:rPr>
          <w:sz w:val="24"/>
          <w:szCs w:val="24"/>
          <w:lang w:val="en-GB"/>
        </w:rPr>
        <w:t>i</w:t>
      </w:r>
      <w:proofErr w:type="spellEnd"/>
      <w:r w:rsidRPr="00A729D1">
        <w:rPr>
          <w:sz w:val="24"/>
          <w:szCs w:val="24"/>
          <w:lang w:val="en-GB"/>
        </w:rPr>
        <w:t xml:space="preserve"> </w:t>
      </w:r>
      <w:proofErr w:type="spellStart"/>
      <w:r w:rsidRPr="00A729D1">
        <w:rPr>
          <w:sz w:val="24"/>
          <w:szCs w:val="24"/>
          <w:lang w:val="en-GB"/>
        </w:rPr>
        <w:t>Prokurorëve</w:t>
      </w:r>
      <w:proofErr w:type="spellEnd"/>
      <w:r w:rsidRPr="00A729D1">
        <w:rPr>
          <w:sz w:val="24"/>
          <w:szCs w:val="24"/>
          <w:lang w:val="en-GB"/>
        </w:rPr>
        <w:t xml:space="preserve"> Publik dha opinion </w:t>
      </w:r>
      <w:proofErr w:type="spellStart"/>
      <w:r w:rsidRPr="00A729D1">
        <w:rPr>
          <w:sz w:val="24"/>
          <w:szCs w:val="24"/>
          <w:lang w:val="en-GB"/>
        </w:rPr>
        <w:t>negativ</w:t>
      </w:r>
      <w:proofErr w:type="spellEnd"/>
      <w:r w:rsidRPr="00A729D1">
        <w:rPr>
          <w:sz w:val="24"/>
          <w:szCs w:val="24"/>
          <w:lang w:val="en-GB"/>
        </w:rPr>
        <w:t xml:space="preserve">, duke </w:t>
      </w:r>
      <w:proofErr w:type="spellStart"/>
      <w:r w:rsidRPr="00A729D1">
        <w:rPr>
          <w:sz w:val="24"/>
          <w:szCs w:val="24"/>
          <w:lang w:val="en-GB"/>
        </w:rPr>
        <w:t>mos</w:t>
      </w:r>
      <w:proofErr w:type="spellEnd"/>
      <w:r w:rsidRPr="00A729D1">
        <w:rPr>
          <w:sz w:val="24"/>
          <w:szCs w:val="24"/>
          <w:lang w:val="en-GB"/>
        </w:rPr>
        <w:t xml:space="preserve"> e </w:t>
      </w:r>
      <w:proofErr w:type="spellStart"/>
      <w:r w:rsidRPr="00A729D1">
        <w:rPr>
          <w:sz w:val="24"/>
          <w:szCs w:val="24"/>
          <w:lang w:val="en-GB"/>
        </w:rPr>
        <w:t>mbështetur</w:t>
      </w:r>
      <w:proofErr w:type="spellEnd"/>
      <w:r w:rsidRPr="00A729D1">
        <w:rPr>
          <w:sz w:val="24"/>
          <w:szCs w:val="24"/>
          <w:lang w:val="en-GB"/>
        </w:rPr>
        <w:t xml:space="preserve"> </w:t>
      </w:r>
      <w:proofErr w:type="spellStart"/>
      <w:r w:rsidRPr="00A729D1">
        <w:rPr>
          <w:sz w:val="24"/>
          <w:szCs w:val="24"/>
          <w:lang w:val="en-GB"/>
        </w:rPr>
        <w:t>propozimin</w:t>
      </w:r>
      <w:proofErr w:type="spellEnd"/>
      <w:r w:rsidRPr="00A729D1">
        <w:rPr>
          <w:sz w:val="24"/>
          <w:szCs w:val="24"/>
          <w:lang w:val="en-GB"/>
        </w:rPr>
        <w:t xml:space="preserve"> për </w:t>
      </w:r>
      <w:proofErr w:type="spellStart"/>
      <w:r w:rsidRPr="00A729D1">
        <w:rPr>
          <w:sz w:val="24"/>
          <w:szCs w:val="24"/>
          <w:lang w:val="en-GB"/>
        </w:rPr>
        <w:t>shkarkim</w:t>
      </w:r>
      <w:proofErr w:type="spellEnd"/>
      <w:r w:rsidR="00971132" w:rsidRPr="00A729D1">
        <w:rPr>
          <w:rStyle w:val="FootnoteReference"/>
          <w:sz w:val="24"/>
          <w:szCs w:val="24"/>
        </w:rPr>
        <w:footnoteReference w:id="20"/>
      </w:r>
      <w:r w:rsidR="00B775ED" w:rsidRPr="00A729D1">
        <w:rPr>
          <w:sz w:val="24"/>
          <w:szCs w:val="24"/>
        </w:rPr>
        <w:t>.</w:t>
      </w:r>
    </w:p>
    <w:p w14:paraId="133D13FA" w14:textId="77777777" w:rsidR="00CA09DA" w:rsidRPr="00A729D1" w:rsidRDefault="00563737" w:rsidP="00563737">
      <w:pPr>
        <w:pStyle w:val="NormalWeb"/>
        <w:jc w:val="both"/>
        <w:rPr>
          <w:lang w:val="sq-AL"/>
        </w:rPr>
      </w:pPr>
      <w:r w:rsidRPr="00A729D1">
        <w:rPr>
          <w:b/>
          <w:bCs/>
        </w:rPr>
        <w:t>U ndërmorrën masa në të gjithë sistemin gjyqësor për përmirës</w:t>
      </w:r>
      <w:r w:rsidR="00400FED" w:rsidRPr="00A729D1">
        <w:rPr>
          <w:b/>
          <w:bCs/>
          <w:lang w:val="sq-AL"/>
        </w:rPr>
        <w:t>imin e</w:t>
      </w:r>
      <w:r w:rsidRPr="00A729D1">
        <w:rPr>
          <w:b/>
          <w:bCs/>
        </w:rPr>
        <w:t xml:space="preserve"> transparencë</w:t>
      </w:r>
      <w:r w:rsidR="00400FED" w:rsidRPr="00A729D1">
        <w:rPr>
          <w:b/>
          <w:bCs/>
          <w:lang w:val="sq-AL"/>
        </w:rPr>
        <w:t>s</w:t>
      </w:r>
      <w:r w:rsidRPr="00A729D1">
        <w:rPr>
          <w:b/>
          <w:bCs/>
        </w:rPr>
        <w:t xml:space="preserve">, </w:t>
      </w:r>
      <w:r w:rsidR="00400FED" w:rsidRPr="00A729D1">
        <w:rPr>
          <w:b/>
          <w:bCs/>
          <w:lang w:val="sq-AL"/>
        </w:rPr>
        <w:t xml:space="preserve">derisa akoma </w:t>
      </w:r>
      <w:r w:rsidRPr="00A729D1">
        <w:rPr>
          <w:b/>
          <w:bCs/>
        </w:rPr>
        <w:t>mbeten</w:t>
      </w:r>
      <w:r w:rsidR="00400FED" w:rsidRPr="00A729D1">
        <w:rPr>
          <w:b/>
          <w:bCs/>
          <w:lang w:val="sq-AL"/>
        </w:rPr>
        <w:t xml:space="preserve"> </w:t>
      </w:r>
      <w:r w:rsidRPr="00A729D1">
        <w:rPr>
          <w:b/>
          <w:bCs/>
        </w:rPr>
        <w:t>shqetësime</w:t>
      </w:r>
      <w:r w:rsidR="00400FED" w:rsidRPr="00A729D1">
        <w:rPr>
          <w:b/>
          <w:bCs/>
          <w:lang w:val="sq-AL"/>
        </w:rPr>
        <w:t xml:space="preserve"> të caktuara</w:t>
      </w:r>
      <w:r w:rsidRPr="00A729D1">
        <w:rPr>
          <w:b/>
          <w:bCs/>
        </w:rPr>
        <w:t xml:space="preserve"> lidhur me vendimet për emërime.</w:t>
      </w:r>
      <w:r w:rsidRPr="00A729D1">
        <w:t xml:space="preserve"> Janë </w:t>
      </w:r>
      <w:r w:rsidR="00400FED" w:rsidRPr="00A729D1">
        <w:rPr>
          <w:lang w:val="sq-AL"/>
        </w:rPr>
        <w:t>vendosur</w:t>
      </w:r>
      <w:r w:rsidRPr="00A729D1">
        <w:t xml:space="preserve"> sisteme të reja për regjistrimin audio dhe video të seancave gjyqësore, </w:t>
      </w:r>
      <w:r w:rsidR="00400FED" w:rsidRPr="00A729D1">
        <w:rPr>
          <w:lang w:val="sq-AL"/>
        </w:rPr>
        <w:t xml:space="preserve">me çka </w:t>
      </w:r>
      <w:r w:rsidRPr="00A729D1">
        <w:t>zëvendës</w:t>
      </w:r>
      <w:r w:rsidR="00400FED" w:rsidRPr="00A729D1">
        <w:rPr>
          <w:lang w:val="sq-AL"/>
        </w:rPr>
        <w:t>ohet</w:t>
      </w:r>
      <w:r w:rsidRPr="00A729D1">
        <w:t xml:space="preserve"> teknologji</w:t>
      </w:r>
      <w:r w:rsidR="00400FED" w:rsidRPr="00A729D1">
        <w:rPr>
          <w:lang w:val="sq-AL"/>
        </w:rPr>
        <w:t>a</w:t>
      </w:r>
      <w:r w:rsidRPr="00A729D1">
        <w:t xml:space="preserve"> e vjetruar dhe duke përmirësuar transparencën</w:t>
      </w:r>
      <w:r w:rsidR="00971132" w:rsidRPr="00A729D1">
        <w:rPr>
          <w:rStyle w:val="FootnoteReference"/>
        </w:rPr>
        <w:footnoteReference w:id="21"/>
      </w:r>
      <w:r w:rsidR="00B775ED" w:rsidRPr="00A729D1">
        <w:t xml:space="preserve">. </w:t>
      </w:r>
      <w:r w:rsidRPr="00A729D1">
        <w:t xml:space="preserve">Në shtator </w:t>
      </w:r>
      <w:r w:rsidR="00400FED" w:rsidRPr="00A729D1">
        <w:rPr>
          <w:lang w:val="sq-AL"/>
        </w:rPr>
        <w:t xml:space="preserve">të vitit </w:t>
      </w:r>
      <w:r w:rsidRPr="00A729D1">
        <w:t>2024, Gjykata Supreme rishikoi Rregulloren e saj të punës</w:t>
      </w:r>
      <w:r w:rsidR="00971132" w:rsidRPr="00A729D1">
        <w:rPr>
          <w:rStyle w:val="FootnoteReference"/>
        </w:rPr>
        <w:footnoteReference w:id="22"/>
      </w:r>
      <w:r w:rsidR="00B775ED" w:rsidRPr="00A729D1">
        <w:t xml:space="preserve">, </w:t>
      </w:r>
      <w:r w:rsidRPr="00A729D1">
        <w:t>duke lejuar qasje publike dhe pjesëmarrje të mediave në seancat e përgjithshme. Gjykata Supreme dhe Këshilli Gjyqësor-Mediatik</w:t>
      </w:r>
      <w:r w:rsidR="005E6B67" w:rsidRPr="00A729D1">
        <w:rPr>
          <w:rStyle w:val="FootnoteReference"/>
        </w:rPr>
        <w:footnoteReference w:id="23"/>
      </w:r>
      <w:r w:rsidR="00B775ED" w:rsidRPr="00A729D1">
        <w:t xml:space="preserve"> </w:t>
      </w:r>
      <w:r w:rsidRPr="00A729D1">
        <w:t xml:space="preserve">lëshuan rekomandime të përbashkëta </w:t>
      </w:r>
      <w:r w:rsidR="00400FED" w:rsidRPr="00A729D1">
        <w:rPr>
          <w:lang w:val="sq-AL"/>
        </w:rPr>
        <w:t>që të sigurohet</w:t>
      </w:r>
      <w:r w:rsidRPr="00A729D1">
        <w:t xml:space="preserve"> </w:t>
      </w:r>
      <w:r w:rsidR="00400FED" w:rsidRPr="00A729D1">
        <w:rPr>
          <w:lang w:val="sq-AL"/>
        </w:rPr>
        <w:t>njoftin</w:t>
      </w:r>
      <w:r w:rsidRPr="00A729D1">
        <w:t xml:space="preserve"> </w:t>
      </w:r>
      <w:r w:rsidR="00400FED" w:rsidRPr="00A729D1">
        <w:rPr>
          <w:lang w:val="sq-AL"/>
        </w:rPr>
        <w:t>për lëndët</w:t>
      </w:r>
      <w:r w:rsidRPr="00A729D1">
        <w:t xml:space="preserve"> gjyqësore me interes publik, në përpjekje për të përmirësuar transparencën dhe besimin publik</w:t>
      </w:r>
      <w:r w:rsidR="005E6B67" w:rsidRPr="00A729D1">
        <w:rPr>
          <w:rStyle w:val="FootnoteReference"/>
        </w:rPr>
        <w:footnoteReference w:id="24"/>
      </w:r>
      <w:r w:rsidR="00B775ED" w:rsidRPr="00A729D1">
        <w:t>.</w:t>
      </w:r>
      <w:r w:rsidRPr="00A729D1">
        <w:rPr>
          <w:lang w:val="sq-AL"/>
        </w:rPr>
        <w:t xml:space="preserve"> Pothuajse</w:t>
      </w:r>
      <w:r w:rsidRPr="00A729D1">
        <w:t xml:space="preserve"> të gjitha aktet e </w:t>
      </w:r>
      <w:r w:rsidR="00400FED" w:rsidRPr="00A729D1">
        <w:rPr>
          <w:lang w:val="sq-AL"/>
        </w:rPr>
        <w:t>sjellura</w:t>
      </w:r>
      <w:r w:rsidRPr="00A729D1">
        <w:t xml:space="preserve"> nga Këshilli Gjyqësor dhe Këshilli i Prokurorëve Publik</w:t>
      </w:r>
      <w:r w:rsidR="005E6B67" w:rsidRPr="00A729D1">
        <w:rPr>
          <w:rStyle w:val="FootnoteReference"/>
        </w:rPr>
        <w:footnoteReference w:id="25"/>
      </w:r>
      <w:r w:rsidR="00B775ED" w:rsidRPr="00A729D1">
        <w:t xml:space="preserve"> </w:t>
      </w:r>
      <w:r w:rsidRPr="00A729D1">
        <w:rPr>
          <w:lang w:val="en-GB" w:eastAsia="en-GB"/>
        </w:rPr>
        <w:t xml:space="preserve">janë </w:t>
      </w:r>
      <w:proofErr w:type="spellStart"/>
      <w:r w:rsidRPr="00A729D1">
        <w:rPr>
          <w:lang w:val="en-GB" w:eastAsia="en-GB"/>
        </w:rPr>
        <w:t>publikisht</w:t>
      </w:r>
      <w:proofErr w:type="spellEnd"/>
      <w:r w:rsidR="00400FED" w:rsidRPr="00A729D1">
        <w:rPr>
          <w:lang w:val="en-GB" w:eastAsia="en-GB"/>
        </w:rPr>
        <w:t xml:space="preserve"> të </w:t>
      </w:r>
      <w:proofErr w:type="spellStart"/>
      <w:r w:rsidR="00400FED" w:rsidRPr="00A729D1">
        <w:rPr>
          <w:lang w:val="en-GB" w:eastAsia="en-GB"/>
        </w:rPr>
        <w:t>qasëshme</w:t>
      </w:r>
      <w:proofErr w:type="spellEnd"/>
      <w:r w:rsidRPr="00A729D1">
        <w:rPr>
          <w:lang w:val="en-GB" w:eastAsia="en-GB"/>
        </w:rPr>
        <w:t xml:space="preserve"> në </w:t>
      </w:r>
      <w:proofErr w:type="spellStart"/>
      <w:r w:rsidR="00400FED" w:rsidRPr="00A729D1">
        <w:rPr>
          <w:lang w:val="en-GB" w:eastAsia="en-GB"/>
        </w:rPr>
        <w:t>ueb</w:t>
      </w:r>
      <w:proofErr w:type="spellEnd"/>
      <w:r w:rsidR="00400FED" w:rsidRPr="00A729D1">
        <w:rPr>
          <w:lang w:val="en-GB" w:eastAsia="en-GB"/>
        </w:rPr>
        <w:t xml:space="preserve"> </w:t>
      </w:r>
      <w:r w:rsidRPr="00A729D1">
        <w:rPr>
          <w:lang w:val="en-GB" w:eastAsia="en-GB"/>
        </w:rPr>
        <w:t xml:space="preserve">faqet e tyre të </w:t>
      </w:r>
      <w:proofErr w:type="spellStart"/>
      <w:r w:rsidRPr="00A729D1">
        <w:rPr>
          <w:lang w:val="en-GB" w:eastAsia="en-GB"/>
        </w:rPr>
        <w:t>internetit</w:t>
      </w:r>
      <w:proofErr w:type="spellEnd"/>
      <w:r w:rsidRPr="00A729D1">
        <w:rPr>
          <w:lang w:val="en-GB" w:eastAsia="en-GB"/>
        </w:rPr>
        <w:t xml:space="preserve">, </w:t>
      </w:r>
      <w:proofErr w:type="spellStart"/>
      <w:r w:rsidR="00400FED" w:rsidRPr="00A729D1">
        <w:rPr>
          <w:lang w:val="en-GB" w:eastAsia="en-GB"/>
        </w:rPr>
        <w:t>ndërsa</w:t>
      </w:r>
      <w:proofErr w:type="spellEnd"/>
      <w:r w:rsidRPr="00A729D1">
        <w:rPr>
          <w:lang w:val="en-GB" w:eastAsia="en-GB"/>
        </w:rPr>
        <w:t xml:space="preserve"> </w:t>
      </w:r>
      <w:proofErr w:type="spellStart"/>
      <w:r w:rsidRPr="00A729D1">
        <w:rPr>
          <w:lang w:val="en-GB" w:eastAsia="en-GB"/>
        </w:rPr>
        <w:t>seancat</w:t>
      </w:r>
      <w:proofErr w:type="spellEnd"/>
      <w:r w:rsidRPr="00A729D1">
        <w:rPr>
          <w:lang w:val="en-GB" w:eastAsia="en-GB"/>
        </w:rPr>
        <w:t xml:space="preserve"> janë publike</w:t>
      </w:r>
      <w:r w:rsidR="00B775ED" w:rsidRPr="00A729D1">
        <w:t>.</w:t>
      </w:r>
    </w:p>
    <w:p w14:paraId="1DEDC230" w14:textId="3C1881EC" w:rsidR="00B775ED" w:rsidRPr="00A729D1" w:rsidRDefault="00563737" w:rsidP="00563737">
      <w:pPr>
        <w:pStyle w:val="NormalWeb"/>
        <w:jc w:val="both"/>
        <w:rPr>
          <w:lang w:val="sq-AL"/>
        </w:rPr>
      </w:pPr>
      <w:r w:rsidRPr="00A729D1">
        <w:lastRenderedPageBreak/>
        <w:t>Seancat e Këshillit Gjyqësor transmetohen</w:t>
      </w:r>
      <w:r w:rsidRPr="00A729D1">
        <w:rPr>
          <w:vertAlign w:val="superscript"/>
        </w:rPr>
        <w:t xml:space="preserve"> </w:t>
      </w:r>
      <w:r w:rsidR="005E6B67" w:rsidRPr="00A729D1">
        <w:rPr>
          <w:rStyle w:val="FootnoteReference"/>
        </w:rPr>
        <w:footnoteReference w:id="26"/>
      </w:r>
      <w:r w:rsidR="00B775ED" w:rsidRPr="00A729D1">
        <w:t xml:space="preserve">, </w:t>
      </w:r>
      <w:r w:rsidRPr="00A729D1">
        <w:t>ndërsa seancat e Këshillit të Prokurorëve Publik i lejojnë gazetarët dhe organizatat qytetare të marrin pjesë, pa transmetim</w:t>
      </w:r>
      <w:r w:rsidR="005E6B67" w:rsidRPr="00A729D1">
        <w:rPr>
          <w:rStyle w:val="FootnoteReference"/>
        </w:rPr>
        <w:footnoteReference w:id="27"/>
      </w:r>
      <w:r w:rsidR="00B775ED" w:rsidRPr="00A729D1">
        <w:t xml:space="preserve">. </w:t>
      </w:r>
      <w:r w:rsidR="00A541D2" w:rsidRPr="00A729D1">
        <w:t xml:space="preserve">Këshilli Gjyqësor </w:t>
      </w:r>
      <w:r w:rsidR="00400FED" w:rsidRPr="00A729D1">
        <w:rPr>
          <w:lang w:val="sq-AL"/>
        </w:rPr>
        <w:t xml:space="preserve">arriti </w:t>
      </w:r>
      <w:r w:rsidR="00A541D2" w:rsidRPr="00A729D1">
        <w:t>p</w:t>
      </w:r>
      <w:r w:rsidR="00A541D2" w:rsidRPr="00A729D1">
        <w:rPr>
          <w:lang w:val="sq-AL"/>
        </w:rPr>
        <w:t>rogres lidhur</w:t>
      </w:r>
      <w:r w:rsidR="00A541D2" w:rsidRPr="00A729D1">
        <w:t xml:space="preserve"> me rekomandimet e Misionit </w:t>
      </w:r>
      <w:r w:rsidR="00400FED" w:rsidRPr="00A729D1">
        <w:rPr>
          <w:lang w:val="sq-AL"/>
        </w:rPr>
        <w:t>v</w:t>
      </w:r>
      <w:r w:rsidR="00A541D2" w:rsidRPr="00A729D1">
        <w:t xml:space="preserve">lerësues të vitit 2023 </w:t>
      </w:r>
      <w:r w:rsidR="00400FED" w:rsidRPr="00A729D1">
        <w:rPr>
          <w:lang w:val="sq-AL"/>
        </w:rPr>
        <w:t>në kuadër të</w:t>
      </w:r>
      <w:r w:rsidR="00A541D2" w:rsidRPr="00A729D1">
        <w:t xml:space="preserve"> kompetencave të </w:t>
      </w:r>
      <w:r w:rsidR="00400FED" w:rsidRPr="00A729D1">
        <w:rPr>
          <w:lang w:val="sq-AL"/>
        </w:rPr>
        <w:t>saj</w:t>
      </w:r>
      <w:r w:rsidR="005E6B67" w:rsidRPr="00A729D1">
        <w:rPr>
          <w:rStyle w:val="FootnoteReference"/>
        </w:rPr>
        <w:footnoteReference w:id="28"/>
      </w:r>
      <w:r w:rsidR="00B775ED" w:rsidRPr="00A729D1">
        <w:t xml:space="preserve">, </w:t>
      </w:r>
      <w:r w:rsidR="00A541D2" w:rsidRPr="00A729D1">
        <w:t xml:space="preserve">veçanërisht për </w:t>
      </w:r>
      <w:r w:rsidR="00400FED" w:rsidRPr="00A729D1">
        <w:rPr>
          <w:lang w:val="sq-AL"/>
        </w:rPr>
        <w:t>për</w:t>
      </w:r>
      <w:r w:rsidR="00A541D2" w:rsidRPr="00A729D1">
        <w:t>forcimin e emërimeve dhe avancimeve bazuar në merit</w:t>
      </w:r>
      <w:r w:rsidR="00400FED" w:rsidRPr="00A729D1">
        <w:rPr>
          <w:lang w:val="sq-AL"/>
        </w:rPr>
        <w:t>a</w:t>
      </w:r>
      <w:r w:rsidR="00A541D2" w:rsidRPr="00A729D1">
        <w:t xml:space="preserve"> dh</w:t>
      </w:r>
      <w:r w:rsidR="00400FED" w:rsidRPr="00A729D1">
        <w:rPr>
          <w:lang w:val="sq-AL"/>
        </w:rPr>
        <w:t>e</w:t>
      </w:r>
      <w:r w:rsidR="00A541D2" w:rsidRPr="00A729D1">
        <w:t xml:space="preserve"> </w:t>
      </w:r>
      <w:r w:rsidR="00400FED" w:rsidRPr="00A729D1">
        <w:rPr>
          <w:lang w:val="sq-AL"/>
        </w:rPr>
        <w:t xml:space="preserve">për </w:t>
      </w:r>
      <w:r w:rsidR="00A541D2" w:rsidRPr="00A729D1">
        <w:t>rritjen e transparencës</w:t>
      </w:r>
      <w:r w:rsidR="005E6B67" w:rsidRPr="00A729D1">
        <w:rPr>
          <w:rStyle w:val="FootnoteReference"/>
        </w:rPr>
        <w:footnoteReference w:id="29"/>
      </w:r>
      <w:r w:rsidR="00B775ED" w:rsidRPr="00A729D1">
        <w:t>.</w:t>
      </w:r>
      <w:r w:rsidR="00400FED" w:rsidRPr="00A729D1">
        <w:rPr>
          <w:lang w:val="sq-AL"/>
        </w:rPr>
        <w:t xml:space="preserve"> N</w:t>
      </w:r>
      <w:r w:rsidR="00A541D2" w:rsidRPr="00A729D1">
        <w:t>ga shtatori</w:t>
      </w:r>
      <w:r w:rsidR="00400FED" w:rsidRPr="00A729D1">
        <w:rPr>
          <w:lang w:val="sq-AL"/>
        </w:rPr>
        <w:t xml:space="preserve"> i vitit </w:t>
      </w:r>
      <w:r w:rsidR="00A541D2" w:rsidRPr="00A729D1">
        <w:t>2024, Këshilli Gjyqësor po</w:t>
      </w:r>
      <w:r w:rsidR="00400FED" w:rsidRPr="00A729D1">
        <w:rPr>
          <w:lang w:val="sq-AL"/>
        </w:rPr>
        <w:t xml:space="preserve"> </w:t>
      </w:r>
      <w:r w:rsidR="00A541D2" w:rsidRPr="00A729D1">
        <w:t>zbato</w:t>
      </w:r>
      <w:r w:rsidR="00400FED" w:rsidRPr="00A729D1">
        <w:rPr>
          <w:lang w:val="sq-AL"/>
        </w:rPr>
        <w:t>në</w:t>
      </w:r>
      <w:r w:rsidR="00A541D2" w:rsidRPr="00A729D1">
        <w:t xml:space="preserve"> rregulloren e tij të re të punës, </w:t>
      </w:r>
      <w:r w:rsidR="00400FED" w:rsidRPr="00A729D1">
        <w:rPr>
          <w:lang w:val="sq-AL"/>
        </w:rPr>
        <w:t>e</w:t>
      </w:r>
      <w:r w:rsidR="00A541D2" w:rsidRPr="00A729D1">
        <w:t xml:space="preserve"> cil</w:t>
      </w:r>
      <w:r w:rsidR="00400FED" w:rsidRPr="00A729D1">
        <w:rPr>
          <w:lang w:val="sq-AL"/>
        </w:rPr>
        <w:t>a</w:t>
      </w:r>
      <w:r w:rsidR="00A541D2" w:rsidRPr="00A729D1">
        <w:t xml:space="preserve"> kërkon dhënien e </w:t>
      </w:r>
      <w:r w:rsidR="00400FED" w:rsidRPr="00A729D1">
        <w:rPr>
          <w:lang w:val="sq-AL"/>
        </w:rPr>
        <w:t>s</w:t>
      </w:r>
      <w:r w:rsidR="00052A3D" w:rsidRPr="00A729D1">
        <w:rPr>
          <w:lang w:val="sq-AL"/>
        </w:rPr>
        <w:t>q</w:t>
      </w:r>
      <w:r w:rsidR="00400FED" w:rsidRPr="00A729D1">
        <w:rPr>
          <w:lang w:val="sq-AL"/>
        </w:rPr>
        <w:t>arimeve</w:t>
      </w:r>
      <w:r w:rsidR="00A541D2" w:rsidRPr="00A729D1">
        <w:t xml:space="preserve"> </w:t>
      </w:r>
      <w:r w:rsidR="00400FED" w:rsidRPr="00A729D1">
        <w:rPr>
          <w:lang w:val="sq-AL"/>
        </w:rPr>
        <w:t xml:space="preserve">me </w:t>
      </w:r>
      <w:r w:rsidR="00A541D2" w:rsidRPr="00A729D1">
        <w:t>goj</w:t>
      </w:r>
      <w:r w:rsidR="00400FED" w:rsidRPr="00A729D1">
        <w:rPr>
          <w:lang w:val="sq-AL"/>
        </w:rPr>
        <w:t>ë</w:t>
      </w:r>
      <w:r w:rsidR="00A541D2" w:rsidRPr="00A729D1">
        <w:t xml:space="preserve"> dhe të shkruara për zgjedhjen ose moszgjodhjen e gjyqtarëve</w:t>
      </w:r>
      <w:r w:rsidR="005E6B67" w:rsidRPr="00A729D1">
        <w:rPr>
          <w:rStyle w:val="FootnoteReference"/>
        </w:rPr>
        <w:footnoteReference w:id="30"/>
      </w:r>
      <w:r w:rsidR="00B775ED" w:rsidRPr="00A729D1">
        <w:t xml:space="preserve">. </w:t>
      </w:r>
      <w:r w:rsidR="00A541D2" w:rsidRPr="00A729D1">
        <w:t xml:space="preserve">Megjithatë, transparenca </w:t>
      </w:r>
      <w:r w:rsidR="00400FED" w:rsidRPr="00A729D1">
        <w:rPr>
          <w:lang w:val="sq-AL"/>
        </w:rPr>
        <w:t>akoma</w:t>
      </w:r>
      <w:r w:rsidR="00A541D2" w:rsidRPr="00A729D1">
        <w:t xml:space="preserve"> zbatohet në mënyrë jo të qëndrueshme, pasi </w:t>
      </w:r>
      <w:r w:rsidR="00400FED" w:rsidRPr="00A729D1">
        <w:rPr>
          <w:lang w:val="sq-AL"/>
        </w:rPr>
        <w:t>s</w:t>
      </w:r>
      <w:r w:rsidR="00052A3D" w:rsidRPr="00A729D1">
        <w:rPr>
          <w:lang w:val="sq-AL"/>
        </w:rPr>
        <w:t>q</w:t>
      </w:r>
      <w:r w:rsidR="00400FED" w:rsidRPr="00A729D1">
        <w:rPr>
          <w:lang w:val="sq-AL"/>
        </w:rPr>
        <w:t>arimet</w:t>
      </w:r>
      <w:r w:rsidR="00A541D2" w:rsidRPr="00A729D1">
        <w:t xml:space="preserve"> shpesh nuk mbështeten mjaftueshëm</w:t>
      </w:r>
      <w:r w:rsidR="005E6B67" w:rsidRPr="00A729D1">
        <w:rPr>
          <w:rStyle w:val="FootnoteReference"/>
        </w:rPr>
        <w:footnoteReference w:id="31"/>
      </w:r>
      <w:r w:rsidR="00B775ED" w:rsidRPr="00A729D1">
        <w:t xml:space="preserve">. </w:t>
      </w:r>
      <w:r w:rsidR="00A541D2" w:rsidRPr="00A729D1">
        <w:t>Për Këshillin e</w:t>
      </w:r>
      <w:r w:rsidR="00A541D2" w:rsidRPr="00A729D1">
        <w:rPr>
          <w:sz w:val="28"/>
          <w:szCs w:val="28"/>
        </w:rPr>
        <w:t xml:space="preserve"> </w:t>
      </w:r>
      <w:r w:rsidR="00A541D2" w:rsidRPr="00A729D1">
        <w:t>Prokurorëve Publik nuk janë vendosur rregulla të ngjashme për transparencë, dhe marrja e vendimeve është përgjithësisht më pak transparente, pavarësisht disa përmirësimeve të fundit</w:t>
      </w:r>
      <w:r w:rsidR="005E6B67" w:rsidRPr="00A729D1">
        <w:rPr>
          <w:rStyle w:val="FootnoteReference"/>
        </w:rPr>
        <w:footnoteReference w:id="32"/>
      </w:r>
      <w:r w:rsidR="00B775ED" w:rsidRPr="00A729D1">
        <w:t xml:space="preserve">. </w:t>
      </w:r>
      <w:r w:rsidR="00A541D2" w:rsidRPr="00A729D1">
        <w:t xml:space="preserve">Përveç kësaj, palët e përfshira mbeten të shqetësuara për mungesë </w:t>
      </w:r>
      <w:r w:rsidR="00052A3D" w:rsidRPr="00A729D1">
        <w:rPr>
          <w:lang w:val="sq-AL"/>
        </w:rPr>
        <w:t>të</w:t>
      </w:r>
      <w:r w:rsidR="00A541D2" w:rsidRPr="00A729D1">
        <w:t xml:space="preserve"> procesi</w:t>
      </w:r>
      <w:r w:rsidR="00052A3D" w:rsidRPr="00A729D1">
        <w:rPr>
          <w:lang w:val="sq-AL"/>
        </w:rPr>
        <w:t>t</w:t>
      </w:r>
      <w:r w:rsidR="00A541D2" w:rsidRPr="00A729D1">
        <w:t xml:space="preserve"> </w:t>
      </w:r>
      <w:r w:rsidR="00052A3D" w:rsidRPr="00A729D1">
        <w:rPr>
          <w:lang w:val="sq-AL"/>
        </w:rPr>
        <w:t xml:space="preserve">për përzgjedhje </w:t>
      </w:r>
      <w:r w:rsidR="00A541D2" w:rsidRPr="00A729D1">
        <w:t>të bazuar në merit</w:t>
      </w:r>
      <w:r w:rsidR="00052A3D" w:rsidRPr="00A729D1">
        <w:rPr>
          <w:lang w:val="sq-AL"/>
        </w:rPr>
        <w:t>a</w:t>
      </w:r>
      <w:r w:rsidR="005E6B67" w:rsidRPr="00A729D1">
        <w:rPr>
          <w:rStyle w:val="FootnoteReference"/>
        </w:rPr>
        <w:footnoteReference w:id="33"/>
      </w:r>
      <w:r w:rsidR="00B775ED" w:rsidRPr="00A729D1">
        <w:t xml:space="preserve">. </w:t>
      </w:r>
      <w:r w:rsidR="00A541D2" w:rsidRPr="00A729D1">
        <w:t>Në tetor</w:t>
      </w:r>
      <w:r w:rsidR="00052A3D" w:rsidRPr="00A729D1">
        <w:rPr>
          <w:lang w:val="sq-AL"/>
        </w:rPr>
        <w:t xml:space="preserve"> të vitit</w:t>
      </w:r>
      <w:r w:rsidR="00A541D2" w:rsidRPr="00A729D1">
        <w:t xml:space="preserve"> 2024, procesi për </w:t>
      </w:r>
      <w:r w:rsidR="00052A3D" w:rsidRPr="00A729D1">
        <w:rPr>
          <w:lang w:val="sq-AL"/>
        </w:rPr>
        <w:t>për</w:t>
      </w:r>
      <w:r w:rsidR="00A541D2" w:rsidRPr="00A729D1">
        <w:t>zgjedhjen e drejtorit të ri të Akademisë për Gjyqtarë dhe Prokurorë</w:t>
      </w:r>
      <w:r w:rsidR="00052A3D" w:rsidRPr="00A729D1">
        <w:rPr>
          <w:lang w:val="sq-AL"/>
        </w:rPr>
        <w:t xml:space="preserve"> Publikë</w:t>
      </w:r>
      <w:r w:rsidR="00A541D2" w:rsidRPr="00A729D1">
        <w:t xml:space="preserve"> u kritikua, ndër të tjera, </w:t>
      </w:r>
      <w:r w:rsidR="00052A3D" w:rsidRPr="00A729D1">
        <w:rPr>
          <w:lang w:val="sq-AL"/>
        </w:rPr>
        <w:t xml:space="preserve">edhe </w:t>
      </w:r>
      <w:r w:rsidR="00A541D2" w:rsidRPr="00A729D1">
        <w:t>për shkak të mungesës së  procedur</w:t>
      </w:r>
      <w:r w:rsidR="00052A3D" w:rsidRPr="00A729D1">
        <w:rPr>
          <w:lang w:val="sq-AL"/>
        </w:rPr>
        <w:t>ës</w:t>
      </w:r>
      <w:r w:rsidR="00A541D2" w:rsidRPr="00A729D1">
        <w:t xml:space="preserve"> </w:t>
      </w:r>
      <w:r w:rsidR="00052A3D" w:rsidRPr="00A729D1">
        <w:rPr>
          <w:lang w:val="sq-AL"/>
        </w:rPr>
        <w:t>s</w:t>
      </w:r>
      <w:r w:rsidR="00A541D2" w:rsidRPr="00A729D1">
        <w:t>ë qartë ligjore</w:t>
      </w:r>
      <w:r w:rsidR="005E6B67" w:rsidRPr="00A729D1">
        <w:rPr>
          <w:rStyle w:val="FootnoteReference"/>
        </w:rPr>
        <w:footnoteReference w:id="34"/>
      </w:r>
      <w:r w:rsidR="00B775ED" w:rsidRPr="00A729D1">
        <w:t>.</w:t>
      </w:r>
    </w:p>
    <w:p w14:paraId="671E97E2" w14:textId="77777777" w:rsidR="008175A1" w:rsidRPr="00A729D1" w:rsidRDefault="008175A1" w:rsidP="008175A1">
      <w:pPr>
        <w:shd w:val="clear" w:color="auto" w:fill="FFFFFF"/>
        <w:spacing w:before="120" w:after="120"/>
        <w:jc w:val="both"/>
        <w:rPr>
          <w:b/>
          <w:vanish/>
          <w:sz w:val="24"/>
          <w:szCs w:val="24"/>
          <w:lang w:val="en-GB"/>
        </w:rPr>
      </w:pPr>
      <w:r w:rsidRPr="00A729D1">
        <w:rPr>
          <w:b/>
          <w:vanish/>
          <w:sz w:val="24"/>
          <w:szCs w:val="24"/>
          <w:lang w:val="en-GB"/>
        </w:rPr>
        <w:t>Top of Form</w:t>
      </w:r>
    </w:p>
    <w:p w14:paraId="1BB5A97F" w14:textId="77777777" w:rsidR="008175A1" w:rsidRPr="00A729D1" w:rsidRDefault="008175A1" w:rsidP="008175A1">
      <w:pPr>
        <w:shd w:val="clear" w:color="auto" w:fill="FFFFFF"/>
        <w:spacing w:before="120" w:after="120"/>
        <w:jc w:val="both"/>
        <w:rPr>
          <w:b/>
          <w:vanish/>
          <w:sz w:val="24"/>
          <w:szCs w:val="24"/>
          <w:lang w:val="en-GB"/>
        </w:rPr>
      </w:pPr>
      <w:r w:rsidRPr="00A729D1">
        <w:rPr>
          <w:b/>
          <w:vanish/>
          <w:sz w:val="24"/>
          <w:szCs w:val="24"/>
          <w:lang w:val="en-GB"/>
        </w:rPr>
        <w:t>Bottom of Form</w:t>
      </w:r>
    </w:p>
    <w:p w14:paraId="73662937" w14:textId="41B5B756" w:rsidR="00CA09DA" w:rsidRPr="00A729D1" w:rsidRDefault="008175A1" w:rsidP="00B775ED">
      <w:pPr>
        <w:shd w:val="clear" w:color="auto" w:fill="FFFFFF"/>
        <w:spacing w:before="120" w:after="120"/>
        <w:jc w:val="both"/>
        <w:rPr>
          <w:sz w:val="24"/>
          <w:szCs w:val="24"/>
          <w:lang w:val="sq-AL"/>
        </w:rPr>
      </w:pPr>
      <w:proofErr w:type="spellStart"/>
      <w:r w:rsidRPr="00A729D1">
        <w:rPr>
          <w:b/>
          <w:sz w:val="24"/>
          <w:szCs w:val="24"/>
          <w:lang w:val="en-GB"/>
        </w:rPr>
        <w:t>Proceset</w:t>
      </w:r>
      <w:proofErr w:type="spellEnd"/>
      <w:r w:rsidRPr="00A729D1">
        <w:rPr>
          <w:b/>
          <w:sz w:val="24"/>
          <w:szCs w:val="24"/>
          <w:lang w:val="en-GB"/>
        </w:rPr>
        <w:t xml:space="preserve"> për </w:t>
      </w:r>
      <w:proofErr w:type="spellStart"/>
      <w:r w:rsidRPr="00A729D1">
        <w:rPr>
          <w:b/>
          <w:sz w:val="24"/>
          <w:szCs w:val="24"/>
          <w:lang w:val="en-GB"/>
        </w:rPr>
        <w:t>përpilimin</w:t>
      </w:r>
      <w:proofErr w:type="spellEnd"/>
      <w:r w:rsidRPr="00A729D1">
        <w:rPr>
          <w:b/>
          <w:sz w:val="24"/>
          <w:szCs w:val="24"/>
          <w:lang w:val="en-GB"/>
        </w:rPr>
        <w:t xml:space="preserve"> e </w:t>
      </w:r>
      <w:proofErr w:type="spellStart"/>
      <w:r w:rsidRPr="00A729D1">
        <w:rPr>
          <w:b/>
          <w:sz w:val="24"/>
          <w:szCs w:val="24"/>
          <w:lang w:val="en-GB"/>
        </w:rPr>
        <w:t>ligjeve</w:t>
      </w:r>
      <w:proofErr w:type="spellEnd"/>
      <w:r w:rsidRPr="00A729D1">
        <w:rPr>
          <w:b/>
          <w:sz w:val="24"/>
          <w:szCs w:val="24"/>
          <w:lang w:val="en-GB"/>
        </w:rPr>
        <w:t xml:space="preserve"> </w:t>
      </w:r>
      <w:proofErr w:type="spellStart"/>
      <w:r w:rsidRPr="00A729D1">
        <w:rPr>
          <w:b/>
          <w:sz w:val="24"/>
          <w:szCs w:val="24"/>
          <w:lang w:val="en-GB"/>
        </w:rPr>
        <w:t>lidhur</w:t>
      </w:r>
      <w:proofErr w:type="spellEnd"/>
      <w:r w:rsidRPr="00A729D1">
        <w:rPr>
          <w:b/>
          <w:sz w:val="24"/>
          <w:szCs w:val="24"/>
          <w:lang w:val="en-GB"/>
        </w:rPr>
        <w:t xml:space="preserve"> me </w:t>
      </w:r>
      <w:proofErr w:type="spellStart"/>
      <w:r w:rsidRPr="00A729D1">
        <w:rPr>
          <w:b/>
          <w:sz w:val="24"/>
          <w:szCs w:val="24"/>
          <w:lang w:val="en-GB"/>
        </w:rPr>
        <w:t>pavarësinë</w:t>
      </w:r>
      <w:proofErr w:type="spellEnd"/>
      <w:r w:rsidRPr="00A729D1">
        <w:rPr>
          <w:b/>
          <w:sz w:val="24"/>
          <w:szCs w:val="24"/>
          <w:lang w:val="en-GB"/>
        </w:rPr>
        <w:t xml:space="preserve"> e </w:t>
      </w:r>
      <w:proofErr w:type="spellStart"/>
      <w:r w:rsidRPr="00A729D1">
        <w:rPr>
          <w:b/>
          <w:sz w:val="24"/>
          <w:szCs w:val="24"/>
          <w:lang w:val="en-GB"/>
        </w:rPr>
        <w:t>gjyqësorit</w:t>
      </w:r>
      <w:proofErr w:type="spellEnd"/>
      <w:r w:rsidRPr="00A729D1">
        <w:rPr>
          <w:b/>
          <w:sz w:val="24"/>
          <w:szCs w:val="24"/>
          <w:lang w:val="en-GB"/>
        </w:rPr>
        <w:t xml:space="preserve"> dhe </w:t>
      </w:r>
      <w:proofErr w:type="spellStart"/>
      <w:r w:rsidRPr="00A729D1">
        <w:rPr>
          <w:b/>
          <w:sz w:val="24"/>
          <w:szCs w:val="24"/>
          <w:lang w:val="en-GB"/>
        </w:rPr>
        <w:t>autonominë</w:t>
      </w:r>
      <w:proofErr w:type="spellEnd"/>
      <w:r w:rsidRPr="00A729D1">
        <w:rPr>
          <w:b/>
          <w:sz w:val="24"/>
          <w:szCs w:val="24"/>
          <w:lang w:val="en-GB"/>
        </w:rPr>
        <w:t xml:space="preserve"> e </w:t>
      </w:r>
      <w:proofErr w:type="spellStart"/>
      <w:r w:rsidRPr="00A729D1">
        <w:rPr>
          <w:b/>
          <w:sz w:val="24"/>
          <w:szCs w:val="24"/>
          <w:lang w:val="en-GB"/>
        </w:rPr>
        <w:t>prokurorisë</w:t>
      </w:r>
      <w:proofErr w:type="spellEnd"/>
      <w:r w:rsidRPr="00A729D1">
        <w:rPr>
          <w:b/>
          <w:sz w:val="24"/>
          <w:szCs w:val="24"/>
          <w:lang w:val="en-GB"/>
        </w:rPr>
        <w:t xml:space="preserve"> publike janë në </w:t>
      </w:r>
      <w:proofErr w:type="spellStart"/>
      <w:r w:rsidRPr="00A729D1">
        <w:rPr>
          <w:b/>
          <w:sz w:val="24"/>
          <w:szCs w:val="24"/>
          <w:lang w:val="en-GB"/>
        </w:rPr>
        <w:t>rrjedhë</w:t>
      </w:r>
      <w:proofErr w:type="spellEnd"/>
      <w:r w:rsidRPr="00A729D1">
        <w:rPr>
          <w:b/>
          <w:sz w:val="24"/>
          <w:szCs w:val="24"/>
          <w:lang w:val="en-GB"/>
        </w:rPr>
        <w:t xml:space="preserve">. Pas </w:t>
      </w:r>
      <w:proofErr w:type="spellStart"/>
      <w:r w:rsidRPr="00A729D1">
        <w:rPr>
          <w:b/>
          <w:sz w:val="24"/>
          <w:szCs w:val="24"/>
          <w:lang w:val="en-GB"/>
        </w:rPr>
        <w:t>Misionit</w:t>
      </w:r>
      <w:proofErr w:type="spellEnd"/>
      <w:r w:rsidRPr="00A729D1">
        <w:rPr>
          <w:b/>
          <w:sz w:val="24"/>
          <w:szCs w:val="24"/>
          <w:lang w:val="en-GB"/>
        </w:rPr>
        <w:t xml:space="preserve"> </w:t>
      </w:r>
      <w:proofErr w:type="spellStart"/>
      <w:r w:rsidRPr="00A729D1">
        <w:rPr>
          <w:b/>
          <w:sz w:val="24"/>
          <w:szCs w:val="24"/>
          <w:lang w:val="en-GB"/>
        </w:rPr>
        <w:t>vlerësues</w:t>
      </w:r>
      <w:proofErr w:type="spellEnd"/>
      <w:r w:rsidRPr="00A729D1">
        <w:rPr>
          <w:b/>
          <w:sz w:val="24"/>
          <w:szCs w:val="24"/>
          <w:lang w:val="en-GB"/>
        </w:rPr>
        <w:t xml:space="preserve"> të </w:t>
      </w:r>
      <w:proofErr w:type="spellStart"/>
      <w:r w:rsidRPr="00A729D1">
        <w:rPr>
          <w:b/>
          <w:sz w:val="24"/>
          <w:szCs w:val="24"/>
          <w:lang w:val="en-GB"/>
        </w:rPr>
        <w:t>vitit</w:t>
      </w:r>
      <w:proofErr w:type="spellEnd"/>
      <w:r w:rsidRPr="00A729D1">
        <w:rPr>
          <w:b/>
          <w:sz w:val="24"/>
          <w:szCs w:val="24"/>
          <w:lang w:val="en-GB"/>
        </w:rPr>
        <w:t xml:space="preserve"> 2023, </w:t>
      </w:r>
      <w:proofErr w:type="spellStart"/>
      <w:r w:rsidRPr="00A729D1">
        <w:rPr>
          <w:b/>
          <w:sz w:val="24"/>
          <w:szCs w:val="24"/>
          <w:lang w:val="en-GB"/>
        </w:rPr>
        <w:t>filloi</w:t>
      </w:r>
      <w:proofErr w:type="spellEnd"/>
      <w:r w:rsidRPr="00A729D1">
        <w:rPr>
          <w:b/>
          <w:sz w:val="24"/>
          <w:szCs w:val="24"/>
          <w:lang w:val="en-GB"/>
        </w:rPr>
        <w:t xml:space="preserve"> procesi </w:t>
      </w:r>
      <w:proofErr w:type="spellStart"/>
      <w:r w:rsidR="00D01A00" w:rsidRPr="00A729D1">
        <w:rPr>
          <w:b/>
          <w:sz w:val="24"/>
          <w:szCs w:val="24"/>
          <w:lang w:val="en-GB"/>
        </w:rPr>
        <w:t>i</w:t>
      </w:r>
      <w:proofErr w:type="spellEnd"/>
      <w:r w:rsidRPr="00A729D1">
        <w:rPr>
          <w:b/>
          <w:sz w:val="24"/>
          <w:szCs w:val="24"/>
          <w:lang w:val="en-GB"/>
        </w:rPr>
        <w:t xml:space="preserve"> implementimit të </w:t>
      </w:r>
      <w:proofErr w:type="spellStart"/>
      <w:r w:rsidRPr="00A729D1">
        <w:rPr>
          <w:b/>
          <w:sz w:val="24"/>
          <w:szCs w:val="24"/>
          <w:lang w:val="en-GB"/>
        </w:rPr>
        <w:t>rekomandimeve</w:t>
      </w:r>
      <w:proofErr w:type="spellEnd"/>
      <w:r w:rsidRPr="00A729D1">
        <w:rPr>
          <w:b/>
          <w:sz w:val="24"/>
          <w:szCs w:val="24"/>
          <w:lang w:val="en-GB"/>
        </w:rPr>
        <w:t xml:space="preserve"> të </w:t>
      </w:r>
      <w:proofErr w:type="spellStart"/>
      <w:r w:rsidRPr="00A729D1">
        <w:rPr>
          <w:b/>
          <w:sz w:val="24"/>
          <w:szCs w:val="24"/>
          <w:lang w:val="en-GB"/>
        </w:rPr>
        <w:t>tij</w:t>
      </w:r>
      <w:proofErr w:type="spellEnd"/>
      <w:r w:rsidRPr="00A729D1">
        <w:rPr>
          <w:b/>
          <w:sz w:val="24"/>
          <w:szCs w:val="24"/>
          <w:lang w:val="en-GB"/>
        </w:rPr>
        <w:t xml:space="preserve">, </w:t>
      </w:r>
      <w:proofErr w:type="spellStart"/>
      <w:r w:rsidRPr="00A729D1">
        <w:rPr>
          <w:b/>
          <w:sz w:val="24"/>
          <w:szCs w:val="24"/>
          <w:lang w:val="en-GB"/>
        </w:rPr>
        <w:t>ndërsa</w:t>
      </w:r>
      <w:proofErr w:type="spellEnd"/>
      <w:r w:rsidRPr="00A729D1">
        <w:rPr>
          <w:b/>
          <w:sz w:val="24"/>
          <w:szCs w:val="24"/>
          <w:lang w:val="en-GB"/>
        </w:rPr>
        <w:t xml:space="preserve"> është </w:t>
      </w:r>
      <w:proofErr w:type="spellStart"/>
      <w:r w:rsidRPr="00A729D1">
        <w:rPr>
          <w:b/>
          <w:sz w:val="24"/>
          <w:szCs w:val="24"/>
          <w:lang w:val="en-GB"/>
        </w:rPr>
        <w:t>përgatitur</w:t>
      </w:r>
      <w:proofErr w:type="spellEnd"/>
      <w:r w:rsidRPr="00A729D1">
        <w:rPr>
          <w:b/>
          <w:sz w:val="24"/>
          <w:szCs w:val="24"/>
          <w:lang w:val="en-GB"/>
        </w:rPr>
        <w:t xml:space="preserve"> edhe Draft-</w:t>
      </w:r>
      <w:proofErr w:type="spellStart"/>
      <w:r w:rsidRPr="00A729D1">
        <w:rPr>
          <w:b/>
          <w:sz w:val="24"/>
          <w:szCs w:val="24"/>
          <w:lang w:val="en-GB"/>
        </w:rPr>
        <w:t>ligji</w:t>
      </w:r>
      <w:proofErr w:type="spellEnd"/>
      <w:r w:rsidRPr="00A729D1">
        <w:rPr>
          <w:b/>
          <w:sz w:val="24"/>
          <w:szCs w:val="24"/>
          <w:lang w:val="en-GB"/>
        </w:rPr>
        <w:t xml:space="preserve"> </w:t>
      </w:r>
      <w:proofErr w:type="spellStart"/>
      <w:r w:rsidRPr="00A729D1">
        <w:rPr>
          <w:b/>
          <w:sz w:val="24"/>
          <w:szCs w:val="24"/>
          <w:lang w:val="en-GB"/>
        </w:rPr>
        <w:t>i</w:t>
      </w:r>
      <w:proofErr w:type="spellEnd"/>
      <w:r w:rsidRPr="00A729D1">
        <w:rPr>
          <w:b/>
          <w:sz w:val="24"/>
          <w:szCs w:val="24"/>
          <w:lang w:val="en-GB"/>
        </w:rPr>
        <w:t xml:space="preserve"> </w:t>
      </w:r>
      <w:proofErr w:type="spellStart"/>
      <w:r w:rsidRPr="00A729D1">
        <w:rPr>
          <w:b/>
          <w:sz w:val="24"/>
          <w:szCs w:val="24"/>
          <w:lang w:val="en-GB"/>
        </w:rPr>
        <w:t>reviduar</w:t>
      </w:r>
      <w:proofErr w:type="spellEnd"/>
      <w:r w:rsidRPr="00A729D1">
        <w:rPr>
          <w:b/>
          <w:sz w:val="24"/>
          <w:szCs w:val="24"/>
          <w:lang w:val="en-GB"/>
        </w:rPr>
        <w:t xml:space="preserve"> për </w:t>
      </w:r>
      <w:proofErr w:type="spellStart"/>
      <w:r w:rsidRPr="00A729D1">
        <w:rPr>
          <w:b/>
          <w:sz w:val="24"/>
          <w:szCs w:val="24"/>
          <w:lang w:val="en-GB"/>
        </w:rPr>
        <w:t>Këshillin</w:t>
      </w:r>
      <w:proofErr w:type="spellEnd"/>
      <w:r w:rsidRPr="00A729D1">
        <w:rPr>
          <w:b/>
          <w:sz w:val="24"/>
          <w:szCs w:val="24"/>
          <w:lang w:val="en-GB"/>
        </w:rPr>
        <w:t xml:space="preserve"> </w:t>
      </w:r>
      <w:proofErr w:type="spellStart"/>
      <w:r w:rsidRPr="00A729D1">
        <w:rPr>
          <w:b/>
          <w:sz w:val="24"/>
          <w:szCs w:val="24"/>
          <w:lang w:val="en-GB"/>
        </w:rPr>
        <w:t>Gjyqësor</w:t>
      </w:r>
      <w:proofErr w:type="spellEnd"/>
      <w:r w:rsidR="005E6B67" w:rsidRPr="00A729D1">
        <w:rPr>
          <w:rStyle w:val="FootnoteReference"/>
          <w:sz w:val="24"/>
          <w:szCs w:val="24"/>
        </w:rPr>
        <w:footnoteReference w:id="35"/>
      </w:r>
      <w:r w:rsidR="00B775ED" w:rsidRPr="00A729D1">
        <w:rPr>
          <w:sz w:val="24"/>
          <w:szCs w:val="24"/>
        </w:rPr>
        <w:t xml:space="preserve">. </w:t>
      </w:r>
      <w:r w:rsidRPr="00A729D1">
        <w:rPr>
          <w:sz w:val="24"/>
          <w:szCs w:val="24"/>
        </w:rPr>
        <w:t xml:space="preserve">Draft-ligji ka për qëllim të harmonizohet me standardet evropiane </w:t>
      </w:r>
      <w:r w:rsidRPr="00A729D1">
        <w:rPr>
          <w:sz w:val="24"/>
          <w:szCs w:val="24"/>
          <w:lang w:val="sq-AL"/>
        </w:rPr>
        <w:t>ndërsa</w:t>
      </w:r>
      <w:r w:rsidRPr="00A729D1">
        <w:rPr>
          <w:sz w:val="24"/>
          <w:szCs w:val="24"/>
        </w:rPr>
        <w:t xml:space="preserve">, ndër të tjera, të </w:t>
      </w:r>
      <w:r w:rsidRPr="00A729D1">
        <w:rPr>
          <w:sz w:val="24"/>
          <w:szCs w:val="24"/>
          <w:lang w:val="sq-AL"/>
        </w:rPr>
        <w:t>për</w:t>
      </w:r>
      <w:r w:rsidRPr="00A729D1">
        <w:rPr>
          <w:sz w:val="24"/>
          <w:szCs w:val="24"/>
        </w:rPr>
        <w:t xml:space="preserve">forcohet pavarësia e gjyqësorit përmes sqarimit të procedurës së përzgjedhjes dhe kërkesave për kualifikimet e anëtarëve të Këshillit, si dhe dispozitave </w:t>
      </w:r>
      <w:r w:rsidRPr="00A729D1">
        <w:rPr>
          <w:sz w:val="24"/>
          <w:szCs w:val="24"/>
          <w:lang w:val="sq-AL"/>
        </w:rPr>
        <w:t xml:space="preserve">të cilat kanë të bëjnë </w:t>
      </w:r>
      <w:r w:rsidRPr="00A729D1">
        <w:rPr>
          <w:sz w:val="24"/>
          <w:szCs w:val="24"/>
        </w:rPr>
        <w:t>me emërimet dhe procedurat disiplinore të gjyqtarëve dhe anëtarëve të Këshillit Gjyqësor. Draft-ligji u publikua për konsultim publik dhe u dërgua</w:t>
      </w:r>
      <w:r w:rsidRPr="00A729D1">
        <w:rPr>
          <w:sz w:val="24"/>
          <w:szCs w:val="24"/>
          <w:lang w:val="sq-AL"/>
        </w:rPr>
        <w:t xml:space="preserve"> deri te</w:t>
      </w:r>
      <w:r w:rsidRPr="00A729D1">
        <w:rPr>
          <w:sz w:val="24"/>
          <w:szCs w:val="24"/>
        </w:rPr>
        <w:t xml:space="preserve"> Komisioni </w:t>
      </w:r>
      <w:r w:rsidRPr="00A729D1">
        <w:rPr>
          <w:sz w:val="24"/>
          <w:szCs w:val="24"/>
          <w:lang w:val="sq-AL"/>
        </w:rPr>
        <w:t>i</w:t>
      </w:r>
      <w:r w:rsidRPr="00A729D1">
        <w:rPr>
          <w:sz w:val="24"/>
          <w:szCs w:val="24"/>
        </w:rPr>
        <w:t xml:space="preserve"> Venecias, i cili në qershor </w:t>
      </w:r>
      <w:r w:rsidRPr="00A729D1">
        <w:rPr>
          <w:sz w:val="24"/>
          <w:szCs w:val="24"/>
          <w:lang w:val="sq-AL"/>
        </w:rPr>
        <w:t>solli</w:t>
      </w:r>
      <w:r w:rsidRPr="00A729D1">
        <w:rPr>
          <w:sz w:val="24"/>
          <w:szCs w:val="24"/>
        </w:rPr>
        <w:t xml:space="preserve"> opinion, duke rekomanduar që të sqarohen bazat për refuzim</w:t>
      </w:r>
      <w:r w:rsidR="005E6B67" w:rsidRPr="00A729D1">
        <w:rPr>
          <w:rStyle w:val="FootnoteReference"/>
          <w:sz w:val="24"/>
          <w:szCs w:val="24"/>
        </w:rPr>
        <w:footnoteReference w:id="36"/>
      </w:r>
      <w:r w:rsidR="00B775ED" w:rsidRPr="00A729D1">
        <w:rPr>
          <w:sz w:val="24"/>
          <w:szCs w:val="24"/>
        </w:rPr>
        <w:t xml:space="preserve">. </w:t>
      </w:r>
      <w:proofErr w:type="spellStart"/>
      <w:r w:rsidRPr="00A729D1">
        <w:rPr>
          <w:sz w:val="24"/>
          <w:szCs w:val="24"/>
          <w:lang w:val="en-GB"/>
        </w:rPr>
        <w:t>Paralelisht</w:t>
      </w:r>
      <w:proofErr w:type="spellEnd"/>
      <w:r w:rsidRPr="00A729D1">
        <w:rPr>
          <w:sz w:val="24"/>
          <w:szCs w:val="24"/>
          <w:lang w:val="en-GB"/>
        </w:rPr>
        <w:t xml:space="preserve">, në </w:t>
      </w:r>
      <w:proofErr w:type="spellStart"/>
      <w:r w:rsidRPr="00A729D1">
        <w:rPr>
          <w:sz w:val="24"/>
          <w:szCs w:val="24"/>
          <w:lang w:val="en-GB"/>
        </w:rPr>
        <w:t>nëntor</w:t>
      </w:r>
      <w:proofErr w:type="spellEnd"/>
      <w:r w:rsidRPr="00A729D1">
        <w:rPr>
          <w:sz w:val="24"/>
          <w:szCs w:val="24"/>
          <w:lang w:val="en-GB"/>
        </w:rPr>
        <w:t xml:space="preserve"> </w:t>
      </w:r>
      <w:proofErr w:type="spellStart"/>
      <w:r w:rsidRPr="00A729D1">
        <w:rPr>
          <w:sz w:val="24"/>
          <w:szCs w:val="24"/>
          <w:lang w:val="en-GB"/>
        </w:rPr>
        <w:t>filloi</w:t>
      </w:r>
      <w:proofErr w:type="spellEnd"/>
      <w:r w:rsidRPr="00A729D1">
        <w:rPr>
          <w:sz w:val="24"/>
          <w:szCs w:val="24"/>
          <w:lang w:val="en-GB"/>
        </w:rPr>
        <w:t xml:space="preserve"> puna për </w:t>
      </w:r>
      <w:proofErr w:type="spellStart"/>
      <w:r w:rsidRPr="00A729D1">
        <w:rPr>
          <w:sz w:val="24"/>
          <w:szCs w:val="24"/>
          <w:lang w:val="en-GB"/>
        </w:rPr>
        <w:t>ndryshimin</w:t>
      </w:r>
      <w:proofErr w:type="spellEnd"/>
      <w:r w:rsidRPr="00A729D1">
        <w:rPr>
          <w:sz w:val="24"/>
          <w:szCs w:val="24"/>
          <w:lang w:val="en-GB"/>
        </w:rPr>
        <w:t xml:space="preserve"> dhe </w:t>
      </w:r>
      <w:proofErr w:type="spellStart"/>
      <w:r w:rsidRPr="00A729D1">
        <w:rPr>
          <w:sz w:val="24"/>
          <w:szCs w:val="24"/>
          <w:lang w:val="en-GB"/>
        </w:rPr>
        <w:t>plotësimin</w:t>
      </w:r>
      <w:proofErr w:type="spellEnd"/>
      <w:r w:rsidRPr="00A729D1">
        <w:rPr>
          <w:sz w:val="24"/>
          <w:szCs w:val="24"/>
          <w:lang w:val="en-GB"/>
        </w:rPr>
        <w:t xml:space="preserve"> e </w:t>
      </w:r>
      <w:proofErr w:type="spellStart"/>
      <w:r w:rsidRPr="00A729D1">
        <w:rPr>
          <w:sz w:val="24"/>
          <w:szCs w:val="24"/>
          <w:lang w:val="en-GB"/>
        </w:rPr>
        <w:t>Ligjit</w:t>
      </w:r>
      <w:proofErr w:type="spellEnd"/>
      <w:r w:rsidRPr="00A729D1">
        <w:rPr>
          <w:sz w:val="24"/>
          <w:szCs w:val="24"/>
          <w:lang w:val="en-GB"/>
        </w:rPr>
        <w:t xml:space="preserve"> për </w:t>
      </w:r>
      <w:proofErr w:type="spellStart"/>
      <w:r w:rsidRPr="00A729D1">
        <w:rPr>
          <w:sz w:val="24"/>
          <w:szCs w:val="24"/>
          <w:lang w:val="en-GB"/>
        </w:rPr>
        <w:t>Prokurorinë</w:t>
      </w:r>
      <w:proofErr w:type="spellEnd"/>
      <w:r w:rsidRPr="00A729D1">
        <w:rPr>
          <w:sz w:val="24"/>
          <w:szCs w:val="24"/>
          <w:lang w:val="en-GB"/>
        </w:rPr>
        <w:t xml:space="preserve"> Publike dhe </w:t>
      </w:r>
      <w:proofErr w:type="spellStart"/>
      <w:r w:rsidRPr="00A729D1">
        <w:rPr>
          <w:sz w:val="24"/>
          <w:szCs w:val="24"/>
          <w:lang w:val="en-GB"/>
        </w:rPr>
        <w:t>Ligjit</w:t>
      </w:r>
      <w:proofErr w:type="spellEnd"/>
      <w:r w:rsidRPr="00A729D1">
        <w:rPr>
          <w:sz w:val="24"/>
          <w:szCs w:val="24"/>
          <w:lang w:val="en-GB"/>
        </w:rPr>
        <w:t xml:space="preserve"> për Këshillin e </w:t>
      </w:r>
      <w:proofErr w:type="spellStart"/>
      <w:r w:rsidRPr="00A729D1">
        <w:rPr>
          <w:sz w:val="24"/>
          <w:szCs w:val="24"/>
          <w:lang w:val="en-GB"/>
        </w:rPr>
        <w:t>Prokurorëve</w:t>
      </w:r>
      <w:proofErr w:type="spellEnd"/>
      <w:r w:rsidRPr="00A729D1">
        <w:rPr>
          <w:sz w:val="24"/>
          <w:szCs w:val="24"/>
          <w:lang w:val="en-GB"/>
        </w:rPr>
        <w:t xml:space="preserve"> </w:t>
      </w:r>
      <w:proofErr w:type="spellStart"/>
      <w:r w:rsidRPr="00A729D1">
        <w:rPr>
          <w:sz w:val="24"/>
          <w:szCs w:val="24"/>
          <w:lang w:val="en-GB"/>
        </w:rPr>
        <w:t>Publikë</w:t>
      </w:r>
      <w:proofErr w:type="spellEnd"/>
      <w:r w:rsidR="005E6B67" w:rsidRPr="00A729D1">
        <w:rPr>
          <w:rStyle w:val="FootnoteReference"/>
          <w:sz w:val="24"/>
          <w:szCs w:val="24"/>
        </w:rPr>
        <w:footnoteReference w:id="37"/>
      </w:r>
      <w:r w:rsidR="00B775ED" w:rsidRPr="00A729D1">
        <w:rPr>
          <w:sz w:val="24"/>
          <w:szCs w:val="24"/>
        </w:rPr>
        <w:t xml:space="preserve">. </w:t>
      </w:r>
      <w:r w:rsidR="00CA09DA" w:rsidRPr="00A729D1">
        <w:rPr>
          <w:sz w:val="24"/>
          <w:szCs w:val="24"/>
        </w:rPr>
        <w:t xml:space="preserve">Ndryshimet do të kishin </w:t>
      </w:r>
      <w:r w:rsidR="00CA09DA" w:rsidRPr="00A729D1">
        <w:rPr>
          <w:sz w:val="24"/>
          <w:szCs w:val="24"/>
        </w:rPr>
        <w:lastRenderedPageBreak/>
        <w:t xml:space="preserve">për qëllim </w:t>
      </w:r>
      <w:r w:rsidR="00CA09DA" w:rsidRPr="00A729D1">
        <w:rPr>
          <w:sz w:val="24"/>
          <w:szCs w:val="24"/>
          <w:lang w:val="sq-AL"/>
        </w:rPr>
        <w:t>implementimin</w:t>
      </w:r>
      <w:r w:rsidR="00CA09DA" w:rsidRPr="00A729D1">
        <w:rPr>
          <w:sz w:val="24"/>
          <w:szCs w:val="24"/>
        </w:rPr>
        <w:t xml:space="preserve"> e standardeve evropiane dhe </w:t>
      </w:r>
      <w:r w:rsidR="00CA09DA" w:rsidRPr="00A729D1">
        <w:rPr>
          <w:sz w:val="24"/>
          <w:szCs w:val="24"/>
          <w:lang w:val="sq-AL"/>
        </w:rPr>
        <w:t>për</w:t>
      </w:r>
      <w:r w:rsidR="00CA09DA" w:rsidRPr="00A729D1">
        <w:rPr>
          <w:sz w:val="24"/>
          <w:szCs w:val="24"/>
        </w:rPr>
        <w:t>forcimin e autonomisë së prokurorisë, duke përfshirë edhe rekomandimet e GRECO-s</w:t>
      </w:r>
      <w:r w:rsidR="005E6B67" w:rsidRPr="00A729D1">
        <w:rPr>
          <w:rStyle w:val="FootnoteReference"/>
          <w:sz w:val="24"/>
          <w:szCs w:val="24"/>
        </w:rPr>
        <w:footnoteReference w:id="38"/>
      </w:r>
      <w:r w:rsidR="00B775ED" w:rsidRPr="00A729D1">
        <w:rPr>
          <w:sz w:val="24"/>
          <w:szCs w:val="24"/>
        </w:rPr>
        <w:t xml:space="preserve">, </w:t>
      </w:r>
      <w:r w:rsidR="00CA09DA" w:rsidRPr="00A729D1">
        <w:rPr>
          <w:sz w:val="24"/>
          <w:szCs w:val="24"/>
        </w:rPr>
        <w:t xml:space="preserve">duke u përqendruar në shpërndarjen automatike të lëndëve dhe duke sqaruar procedurat e mbikëqyrjes dhe përgjegjësisë, si dhe shkeljet disiplinore, sanksionet dhe </w:t>
      </w:r>
      <w:r w:rsidR="00CA09DA" w:rsidRPr="00A729D1">
        <w:rPr>
          <w:sz w:val="24"/>
          <w:szCs w:val="24"/>
          <w:lang w:val="sq-AL"/>
        </w:rPr>
        <w:t>për</w:t>
      </w:r>
      <w:r w:rsidR="00CA09DA" w:rsidRPr="00A729D1">
        <w:rPr>
          <w:sz w:val="24"/>
          <w:szCs w:val="24"/>
        </w:rPr>
        <w:t>forcimin e rolit të Këshillit</w:t>
      </w:r>
      <w:r w:rsidR="005E6B67" w:rsidRPr="00A729D1">
        <w:rPr>
          <w:rStyle w:val="FootnoteReference"/>
          <w:sz w:val="24"/>
          <w:szCs w:val="24"/>
        </w:rPr>
        <w:footnoteReference w:id="39"/>
      </w:r>
      <w:r w:rsidR="00B775ED" w:rsidRPr="00A729D1">
        <w:rPr>
          <w:sz w:val="24"/>
          <w:szCs w:val="24"/>
        </w:rPr>
        <w:t>.</w:t>
      </w:r>
    </w:p>
    <w:p w14:paraId="17A5E772" w14:textId="734722CC" w:rsidR="001C19C1" w:rsidRPr="00A729D1" w:rsidRDefault="001C19C1" w:rsidP="00B775ED">
      <w:pPr>
        <w:shd w:val="clear" w:color="auto" w:fill="FFFFFF"/>
        <w:spacing w:before="120" w:after="120"/>
        <w:jc w:val="both"/>
        <w:rPr>
          <w:b/>
          <w:bCs/>
          <w:sz w:val="24"/>
          <w:szCs w:val="24"/>
          <w:lang w:val="sq-AL"/>
        </w:rPr>
      </w:pPr>
      <w:r w:rsidRPr="00A729D1">
        <w:rPr>
          <w:b/>
          <w:bCs/>
          <w:sz w:val="24"/>
          <w:szCs w:val="24"/>
          <w:lang w:val="sq-AL"/>
        </w:rPr>
        <w:t>Cilësi</w:t>
      </w:r>
      <w:r w:rsidR="00D01A00" w:rsidRPr="00A729D1">
        <w:rPr>
          <w:b/>
          <w:bCs/>
          <w:sz w:val="24"/>
          <w:szCs w:val="24"/>
          <w:lang w:val="sq-AL"/>
        </w:rPr>
        <w:t>a</w:t>
      </w:r>
    </w:p>
    <w:p w14:paraId="092872CD" w14:textId="28905E5B" w:rsidR="00B775ED" w:rsidRPr="00A729D1" w:rsidRDefault="001C19C1" w:rsidP="00B775ED">
      <w:pPr>
        <w:shd w:val="clear" w:color="auto" w:fill="FFFFFF"/>
        <w:spacing w:before="120" w:after="120"/>
        <w:jc w:val="both"/>
        <w:rPr>
          <w:b/>
          <w:bCs/>
          <w:sz w:val="24"/>
          <w:szCs w:val="24"/>
          <w:lang w:val="en-GB"/>
        </w:rPr>
      </w:pPr>
      <w:proofErr w:type="spellStart"/>
      <w:r w:rsidRPr="00A729D1">
        <w:rPr>
          <w:sz w:val="24"/>
          <w:szCs w:val="24"/>
          <w:lang w:val="en-GB"/>
        </w:rPr>
        <w:t>Burimet</w:t>
      </w:r>
      <w:proofErr w:type="spellEnd"/>
      <w:r w:rsidRPr="00A729D1">
        <w:rPr>
          <w:sz w:val="24"/>
          <w:szCs w:val="24"/>
          <w:lang w:val="en-GB"/>
        </w:rPr>
        <w:t xml:space="preserve"> e </w:t>
      </w:r>
      <w:proofErr w:type="spellStart"/>
      <w:r w:rsidRPr="00A729D1">
        <w:rPr>
          <w:sz w:val="24"/>
          <w:szCs w:val="24"/>
          <w:lang w:val="en-GB"/>
        </w:rPr>
        <w:t>kufizuara</w:t>
      </w:r>
      <w:proofErr w:type="spellEnd"/>
      <w:r w:rsidRPr="00A729D1">
        <w:rPr>
          <w:sz w:val="24"/>
          <w:szCs w:val="24"/>
          <w:lang w:val="en-GB"/>
        </w:rPr>
        <w:t xml:space="preserve"> </w:t>
      </w:r>
      <w:proofErr w:type="spellStart"/>
      <w:r w:rsidRPr="00A729D1">
        <w:rPr>
          <w:sz w:val="24"/>
          <w:szCs w:val="24"/>
          <w:lang w:val="en-GB"/>
        </w:rPr>
        <w:t>financiare</w:t>
      </w:r>
      <w:proofErr w:type="spellEnd"/>
      <w:r w:rsidRPr="00A729D1">
        <w:rPr>
          <w:sz w:val="24"/>
          <w:szCs w:val="24"/>
          <w:lang w:val="en-GB"/>
        </w:rPr>
        <w:t xml:space="preserve"> të </w:t>
      </w:r>
      <w:proofErr w:type="spellStart"/>
      <w:r w:rsidRPr="00A729D1">
        <w:rPr>
          <w:sz w:val="24"/>
          <w:szCs w:val="24"/>
          <w:lang w:val="en-GB"/>
        </w:rPr>
        <w:t>shpërndara</w:t>
      </w:r>
      <w:proofErr w:type="spellEnd"/>
      <w:r w:rsidRPr="00A729D1">
        <w:rPr>
          <w:sz w:val="24"/>
          <w:szCs w:val="24"/>
          <w:lang w:val="en-GB"/>
        </w:rPr>
        <w:t xml:space="preserve"> për </w:t>
      </w:r>
      <w:proofErr w:type="spellStart"/>
      <w:r w:rsidRPr="00A729D1">
        <w:rPr>
          <w:sz w:val="24"/>
          <w:szCs w:val="24"/>
          <w:lang w:val="en-GB"/>
        </w:rPr>
        <w:t>drejtësinë</w:t>
      </w:r>
      <w:proofErr w:type="spellEnd"/>
      <w:r w:rsidRPr="00A729D1">
        <w:rPr>
          <w:sz w:val="24"/>
          <w:szCs w:val="24"/>
          <w:lang w:val="en-GB"/>
        </w:rPr>
        <w:t xml:space="preserve"> mund të </w:t>
      </w:r>
      <w:proofErr w:type="spellStart"/>
      <w:r w:rsidRPr="00A729D1">
        <w:rPr>
          <w:sz w:val="24"/>
          <w:szCs w:val="24"/>
          <w:lang w:val="en-GB"/>
        </w:rPr>
        <w:t>ndikojnë</w:t>
      </w:r>
      <w:proofErr w:type="spellEnd"/>
      <w:r w:rsidRPr="00A729D1">
        <w:rPr>
          <w:sz w:val="24"/>
          <w:szCs w:val="24"/>
          <w:lang w:val="en-GB"/>
        </w:rPr>
        <w:t xml:space="preserve"> në </w:t>
      </w:r>
      <w:proofErr w:type="spellStart"/>
      <w:r w:rsidRPr="00A729D1">
        <w:rPr>
          <w:sz w:val="24"/>
          <w:szCs w:val="24"/>
          <w:lang w:val="en-GB"/>
        </w:rPr>
        <w:t>autonominë</w:t>
      </w:r>
      <w:proofErr w:type="spellEnd"/>
      <w:r w:rsidRPr="00A729D1">
        <w:rPr>
          <w:sz w:val="24"/>
          <w:szCs w:val="24"/>
          <w:lang w:val="en-GB"/>
        </w:rPr>
        <w:t xml:space="preserve"> e saj </w:t>
      </w:r>
      <w:proofErr w:type="spellStart"/>
      <w:r w:rsidRPr="00A729D1">
        <w:rPr>
          <w:sz w:val="24"/>
          <w:szCs w:val="24"/>
          <w:lang w:val="en-GB"/>
        </w:rPr>
        <w:t>financiare</w:t>
      </w:r>
      <w:proofErr w:type="spellEnd"/>
      <w:r w:rsidRPr="00A729D1">
        <w:rPr>
          <w:sz w:val="24"/>
          <w:szCs w:val="24"/>
          <w:lang w:val="en-GB"/>
        </w:rPr>
        <w:t xml:space="preserve">. </w:t>
      </w:r>
      <w:proofErr w:type="spellStart"/>
      <w:r w:rsidRPr="00A729D1">
        <w:rPr>
          <w:sz w:val="24"/>
          <w:szCs w:val="24"/>
          <w:lang w:val="en-GB"/>
        </w:rPr>
        <w:t>Buxhetet</w:t>
      </w:r>
      <w:proofErr w:type="spellEnd"/>
      <w:r w:rsidRPr="00A729D1">
        <w:rPr>
          <w:sz w:val="24"/>
          <w:szCs w:val="24"/>
          <w:lang w:val="en-GB"/>
        </w:rPr>
        <w:t xml:space="preserve"> e </w:t>
      </w:r>
      <w:proofErr w:type="spellStart"/>
      <w:r w:rsidRPr="00A729D1">
        <w:rPr>
          <w:sz w:val="24"/>
          <w:szCs w:val="24"/>
          <w:lang w:val="en-GB"/>
        </w:rPr>
        <w:t>drejtësisë</w:t>
      </w:r>
      <w:proofErr w:type="spellEnd"/>
      <w:r w:rsidRPr="00A729D1">
        <w:rPr>
          <w:sz w:val="24"/>
          <w:szCs w:val="24"/>
          <w:lang w:val="en-GB"/>
        </w:rPr>
        <w:t xml:space="preserve"> dhe të </w:t>
      </w:r>
      <w:proofErr w:type="spellStart"/>
      <w:r w:rsidRPr="00A729D1">
        <w:rPr>
          <w:sz w:val="24"/>
          <w:szCs w:val="24"/>
          <w:lang w:val="en-GB"/>
        </w:rPr>
        <w:t>prokurorisë</w:t>
      </w:r>
      <w:proofErr w:type="spellEnd"/>
      <w:r w:rsidRPr="00A729D1">
        <w:rPr>
          <w:sz w:val="24"/>
          <w:szCs w:val="24"/>
          <w:lang w:val="en-GB"/>
        </w:rPr>
        <w:t xml:space="preserve"> publike </w:t>
      </w:r>
      <w:proofErr w:type="spellStart"/>
      <w:r w:rsidRPr="00A729D1">
        <w:rPr>
          <w:sz w:val="24"/>
          <w:szCs w:val="24"/>
          <w:lang w:val="en-GB"/>
        </w:rPr>
        <w:t>mbeten</w:t>
      </w:r>
      <w:proofErr w:type="spellEnd"/>
      <w:r w:rsidRPr="00A729D1">
        <w:rPr>
          <w:sz w:val="24"/>
          <w:szCs w:val="24"/>
          <w:lang w:val="en-GB"/>
        </w:rPr>
        <w:t xml:space="preserve"> </w:t>
      </w:r>
      <w:proofErr w:type="spellStart"/>
      <w:r w:rsidRPr="00A729D1">
        <w:rPr>
          <w:sz w:val="24"/>
          <w:szCs w:val="24"/>
          <w:lang w:val="en-GB"/>
        </w:rPr>
        <w:t>nën</w:t>
      </w:r>
      <w:proofErr w:type="spellEnd"/>
      <w:r w:rsidRPr="00A729D1">
        <w:rPr>
          <w:sz w:val="24"/>
          <w:szCs w:val="24"/>
          <w:lang w:val="en-GB"/>
        </w:rPr>
        <w:t xml:space="preserve"> </w:t>
      </w:r>
      <w:proofErr w:type="spellStart"/>
      <w:r w:rsidRPr="00A729D1">
        <w:rPr>
          <w:sz w:val="24"/>
          <w:szCs w:val="24"/>
          <w:lang w:val="en-GB"/>
        </w:rPr>
        <w:t>minimumin</w:t>
      </w:r>
      <w:proofErr w:type="spellEnd"/>
      <w:r w:rsidRPr="00A729D1">
        <w:rPr>
          <w:sz w:val="24"/>
          <w:szCs w:val="24"/>
          <w:lang w:val="en-GB"/>
        </w:rPr>
        <w:t xml:space="preserve"> e </w:t>
      </w:r>
      <w:proofErr w:type="spellStart"/>
      <w:r w:rsidRPr="00A729D1">
        <w:rPr>
          <w:sz w:val="24"/>
          <w:szCs w:val="24"/>
          <w:lang w:val="en-GB"/>
        </w:rPr>
        <w:t>parparë</w:t>
      </w:r>
      <w:proofErr w:type="spellEnd"/>
      <w:r w:rsidRPr="00A729D1">
        <w:rPr>
          <w:sz w:val="24"/>
          <w:szCs w:val="24"/>
          <w:lang w:val="en-GB"/>
        </w:rPr>
        <w:t xml:space="preserve"> me </w:t>
      </w:r>
      <w:proofErr w:type="spellStart"/>
      <w:r w:rsidRPr="00A729D1">
        <w:rPr>
          <w:sz w:val="24"/>
          <w:szCs w:val="24"/>
          <w:lang w:val="en-GB"/>
        </w:rPr>
        <w:t>ligj</w:t>
      </w:r>
      <w:proofErr w:type="spellEnd"/>
      <w:r w:rsidRPr="00A729D1">
        <w:rPr>
          <w:sz w:val="24"/>
          <w:szCs w:val="24"/>
          <w:lang w:val="en-GB"/>
        </w:rPr>
        <w:t xml:space="preserve">. Për </w:t>
      </w:r>
      <w:proofErr w:type="spellStart"/>
      <w:r w:rsidRPr="00A729D1">
        <w:rPr>
          <w:sz w:val="24"/>
          <w:szCs w:val="24"/>
          <w:lang w:val="en-GB"/>
        </w:rPr>
        <w:t>sistemin</w:t>
      </w:r>
      <w:proofErr w:type="spellEnd"/>
      <w:r w:rsidRPr="00A729D1">
        <w:rPr>
          <w:sz w:val="24"/>
          <w:szCs w:val="24"/>
          <w:lang w:val="en-GB"/>
        </w:rPr>
        <w:t xml:space="preserve"> </w:t>
      </w:r>
      <w:proofErr w:type="spellStart"/>
      <w:r w:rsidRPr="00A729D1">
        <w:rPr>
          <w:sz w:val="24"/>
          <w:szCs w:val="24"/>
          <w:lang w:val="en-GB"/>
        </w:rPr>
        <w:t>gjyqësor</w:t>
      </w:r>
      <w:proofErr w:type="spellEnd"/>
      <w:r w:rsidRPr="00A729D1">
        <w:rPr>
          <w:sz w:val="24"/>
          <w:szCs w:val="24"/>
          <w:lang w:val="en-GB"/>
        </w:rPr>
        <w:t xml:space="preserve">, në vend të 0,8% të PBV-së të </w:t>
      </w:r>
      <w:proofErr w:type="spellStart"/>
      <w:r w:rsidRPr="00A729D1">
        <w:rPr>
          <w:sz w:val="24"/>
          <w:szCs w:val="24"/>
          <w:lang w:val="en-GB"/>
        </w:rPr>
        <w:t>parapara</w:t>
      </w:r>
      <w:proofErr w:type="spellEnd"/>
      <w:r w:rsidRPr="00A729D1">
        <w:rPr>
          <w:sz w:val="24"/>
          <w:szCs w:val="24"/>
          <w:lang w:val="en-GB"/>
        </w:rPr>
        <w:t xml:space="preserve"> me </w:t>
      </w:r>
      <w:proofErr w:type="spellStart"/>
      <w:r w:rsidRPr="00A729D1">
        <w:rPr>
          <w:sz w:val="24"/>
          <w:szCs w:val="24"/>
          <w:lang w:val="en-GB"/>
        </w:rPr>
        <w:t>ligj</w:t>
      </w:r>
      <w:proofErr w:type="spellEnd"/>
      <w:r w:rsidR="005E6B67" w:rsidRPr="00A729D1">
        <w:rPr>
          <w:rStyle w:val="FootnoteReference"/>
          <w:sz w:val="24"/>
          <w:szCs w:val="24"/>
        </w:rPr>
        <w:footnoteReference w:id="40"/>
      </w:r>
      <w:r w:rsidR="00B775ED" w:rsidRPr="00A729D1">
        <w:rPr>
          <w:sz w:val="24"/>
          <w:szCs w:val="24"/>
        </w:rPr>
        <w:t xml:space="preserve">, </w:t>
      </w:r>
      <w:r w:rsidR="00F87F7F" w:rsidRPr="00A729D1">
        <w:rPr>
          <w:sz w:val="24"/>
          <w:szCs w:val="24"/>
          <w:lang w:val="en-GB"/>
        </w:rPr>
        <w:t xml:space="preserve">Në </w:t>
      </w:r>
      <w:proofErr w:type="spellStart"/>
      <w:r w:rsidR="00F87F7F" w:rsidRPr="00A729D1">
        <w:rPr>
          <w:sz w:val="24"/>
          <w:szCs w:val="24"/>
          <w:lang w:val="en-GB"/>
        </w:rPr>
        <w:t>buxhetin</w:t>
      </w:r>
      <w:proofErr w:type="spellEnd"/>
      <w:r w:rsidR="00F87F7F" w:rsidRPr="00A729D1">
        <w:rPr>
          <w:sz w:val="24"/>
          <w:szCs w:val="24"/>
          <w:lang w:val="en-GB"/>
        </w:rPr>
        <w:t xml:space="preserve"> </w:t>
      </w:r>
      <w:proofErr w:type="spellStart"/>
      <w:r w:rsidR="00F87F7F" w:rsidRPr="00A729D1">
        <w:rPr>
          <w:sz w:val="24"/>
          <w:szCs w:val="24"/>
          <w:lang w:val="en-GB"/>
        </w:rPr>
        <w:t>vjetor</w:t>
      </w:r>
      <w:proofErr w:type="spellEnd"/>
      <w:r w:rsidR="00F87F7F" w:rsidRPr="00A729D1">
        <w:rPr>
          <w:sz w:val="24"/>
          <w:szCs w:val="24"/>
          <w:lang w:val="en-GB"/>
        </w:rPr>
        <w:t xml:space="preserve"> për </w:t>
      </w:r>
      <w:proofErr w:type="spellStart"/>
      <w:r w:rsidR="00F87F7F" w:rsidRPr="00A729D1">
        <w:rPr>
          <w:sz w:val="24"/>
          <w:szCs w:val="24"/>
          <w:lang w:val="en-GB"/>
        </w:rPr>
        <w:t>vitin</w:t>
      </w:r>
      <w:proofErr w:type="spellEnd"/>
      <w:r w:rsidR="00F87F7F" w:rsidRPr="00A729D1">
        <w:rPr>
          <w:sz w:val="24"/>
          <w:szCs w:val="24"/>
          <w:lang w:val="en-GB"/>
        </w:rPr>
        <w:t xml:space="preserve"> 2025 janë </w:t>
      </w:r>
      <w:proofErr w:type="spellStart"/>
      <w:r w:rsidR="00F87F7F" w:rsidRPr="00A729D1">
        <w:rPr>
          <w:sz w:val="24"/>
          <w:szCs w:val="24"/>
          <w:lang w:val="en-GB"/>
        </w:rPr>
        <w:t>ndarë</w:t>
      </w:r>
      <w:proofErr w:type="spellEnd"/>
      <w:r w:rsidR="00F87F7F" w:rsidRPr="00A729D1">
        <w:rPr>
          <w:sz w:val="24"/>
          <w:szCs w:val="24"/>
          <w:lang w:val="en-GB"/>
        </w:rPr>
        <w:t xml:space="preserve"> 0,31% e PBV-së. Për </w:t>
      </w:r>
      <w:proofErr w:type="spellStart"/>
      <w:r w:rsidR="00F87F7F" w:rsidRPr="00A729D1">
        <w:rPr>
          <w:sz w:val="24"/>
          <w:szCs w:val="24"/>
          <w:lang w:val="en-GB"/>
        </w:rPr>
        <w:t>Prokurorinë</w:t>
      </w:r>
      <w:proofErr w:type="spellEnd"/>
      <w:r w:rsidR="00F87F7F" w:rsidRPr="00A729D1">
        <w:rPr>
          <w:sz w:val="24"/>
          <w:szCs w:val="24"/>
          <w:lang w:val="en-GB"/>
        </w:rPr>
        <w:t xml:space="preserve"> Publike, </w:t>
      </w:r>
      <w:proofErr w:type="spellStart"/>
      <w:r w:rsidR="00F87F7F" w:rsidRPr="00A729D1">
        <w:rPr>
          <w:sz w:val="24"/>
          <w:szCs w:val="24"/>
          <w:lang w:val="en-GB"/>
        </w:rPr>
        <w:t>buxheti</w:t>
      </w:r>
      <w:proofErr w:type="spellEnd"/>
      <w:r w:rsidR="00F87F7F" w:rsidRPr="00A729D1">
        <w:rPr>
          <w:sz w:val="24"/>
          <w:szCs w:val="24"/>
          <w:lang w:val="en-GB"/>
        </w:rPr>
        <w:t xml:space="preserve"> </w:t>
      </w:r>
      <w:proofErr w:type="spellStart"/>
      <w:r w:rsidR="00F87F7F" w:rsidRPr="00A729D1">
        <w:rPr>
          <w:sz w:val="24"/>
          <w:szCs w:val="24"/>
          <w:lang w:val="en-GB"/>
        </w:rPr>
        <w:t>i</w:t>
      </w:r>
      <w:proofErr w:type="spellEnd"/>
      <w:r w:rsidR="00F87F7F" w:rsidRPr="00A729D1">
        <w:rPr>
          <w:sz w:val="24"/>
          <w:szCs w:val="24"/>
          <w:lang w:val="en-GB"/>
        </w:rPr>
        <w:t xml:space="preserve"> shprehur </w:t>
      </w:r>
      <w:proofErr w:type="spellStart"/>
      <w:r w:rsidR="00F87F7F" w:rsidRPr="00A729D1">
        <w:rPr>
          <w:sz w:val="24"/>
          <w:szCs w:val="24"/>
          <w:lang w:val="en-GB"/>
        </w:rPr>
        <w:t>si</w:t>
      </w:r>
      <w:proofErr w:type="spellEnd"/>
      <w:r w:rsidR="00F87F7F" w:rsidRPr="00A729D1">
        <w:rPr>
          <w:sz w:val="24"/>
          <w:szCs w:val="24"/>
          <w:lang w:val="en-GB"/>
        </w:rPr>
        <w:t xml:space="preserve"> </w:t>
      </w:r>
      <w:proofErr w:type="spellStart"/>
      <w:r w:rsidR="00F87F7F" w:rsidRPr="00A729D1">
        <w:rPr>
          <w:sz w:val="24"/>
          <w:szCs w:val="24"/>
          <w:lang w:val="en-GB"/>
        </w:rPr>
        <w:t>përqindje</w:t>
      </w:r>
      <w:proofErr w:type="spellEnd"/>
      <w:r w:rsidR="00F87F7F" w:rsidRPr="00A729D1">
        <w:rPr>
          <w:sz w:val="24"/>
          <w:szCs w:val="24"/>
          <w:lang w:val="en-GB"/>
        </w:rPr>
        <w:t xml:space="preserve"> e </w:t>
      </w:r>
      <w:proofErr w:type="spellStart"/>
      <w:r w:rsidR="00F87F7F" w:rsidRPr="00A729D1">
        <w:rPr>
          <w:sz w:val="24"/>
          <w:szCs w:val="24"/>
          <w:lang w:val="en-GB"/>
        </w:rPr>
        <w:t>buxhetit</w:t>
      </w:r>
      <w:proofErr w:type="spellEnd"/>
      <w:r w:rsidR="00F87F7F" w:rsidRPr="00A729D1">
        <w:rPr>
          <w:sz w:val="24"/>
          <w:szCs w:val="24"/>
          <w:lang w:val="en-GB"/>
        </w:rPr>
        <w:t xml:space="preserve"> të </w:t>
      </w:r>
      <w:proofErr w:type="spellStart"/>
      <w:r w:rsidR="00F87F7F" w:rsidRPr="00A729D1">
        <w:rPr>
          <w:sz w:val="24"/>
          <w:szCs w:val="24"/>
          <w:lang w:val="en-GB"/>
        </w:rPr>
        <w:t>përgjithshëm</w:t>
      </w:r>
      <w:proofErr w:type="spellEnd"/>
      <w:r w:rsidR="00F87F7F" w:rsidRPr="00A729D1">
        <w:rPr>
          <w:sz w:val="24"/>
          <w:szCs w:val="24"/>
          <w:lang w:val="en-GB"/>
        </w:rPr>
        <w:t xml:space="preserve"> është 0,22%, në vend të 0,4% të </w:t>
      </w:r>
      <w:proofErr w:type="spellStart"/>
      <w:r w:rsidR="00F87F7F" w:rsidRPr="00A729D1">
        <w:rPr>
          <w:sz w:val="24"/>
          <w:szCs w:val="24"/>
          <w:lang w:val="en-GB"/>
        </w:rPr>
        <w:t>parapara</w:t>
      </w:r>
      <w:proofErr w:type="spellEnd"/>
      <w:r w:rsidR="00F87F7F" w:rsidRPr="00A729D1">
        <w:rPr>
          <w:sz w:val="24"/>
          <w:szCs w:val="24"/>
          <w:lang w:val="en-GB"/>
        </w:rPr>
        <w:t xml:space="preserve"> me </w:t>
      </w:r>
      <w:proofErr w:type="spellStart"/>
      <w:r w:rsidR="00F87F7F" w:rsidRPr="00A729D1">
        <w:rPr>
          <w:sz w:val="24"/>
          <w:szCs w:val="24"/>
          <w:lang w:val="en-GB"/>
        </w:rPr>
        <w:t>ligj</w:t>
      </w:r>
      <w:proofErr w:type="spellEnd"/>
      <w:r w:rsidR="00B775ED" w:rsidRPr="00A729D1">
        <w:rPr>
          <w:sz w:val="24"/>
          <w:szCs w:val="24"/>
        </w:rPr>
        <w:t xml:space="preserve"> 0,4 %</w:t>
      </w:r>
      <w:r w:rsidR="005E6B67" w:rsidRPr="00A729D1">
        <w:rPr>
          <w:rStyle w:val="FootnoteReference"/>
          <w:sz w:val="24"/>
          <w:szCs w:val="24"/>
        </w:rPr>
        <w:footnoteReference w:id="41"/>
      </w:r>
      <w:r w:rsidR="00B775ED" w:rsidRPr="00A729D1">
        <w:rPr>
          <w:sz w:val="24"/>
          <w:szCs w:val="24"/>
        </w:rPr>
        <w:t>.</w:t>
      </w:r>
      <w:r w:rsidR="00F87F7F" w:rsidRPr="00A729D1">
        <w:rPr>
          <w:b/>
          <w:bCs/>
          <w:sz w:val="24"/>
          <w:szCs w:val="24"/>
          <w:lang w:val="en-GB"/>
        </w:rPr>
        <w:t xml:space="preserve"> </w:t>
      </w:r>
      <w:proofErr w:type="spellStart"/>
      <w:r w:rsidR="00F87F7F" w:rsidRPr="00A729D1">
        <w:rPr>
          <w:sz w:val="24"/>
          <w:szCs w:val="24"/>
          <w:lang w:val="en-GB"/>
        </w:rPr>
        <w:t>Shpërndarja</w:t>
      </w:r>
      <w:proofErr w:type="spellEnd"/>
      <w:r w:rsidR="00F87F7F" w:rsidRPr="00A729D1">
        <w:rPr>
          <w:sz w:val="24"/>
          <w:szCs w:val="24"/>
          <w:lang w:val="en-GB"/>
        </w:rPr>
        <w:t xml:space="preserve"> </w:t>
      </w:r>
      <w:proofErr w:type="spellStart"/>
      <w:r w:rsidR="00F87F7F" w:rsidRPr="00A729D1">
        <w:rPr>
          <w:sz w:val="24"/>
          <w:szCs w:val="24"/>
          <w:lang w:val="en-GB"/>
        </w:rPr>
        <w:t>buxhetore</w:t>
      </w:r>
      <w:proofErr w:type="spellEnd"/>
      <w:r w:rsidR="00F87F7F" w:rsidRPr="00A729D1">
        <w:rPr>
          <w:sz w:val="24"/>
          <w:szCs w:val="24"/>
          <w:lang w:val="en-GB"/>
        </w:rPr>
        <w:t xml:space="preserve"> u </w:t>
      </w:r>
      <w:proofErr w:type="spellStart"/>
      <w:r w:rsidR="00F87F7F" w:rsidRPr="00A729D1">
        <w:rPr>
          <w:sz w:val="24"/>
          <w:szCs w:val="24"/>
          <w:lang w:val="en-GB"/>
        </w:rPr>
        <w:t>zvogëlua</w:t>
      </w:r>
      <w:proofErr w:type="spellEnd"/>
      <w:r w:rsidR="00F87F7F" w:rsidRPr="00A729D1">
        <w:rPr>
          <w:sz w:val="24"/>
          <w:szCs w:val="24"/>
          <w:lang w:val="en-GB"/>
        </w:rPr>
        <w:t xml:space="preserve"> në </w:t>
      </w:r>
      <w:proofErr w:type="spellStart"/>
      <w:r w:rsidR="00F87F7F" w:rsidRPr="00A729D1">
        <w:rPr>
          <w:sz w:val="24"/>
          <w:szCs w:val="24"/>
          <w:lang w:val="en-GB"/>
        </w:rPr>
        <w:t>vitin</w:t>
      </w:r>
      <w:proofErr w:type="spellEnd"/>
      <w:r w:rsidR="00F87F7F" w:rsidRPr="00A729D1">
        <w:rPr>
          <w:sz w:val="24"/>
          <w:szCs w:val="24"/>
          <w:lang w:val="en-GB"/>
        </w:rPr>
        <w:t xml:space="preserve"> 2024 në </w:t>
      </w:r>
      <w:proofErr w:type="spellStart"/>
      <w:r w:rsidR="00F87F7F" w:rsidRPr="00A729D1">
        <w:rPr>
          <w:sz w:val="24"/>
          <w:szCs w:val="24"/>
          <w:lang w:val="en-GB"/>
        </w:rPr>
        <w:t>krahasim</w:t>
      </w:r>
      <w:proofErr w:type="spellEnd"/>
      <w:r w:rsidR="00F87F7F" w:rsidRPr="00A729D1">
        <w:rPr>
          <w:sz w:val="24"/>
          <w:szCs w:val="24"/>
          <w:lang w:val="en-GB"/>
        </w:rPr>
        <w:t xml:space="preserve"> me </w:t>
      </w:r>
      <w:proofErr w:type="spellStart"/>
      <w:r w:rsidR="00F87F7F" w:rsidRPr="00A729D1">
        <w:rPr>
          <w:sz w:val="24"/>
          <w:szCs w:val="24"/>
          <w:lang w:val="en-GB"/>
        </w:rPr>
        <w:t>vitin</w:t>
      </w:r>
      <w:proofErr w:type="spellEnd"/>
      <w:r w:rsidR="00F87F7F" w:rsidRPr="00A729D1">
        <w:rPr>
          <w:sz w:val="24"/>
          <w:szCs w:val="24"/>
          <w:lang w:val="en-GB"/>
        </w:rPr>
        <w:t xml:space="preserve"> </w:t>
      </w:r>
      <w:proofErr w:type="spellStart"/>
      <w:r w:rsidR="00F87F7F" w:rsidRPr="00A729D1">
        <w:rPr>
          <w:sz w:val="24"/>
          <w:szCs w:val="24"/>
          <w:lang w:val="en-GB"/>
        </w:rPr>
        <w:t>paraprakë</w:t>
      </w:r>
      <w:proofErr w:type="spellEnd"/>
      <w:r w:rsidR="00F87F7F" w:rsidRPr="00A729D1">
        <w:rPr>
          <w:sz w:val="24"/>
          <w:szCs w:val="24"/>
          <w:lang w:val="en-GB"/>
        </w:rPr>
        <w:t xml:space="preserve">. </w:t>
      </w:r>
      <w:proofErr w:type="spellStart"/>
      <w:r w:rsidR="00F87F7F" w:rsidRPr="00A729D1">
        <w:rPr>
          <w:sz w:val="24"/>
          <w:szCs w:val="24"/>
          <w:lang w:val="en-GB"/>
        </w:rPr>
        <w:t>Gjykatat</w:t>
      </w:r>
      <w:proofErr w:type="spellEnd"/>
      <w:r w:rsidR="00F87F7F" w:rsidRPr="00A729D1">
        <w:rPr>
          <w:sz w:val="24"/>
          <w:szCs w:val="24"/>
          <w:lang w:val="en-GB"/>
        </w:rPr>
        <w:t xml:space="preserve"> dhe </w:t>
      </w:r>
      <w:proofErr w:type="spellStart"/>
      <w:r w:rsidR="00F87F7F" w:rsidRPr="00A729D1">
        <w:rPr>
          <w:sz w:val="24"/>
          <w:szCs w:val="24"/>
          <w:lang w:val="en-GB"/>
        </w:rPr>
        <w:t>prokuroritë</w:t>
      </w:r>
      <w:proofErr w:type="spellEnd"/>
      <w:r w:rsidR="00F87F7F" w:rsidRPr="00A729D1">
        <w:rPr>
          <w:sz w:val="24"/>
          <w:szCs w:val="24"/>
          <w:lang w:val="en-GB"/>
        </w:rPr>
        <w:t xml:space="preserve"> </w:t>
      </w:r>
      <w:proofErr w:type="spellStart"/>
      <w:r w:rsidR="00F87F7F" w:rsidRPr="00A729D1">
        <w:rPr>
          <w:sz w:val="24"/>
          <w:szCs w:val="24"/>
          <w:lang w:val="en-GB"/>
        </w:rPr>
        <w:t>akoma</w:t>
      </w:r>
      <w:proofErr w:type="spellEnd"/>
      <w:r w:rsidR="00F87F7F" w:rsidRPr="00A729D1">
        <w:rPr>
          <w:sz w:val="24"/>
          <w:szCs w:val="24"/>
          <w:lang w:val="en-GB"/>
        </w:rPr>
        <w:t xml:space="preserve"> duhet të </w:t>
      </w:r>
      <w:proofErr w:type="spellStart"/>
      <w:r w:rsidR="00F87F7F" w:rsidRPr="00A729D1">
        <w:rPr>
          <w:sz w:val="24"/>
          <w:szCs w:val="24"/>
          <w:lang w:val="en-GB"/>
        </w:rPr>
        <w:t>marrin</w:t>
      </w:r>
      <w:proofErr w:type="spellEnd"/>
      <w:r w:rsidR="00F87F7F" w:rsidRPr="00A729D1">
        <w:rPr>
          <w:sz w:val="24"/>
          <w:szCs w:val="24"/>
          <w:lang w:val="en-GB"/>
        </w:rPr>
        <w:t xml:space="preserve"> </w:t>
      </w:r>
      <w:proofErr w:type="spellStart"/>
      <w:r w:rsidR="00F87F7F" w:rsidRPr="00A729D1">
        <w:rPr>
          <w:sz w:val="24"/>
          <w:szCs w:val="24"/>
          <w:lang w:val="en-GB"/>
        </w:rPr>
        <w:t>miratim</w:t>
      </w:r>
      <w:proofErr w:type="spellEnd"/>
      <w:r w:rsidR="00F87F7F" w:rsidRPr="00A729D1">
        <w:rPr>
          <w:sz w:val="24"/>
          <w:szCs w:val="24"/>
          <w:lang w:val="en-GB"/>
        </w:rPr>
        <w:t xml:space="preserve"> formal </w:t>
      </w:r>
      <w:proofErr w:type="spellStart"/>
      <w:r w:rsidR="00F87F7F" w:rsidRPr="00A729D1">
        <w:rPr>
          <w:sz w:val="24"/>
          <w:szCs w:val="24"/>
          <w:lang w:val="en-GB"/>
        </w:rPr>
        <w:t>nga</w:t>
      </w:r>
      <w:proofErr w:type="spellEnd"/>
      <w:r w:rsidR="00F87F7F" w:rsidRPr="00A729D1">
        <w:rPr>
          <w:sz w:val="24"/>
          <w:szCs w:val="24"/>
          <w:lang w:val="en-GB"/>
        </w:rPr>
        <w:t xml:space="preserve"> </w:t>
      </w:r>
      <w:proofErr w:type="spellStart"/>
      <w:r w:rsidR="00F87F7F" w:rsidRPr="00A729D1">
        <w:rPr>
          <w:sz w:val="24"/>
          <w:szCs w:val="24"/>
          <w:lang w:val="en-GB"/>
        </w:rPr>
        <w:t>Ministria</w:t>
      </w:r>
      <w:proofErr w:type="spellEnd"/>
      <w:r w:rsidR="00F87F7F" w:rsidRPr="00A729D1">
        <w:rPr>
          <w:sz w:val="24"/>
          <w:szCs w:val="24"/>
          <w:lang w:val="en-GB"/>
        </w:rPr>
        <w:t xml:space="preserve"> e </w:t>
      </w:r>
      <w:proofErr w:type="spellStart"/>
      <w:r w:rsidR="00F87F7F" w:rsidRPr="00A729D1">
        <w:rPr>
          <w:sz w:val="24"/>
          <w:szCs w:val="24"/>
          <w:lang w:val="en-GB"/>
        </w:rPr>
        <w:t>Financave</w:t>
      </w:r>
      <w:proofErr w:type="spellEnd"/>
      <w:r w:rsidR="00F87F7F" w:rsidRPr="00A729D1">
        <w:rPr>
          <w:sz w:val="24"/>
          <w:szCs w:val="24"/>
          <w:lang w:val="en-GB"/>
        </w:rPr>
        <w:t xml:space="preserve"> për </w:t>
      </w:r>
      <w:proofErr w:type="spellStart"/>
      <w:r w:rsidR="00F87F7F" w:rsidRPr="00A729D1">
        <w:rPr>
          <w:sz w:val="24"/>
          <w:szCs w:val="24"/>
          <w:lang w:val="en-GB"/>
        </w:rPr>
        <w:t>shpërndarjet</w:t>
      </w:r>
      <w:proofErr w:type="spellEnd"/>
      <w:r w:rsidR="00F87F7F" w:rsidRPr="00A729D1">
        <w:rPr>
          <w:sz w:val="24"/>
          <w:szCs w:val="24"/>
          <w:lang w:val="en-GB"/>
        </w:rPr>
        <w:t xml:space="preserve"> e brendshme </w:t>
      </w:r>
      <w:proofErr w:type="spellStart"/>
      <w:r w:rsidR="00F87F7F" w:rsidRPr="00A729D1">
        <w:rPr>
          <w:sz w:val="24"/>
          <w:szCs w:val="24"/>
          <w:lang w:val="en-GB"/>
        </w:rPr>
        <w:t>buxhetore</w:t>
      </w:r>
      <w:proofErr w:type="spellEnd"/>
      <w:r w:rsidR="00F87F7F" w:rsidRPr="00A729D1">
        <w:rPr>
          <w:sz w:val="24"/>
          <w:szCs w:val="24"/>
          <w:lang w:val="en-GB"/>
        </w:rPr>
        <w:t xml:space="preserve">, </w:t>
      </w:r>
      <w:proofErr w:type="spellStart"/>
      <w:r w:rsidR="00F87F7F" w:rsidRPr="00A729D1">
        <w:rPr>
          <w:sz w:val="24"/>
          <w:szCs w:val="24"/>
          <w:lang w:val="en-GB"/>
        </w:rPr>
        <w:t>siç</w:t>
      </w:r>
      <w:proofErr w:type="spellEnd"/>
      <w:r w:rsidR="00F87F7F" w:rsidRPr="00A729D1">
        <w:rPr>
          <w:sz w:val="24"/>
          <w:szCs w:val="24"/>
          <w:lang w:val="en-GB"/>
        </w:rPr>
        <w:t xml:space="preserve"> janë </w:t>
      </w:r>
      <w:proofErr w:type="spellStart"/>
      <w:r w:rsidR="00F87F7F" w:rsidRPr="00A729D1">
        <w:rPr>
          <w:sz w:val="24"/>
          <w:szCs w:val="24"/>
          <w:lang w:val="en-GB"/>
        </w:rPr>
        <w:t>vendimet</w:t>
      </w:r>
      <w:proofErr w:type="spellEnd"/>
      <w:r w:rsidR="00F87F7F" w:rsidRPr="00A729D1">
        <w:rPr>
          <w:sz w:val="24"/>
          <w:szCs w:val="24"/>
          <w:lang w:val="en-GB"/>
        </w:rPr>
        <w:t xml:space="preserve"> për </w:t>
      </w:r>
      <w:proofErr w:type="spellStart"/>
      <w:r w:rsidR="00F87F7F" w:rsidRPr="00A729D1">
        <w:rPr>
          <w:sz w:val="24"/>
          <w:szCs w:val="24"/>
          <w:lang w:val="en-GB"/>
        </w:rPr>
        <w:t>mjtetet</w:t>
      </w:r>
      <w:proofErr w:type="spellEnd"/>
      <w:r w:rsidR="00F87F7F" w:rsidRPr="00A729D1">
        <w:rPr>
          <w:sz w:val="24"/>
          <w:szCs w:val="24"/>
          <w:lang w:val="en-GB"/>
        </w:rPr>
        <w:t xml:space="preserve"> dhe </w:t>
      </w:r>
      <w:proofErr w:type="spellStart"/>
      <w:r w:rsidR="00F87F7F" w:rsidRPr="00A729D1">
        <w:rPr>
          <w:sz w:val="24"/>
          <w:szCs w:val="24"/>
          <w:lang w:val="en-GB"/>
        </w:rPr>
        <w:t>personel</w:t>
      </w:r>
      <w:proofErr w:type="spellEnd"/>
      <w:r w:rsidR="00F87F7F" w:rsidRPr="00A729D1">
        <w:rPr>
          <w:sz w:val="24"/>
          <w:szCs w:val="24"/>
          <w:lang w:val="en-GB"/>
        </w:rPr>
        <w:t xml:space="preserve">, </w:t>
      </w:r>
      <w:proofErr w:type="spellStart"/>
      <w:r w:rsidR="00F87F7F" w:rsidRPr="00A729D1">
        <w:rPr>
          <w:sz w:val="24"/>
          <w:szCs w:val="24"/>
          <w:lang w:val="en-GB"/>
        </w:rPr>
        <w:t>gjë</w:t>
      </w:r>
      <w:proofErr w:type="spellEnd"/>
      <w:r w:rsidR="00F87F7F" w:rsidRPr="00A729D1">
        <w:rPr>
          <w:sz w:val="24"/>
          <w:szCs w:val="24"/>
          <w:lang w:val="en-GB"/>
        </w:rPr>
        <w:t xml:space="preserve"> </w:t>
      </w:r>
      <w:proofErr w:type="spellStart"/>
      <w:r w:rsidR="00F87F7F" w:rsidRPr="00A729D1">
        <w:rPr>
          <w:sz w:val="24"/>
          <w:szCs w:val="24"/>
          <w:lang w:val="en-GB"/>
        </w:rPr>
        <w:t>që</w:t>
      </w:r>
      <w:proofErr w:type="spellEnd"/>
      <w:r w:rsidR="00F87F7F" w:rsidRPr="00A729D1">
        <w:rPr>
          <w:sz w:val="24"/>
          <w:szCs w:val="24"/>
          <w:lang w:val="en-GB"/>
        </w:rPr>
        <w:t xml:space="preserve"> nuk u </w:t>
      </w:r>
      <w:proofErr w:type="spellStart"/>
      <w:r w:rsidR="00F87F7F" w:rsidRPr="00A729D1">
        <w:rPr>
          <w:sz w:val="24"/>
          <w:szCs w:val="24"/>
          <w:lang w:val="en-GB"/>
        </w:rPr>
        <w:t>lejon</w:t>
      </w:r>
      <w:proofErr w:type="spellEnd"/>
      <w:r w:rsidR="00F87F7F" w:rsidRPr="00A729D1">
        <w:rPr>
          <w:sz w:val="24"/>
          <w:szCs w:val="24"/>
          <w:lang w:val="en-GB"/>
        </w:rPr>
        <w:t xml:space="preserve"> </w:t>
      </w:r>
      <w:proofErr w:type="spellStart"/>
      <w:r w:rsidR="00F87F7F" w:rsidRPr="00A729D1">
        <w:rPr>
          <w:sz w:val="24"/>
          <w:szCs w:val="24"/>
          <w:lang w:val="en-GB"/>
        </w:rPr>
        <w:t>atyre</w:t>
      </w:r>
      <w:proofErr w:type="spellEnd"/>
      <w:r w:rsidR="00F87F7F" w:rsidRPr="00A729D1">
        <w:rPr>
          <w:sz w:val="24"/>
          <w:szCs w:val="24"/>
          <w:lang w:val="en-GB"/>
        </w:rPr>
        <w:t xml:space="preserve"> </w:t>
      </w:r>
      <w:proofErr w:type="spellStart"/>
      <w:r w:rsidR="00F87F7F" w:rsidRPr="00A729D1">
        <w:rPr>
          <w:sz w:val="24"/>
          <w:szCs w:val="24"/>
          <w:lang w:val="en-GB"/>
        </w:rPr>
        <w:t>autonomi</w:t>
      </w:r>
      <w:proofErr w:type="spellEnd"/>
      <w:r w:rsidR="00F87F7F" w:rsidRPr="00A729D1">
        <w:rPr>
          <w:sz w:val="24"/>
          <w:szCs w:val="24"/>
          <w:lang w:val="en-GB"/>
        </w:rPr>
        <w:t xml:space="preserve"> </w:t>
      </w:r>
      <w:proofErr w:type="spellStart"/>
      <w:r w:rsidR="00F87F7F" w:rsidRPr="00A729D1">
        <w:rPr>
          <w:sz w:val="24"/>
          <w:szCs w:val="24"/>
          <w:lang w:val="en-GB"/>
        </w:rPr>
        <w:t>buxhetore</w:t>
      </w:r>
      <w:proofErr w:type="spellEnd"/>
      <w:r w:rsidR="005E6B67" w:rsidRPr="00A729D1">
        <w:rPr>
          <w:rStyle w:val="FootnoteReference"/>
          <w:sz w:val="24"/>
          <w:szCs w:val="24"/>
        </w:rPr>
        <w:footnoteReference w:id="42"/>
      </w:r>
      <w:r w:rsidR="00B775ED" w:rsidRPr="00A729D1">
        <w:rPr>
          <w:sz w:val="24"/>
          <w:szCs w:val="24"/>
        </w:rPr>
        <w:t xml:space="preserve">. </w:t>
      </w:r>
      <w:r w:rsidR="00F87F7F" w:rsidRPr="00A729D1">
        <w:rPr>
          <w:sz w:val="24"/>
          <w:szCs w:val="24"/>
        </w:rPr>
        <w:t xml:space="preserve">Ligjet </w:t>
      </w:r>
      <w:r w:rsidR="00F87F7F" w:rsidRPr="00A729D1">
        <w:rPr>
          <w:sz w:val="24"/>
          <w:szCs w:val="24"/>
          <w:lang w:val="sq-AL"/>
        </w:rPr>
        <w:t>të cilat</w:t>
      </w:r>
      <w:r w:rsidR="00F87F7F" w:rsidRPr="00A729D1">
        <w:rPr>
          <w:sz w:val="24"/>
          <w:szCs w:val="24"/>
        </w:rPr>
        <w:t xml:space="preserve"> rregullojnë pagat e gjyqtarëve, prokurorëve publikë, anëtarëve të Këshillit Gjyqësor dhe Këshillit të Prokurorëve Publik </w:t>
      </w:r>
      <w:r w:rsidR="00F87F7F" w:rsidRPr="00A729D1">
        <w:rPr>
          <w:sz w:val="24"/>
          <w:szCs w:val="24"/>
          <w:lang w:val="sq-AL"/>
        </w:rPr>
        <w:t>ishin</w:t>
      </w:r>
      <w:r w:rsidR="00F87F7F" w:rsidRPr="00A729D1">
        <w:rPr>
          <w:sz w:val="24"/>
          <w:szCs w:val="24"/>
        </w:rPr>
        <w:t xml:space="preserve"> ndryshu</w:t>
      </w:r>
      <w:r w:rsidR="00F87F7F" w:rsidRPr="00A729D1">
        <w:rPr>
          <w:sz w:val="24"/>
          <w:szCs w:val="24"/>
          <w:lang w:val="sq-AL"/>
        </w:rPr>
        <w:t>ar</w:t>
      </w:r>
      <w:r w:rsidR="00F87F7F" w:rsidRPr="00A729D1">
        <w:rPr>
          <w:sz w:val="24"/>
          <w:szCs w:val="24"/>
        </w:rPr>
        <w:t xml:space="preserve"> në </w:t>
      </w:r>
      <w:r w:rsidR="00F87F7F" w:rsidRPr="00A729D1">
        <w:rPr>
          <w:sz w:val="24"/>
          <w:szCs w:val="24"/>
          <w:lang w:val="sq-AL"/>
        </w:rPr>
        <w:t xml:space="preserve">muajin </w:t>
      </w:r>
      <w:r w:rsidR="00F87F7F" w:rsidRPr="00A729D1">
        <w:rPr>
          <w:sz w:val="24"/>
          <w:szCs w:val="24"/>
        </w:rPr>
        <w:t xml:space="preserve">dhjetor, gjë që rezultoi në ngrirjen e pagave në nivelin e vitit </w:t>
      </w:r>
      <w:r w:rsidR="00F87F7F" w:rsidRPr="00A729D1">
        <w:rPr>
          <w:sz w:val="24"/>
          <w:szCs w:val="24"/>
          <w:lang w:val="sq-AL"/>
        </w:rPr>
        <w:t>paraprakë</w:t>
      </w:r>
      <w:r w:rsidR="005E6B67" w:rsidRPr="00A729D1">
        <w:rPr>
          <w:rStyle w:val="FootnoteReference"/>
          <w:sz w:val="24"/>
          <w:szCs w:val="24"/>
        </w:rPr>
        <w:footnoteReference w:id="43"/>
      </w:r>
      <w:r w:rsidR="00B775ED" w:rsidRPr="00A729D1">
        <w:rPr>
          <w:sz w:val="24"/>
          <w:szCs w:val="24"/>
        </w:rPr>
        <w:t>.</w:t>
      </w:r>
    </w:p>
    <w:p w14:paraId="1FABD529" w14:textId="4D31AB39" w:rsidR="00095A62" w:rsidRPr="00A729D1" w:rsidRDefault="00F87F7F" w:rsidP="00B775ED">
      <w:pPr>
        <w:shd w:val="clear" w:color="auto" w:fill="FFFFFF"/>
        <w:spacing w:before="120" w:after="120"/>
        <w:jc w:val="both"/>
        <w:rPr>
          <w:sz w:val="24"/>
          <w:szCs w:val="24"/>
          <w:lang w:val="sq-AL"/>
        </w:rPr>
      </w:pPr>
      <w:r w:rsidRPr="00A729D1">
        <w:rPr>
          <w:b/>
          <w:sz w:val="24"/>
          <w:szCs w:val="24"/>
        </w:rPr>
        <w:t xml:space="preserve">Mungesa e burimeve njerëzore në </w:t>
      </w:r>
      <w:r w:rsidRPr="00A729D1">
        <w:rPr>
          <w:b/>
          <w:sz w:val="24"/>
          <w:szCs w:val="24"/>
          <w:lang w:val="sq-AL"/>
        </w:rPr>
        <w:t>gjyqësor</w:t>
      </w:r>
      <w:r w:rsidRPr="00A729D1">
        <w:rPr>
          <w:b/>
          <w:sz w:val="24"/>
          <w:szCs w:val="24"/>
        </w:rPr>
        <w:t xml:space="preserve"> u </w:t>
      </w:r>
      <w:r w:rsidRPr="00A729D1">
        <w:rPr>
          <w:b/>
          <w:sz w:val="24"/>
          <w:szCs w:val="24"/>
          <w:lang w:val="sq-AL"/>
        </w:rPr>
        <w:t>tejkalua</w:t>
      </w:r>
      <w:r w:rsidRPr="00A729D1">
        <w:rPr>
          <w:b/>
          <w:sz w:val="24"/>
          <w:szCs w:val="24"/>
        </w:rPr>
        <w:t xml:space="preserve"> pjesërisht me punësime të reja, por megjithatë mbetet shqetësuese. </w:t>
      </w:r>
      <w:r w:rsidRPr="00A729D1">
        <w:rPr>
          <w:bCs/>
          <w:sz w:val="24"/>
          <w:szCs w:val="24"/>
        </w:rPr>
        <w:t xml:space="preserve">Nivelet e </w:t>
      </w:r>
      <w:r w:rsidRPr="00A729D1">
        <w:rPr>
          <w:bCs/>
          <w:sz w:val="24"/>
          <w:szCs w:val="24"/>
          <w:lang w:val="sq-AL"/>
        </w:rPr>
        <w:t>kuadrit</w:t>
      </w:r>
      <w:r w:rsidRPr="00A729D1">
        <w:rPr>
          <w:bCs/>
          <w:sz w:val="24"/>
          <w:szCs w:val="24"/>
        </w:rPr>
        <w:t xml:space="preserve"> në fund të vitit 2024 </w:t>
      </w:r>
      <w:proofErr w:type="spellStart"/>
      <w:r w:rsidR="00095A62" w:rsidRPr="00A729D1">
        <w:rPr>
          <w:bCs/>
          <w:sz w:val="24"/>
          <w:szCs w:val="24"/>
          <w:lang w:val="en-GB"/>
        </w:rPr>
        <w:t>ishin</w:t>
      </w:r>
      <w:proofErr w:type="spellEnd"/>
      <w:r w:rsidR="00095A62" w:rsidRPr="00A729D1">
        <w:rPr>
          <w:bCs/>
          <w:sz w:val="24"/>
          <w:szCs w:val="24"/>
          <w:lang w:val="en-GB"/>
        </w:rPr>
        <w:t xml:space="preserve"> në </w:t>
      </w:r>
      <w:proofErr w:type="spellStart"/>
      <w:r w:rsidR="00095A62" w:rsidRPr="00A729D1">
        <w:rPr>
          <w:bCs/>
          <w:sz w:val="24"/>
          <w:szCs w:val="24"/>
          <w:lang w:val="en-GB"/>
        </w:rPr>
        <w:t>nivel</w:t>
      </w:r>
      <w:proofErr w:type="spellEnd"/>
      <w:r w:rsidR="00095A62" w:rsidRPr="00A729D1">
        <w:rPr>
          <w:bCs/>
          <w:sz w:val="24"/>
          <w:szCs w:val="24"/>
          <w:lang w:val="en-GB"/>
        </w:rPr>
        <w:t xml:space="preserve"> </w:t>
      </w:r>
      <w:proofErr w:type="spellStart"/>
      <w:r w:rsidR="00095A62" w:rsidRPr="00A729D1">
        <w:rPr>
          <w:bCs/>
          <w:sz w:val="24"/>
          <w:szCs w:val="24"/>
          <w:lang w:val="en-GB"/>
        </w:rPr>
        <w:t>kritik</w:t>
      </w:r>
      <w:proofErr w:type="spellEnd"/>
      <w:r w:rsidR="00095A62" w:rsidRPr="00A729D1">
        <w:rPr>
          <w:bCs/>
          <w:sz w:val="24"/>
          <w:szCs w:val="24"/>
          <w:lang w:val="en-GB"/>
        </w:rPr>
        <w:t xml:space="preserve">, duke </w:t>
      </w:r>
      <w:proofErr w:type="spellStart"/>
      <w:r w:rsidR="00095A62" w:rsidRPr="00A729D1">
        <w:rPr>
          <w:bCs/>
          <w:sz w:val="24"/>
          <w:szCs w:val="24"/>
          <w:lang w:val="en-GB"/>
        </w:rPr>
        <w:t>filluar</w:t>
      </w:r>
      <w:proofErr w:type="spellEnd"/>
      <w:r w:rsidR="00095A62" w:rsidRPr="00A729D1">
        <w:rPr>
          <w:bCs/>
          <w:sz w:val="24"/>
          <w:szCs w:val="24"/>
          <w:lang w:val="en-GB"/>
        </w:rPr>
        <w:t xml:space="preserve"> </w:t>
      </w:r>
      <w:proofErr w:type="spellStart"/>
      <w:r w:rsidR="00095A62" w:rsidRPr="00A729D1">
        <w:rPr>
          <w:bCs/>
          <w:sz w:val="24"/>
          <w:szCs w:val="24"/>
          <w:lang w:val="en-GB"/>
        </w:rPr>
        <w:t>nga</w:t>
      </w:r>
      <w:proofErr w:type="spellEnd"/>
      <w:r w:rsidR="00095A62" w:rsidRPr="00A729D1">
        <w:rPr>
          <w:bCs/>
          <w:sz w:val="24"/>
          <w:szCs w:val="24"/>
          <w:lang w:val="en-GB"/>
        </w:rPr>
        <w:t xml:space="preserve"> 20-50% për </w:t>
      </w:r>
      <w:proofErr w:type="spellStart"/>
      <w:r w:rsidR="00095A62" w:rsidRPr="00A729D1">
        <w:rPr>
          <w:bCs/>
          <w:sz w:val="24"/>
          <w:szCs w:val="24"/>
          <w:lang w:val="en-GB"/>
        </w:rPr>
        <w:t>gjykatat</w:t>
      </w:r>
      <w:proofErr w:type="spellEnd"/>
      <w:r w:rsidR="00095A62" w:rsidRPr="00A729D1">
        <w:rPr>
          <w:bCs/>
          <w:sz w:val="24"/>
          <w:szCs w:val="24"/>
          <w:lang w:val="en-GB"/>
        </w:rPr>
        <w:t xml:space="preserve">, me </w:t>
      </w:r>
      <w:proofErr w:type="spellStart"/>
      <w:r w:rsidR="00095A62" w:rsidRPr="00A729D1">
        <w:rPr>
          <w:bCs/>
          <w:sz w:val="24"/>
          <w:szCs w:val="24"/>
          <w:lang w:val="en-GB"/>
        </w:rPr>
        <w:t>shifra</w:t>
      </w:r>
      <w:proofErr w:type="spellEnd"/>
      <w:r w:rsidR="00095A62" w:rsidRPr="00A729D1">
        <w:rPr>
          <w:bCs/>
          <w:sz w:val="24"/>
          <w:szCs w:val="24"/>
          <w:lang w:val="en-GB"/>
        </w:rPr>
        <w:t xml:space="preserve"> po </w:t>
      </w:r>
      <w:proofErr w:type="spellStart"/>
      <w:r w:rsidR="00095A62" w:rsidRPr="00A729D1">
        <w:rPr>
          <w:bCs/>
          <w:sz w:val="24"/>
          <w:szCs w:val="24"/>
          <w:lang w:val="en-GB"/>
        </w:rPr>
        <w:t>aq</w:t>
      </w:r>
      <w:proofErr w:type="spellEnd"/>
      <w:r w:rsidR="00095A62" w:rsidRPr="00A729D1">
        <w:rPr>
          <w:bCs/>
          <w:sz w:val="24"/>
          <w:szCs w:val="24"/>
          <w:lang w:val="en-GB"/>
        </w:rPr>
        <w:t xml:space="preserve"> të </w:t>
      </w:r>
      <w:proofErr w:type="spellStart"/>
      <w:r w:rsidR="00095A62" w:rsidRPr="00A729D1">
        <w:rPr>
          <w:bCs/>
          <w:sz w:val="24"/>
          <w:szCs w:val="24"/>
          <w:lang w:val="en-GB"/>
        </w:rPr>
        <w:t>ulëta</w:t>
      </w:r>
      <w:proofErr w:type="spellEnd"/>
      <w:r w:rsidR="00095A62" w:rsidRPr="00A729D1">
        <w:rPr>
          <w:bCs/>
          <w:sz w:val="24"/>
          <w:szCs w:val="24"/>
          <w:lang w:val="en-GB"/>
        </w:rPr>
        <w:t xml:space="preserve"> edhe në </w:t>
      </w:r>
      <w:proofErr w:type="spellStart"/>
      <w:r w:rsidR="00095A62" w:rsidRPr="00A729D1">
        <w:rPr>
          <w:bCs/>
          <w:sz w:val="24"/>
          <w:szCs w:val="24"/>
          <w:lang w:val="en-GB"/>
        </w:rPr>
        <w:t>prokurori</w:t>
      </w:r>
      <w:proofErr w:type="spellEnd"/>
      <w:r w:rsidRPr="00A729D1">
        <w:rPr>
          <w:b/>
          <w:sz w:val="24"/>
          <w:szCs w:val="24"/>
        </w:rPr>
        <w:t>,</w:t>
      </w:r>
      <w:r w:rsidR="005E6B67" w:rsidRPr="00A729D1">
        <w:rPr>
          <w:rStyle w:val="FootnoteReference"/>
          <w:sz w:val="24"/>
          <w:szCs w:val="24"/>
        </w:rPr>
        <w:footnoteReference w:id="44"/>
      </w:r>
      <w:r w:rsidR="00B775ED" w:rsidRPr="00A729D1">
        <w:rPr>
          <w:sz w:val="24"/>
          <w:szCs w:val="24"/>
        </w:rPr>
        <w:t xml:space="preserve">. </w:t>
      </w:r>
      <w:r w:rsidR="00095A62" w:rsidRPr="00A729D1">
        <w:rPr>
          <w:sz w:val="24"/>
          <w:szCs w:val="24"/>
        </w:rPr>
        <w:t>Në shkurt</w:t>
      </w:r>
      <w:r w:rsidR="00095A62" w:rsidRPr="00A729D1">
        <w:rPr>
          <w:sz w:val="24"/>
          <w:szCs w:val="24"/>
          <w:lang w:val="sq-AL"/>
        </w:rPr>
        <w:t xml:space="preserve"> të vitit</w:t>
      </w:r>
      <w:r w:rsidR="00095A62" w:rsidRPr="00A729D1">
        <w:rPr>
          <w:sz w:val="24"/>
          <w:szCs w:val="24"/>
        </w:rPr>
        <w:t xml:space="preserve"> 2025, Këshilli Gjyqësor dhe Këshilli i Prokurorëve Publik shpallën vende të lira pune për të diplomuarit e Akademisë për Gjy</w:t>
      </w:r>
      <w:r w:rsidR="00095A62" w:rsidRPr="00A729D1">
        <w:rPr>
          <w:sz w:val="24"/>
          <w:szCs w:val="24"/>
          <w:lang w:val="sq-AL"/>
        </w:rPr>
        <w:t>katës</w:t>
      </w:r>
      <w:r w:rsidR="00095A62" w:rsidRPr="00A729D1">
        <w:rPr>
          <w:sz w:val="24"/>
          <w:szCs w:val="24"/>
        </w:rPr>
        <w:t xml:space="preserve"> dhe Prokurorë, 50 për gjyqtarë dhe 47 për prokurorë publik</w:t>
      </w:r>
      <w:r w:rsidR="00B775ED" w:rsidRPr="00A729D1">
        <w:rPr>
          <w:sz w:val="24"/>
          <w:szCs w:val="24"/>
        </w:rPr>
        <w:t xml:space="preserve">. </w:t>
      </w:r>
      <w:r w:rsidR="00095A62" w:rsidRPr="00A729D1">
        <w:rPr>
          <w:sz w:val="24"/>
          <w:szCs w:val="24"/>
        </w:rPr>
        <w:t xml:space="preserve">Pas proceseve të </w:t>
      </w:r>
      <w:r w:rsidR="00095A62" w:rsidRPr="00A729D1">
        <w:rPr>
          <w:sz w:val="24"/>
          <w:szCs w:val="24"/>
          <w:lang w:val="sq-AL"/>
        </w:rPr>
        <w:t>parashtrimit</w:t>
      </w:r>
      <w:r w:rsidR="00095A62" w:rsidRPr="00A729D1">
        <w:rPr>
          <w:sz w:val="24"/>
          <w:szCs w:val="24"/>
        </w:rPr>
        <w:t xml:space="preserve"> të kërkesave</w:t>
      </w:r>
      <w:r w:rsidR="005E6B67" w:rsidRPr="00A729D1">
        <w:rPr>
          <w:rStyle w:val="FootnoteReference"/>
          <w:sz w:val="24"/>
          <w:szCs w:val="24"/>
        </w:rPr>
        <w:footnoteReference w:id="45"/>
      </w:r>
      <w:r w:rsidR="00B775ED" w:rsidRPr="00A729D1">
        <w:rPr>
          <w:sz w:val="24"/>
          <w:szCs w:val="24"/>
        </w:rPr>
        <w:t xml:space="preserve">, </w:t>
      </w:r>
      <w:r w:rsidR="00095A62" w:rsidRPr="00A729D1">
        <w:rPr>
          <w:sz w:val="24"/>
          <w:szCs w:val="24"/>
          <w:lang w:val="sq-AL"/>
        </w:rPr>
        <w:t>u</w:t>
      </w:r>
      <w:r w:rsidR="00095A62" w:rsidRPr="00A729D1">
        <w:rPr>
          <w:sz w:val="24"/>
          <w:szCs w:val="24"/>
        </w:rPr>
        <w:t xml:space="preserve"> zgjodhën 49 gjyqtarë të rinj, por vetëm 28 prokurorë publik. Prandaj, 19 vende të lira për prokurorë publik mbetën të paplotësuara</w:t>
      </w:r>
      <w:r w:rsidR="00B775ED" w:rsidRPr="00A729D1">
        <w:rPr>
          <w:sz w:val="24"/>
          <w:szCs w:val="24"/>
        </w:rPr>
        <w:t xml:space="preserve">. </w:t>
      </w:r>
    </w:p>
    <w:p w14:paraId="6FC8D605" w14:textId="7A0F07A3" w:rsidR="00B775ED" w:rsidRPr="00A729D1" w:rsidRDefault="00595857" w:rsidP="00B775ED">
      <w:pPr>
        <w:shd w:val="clear" w:color="auto" w:fill="FFFFFF"/>
        <w:spacing w:before="120" w:after="120"/>
        <w:jc w:val="both"/>
        <w:rPr>
          <w:sz w:val="24"/>
          <w:szCs w:val="24"/>
          <w:lang w:val="sq-AL"/>
        </w:rPr>
      </w:pPr>
      <w:r w:rsidRPr="00A729D1">
        <w:rPr>
          <w:sz w:val="24"/>
          <w:szCs w:val="24"/>
        </w:rPr>
        <w:lastRenderedPageBreak/>
        <w:t>Të dy Këshillat shpallën raund të ri vendesh të lira pune, në praktikë</w:t>
      </w:r>
      <w:r w:rsidRPr="00A729D1">
        <w:rPr>
          <w:sz w:val="24"/>
          <w:szCs w:val="24"/>
          <w:lang w:val="sq-AL"/>
        </w:rPr>
        <w:t xml:space="preserve"> (de facto)</w:t>
      </w:r>
      <w:r w:rsidRPr="00A729D1">
        <w:rPr>
          <w:sz w:val="24"/>
          <w:szCs w:val="24"/>
        </w:rPr>
        <w:t xml:space="preserve"> duke konkurruar për rekrutimin e kandidatëve të papërzgjedhur</w:t>
      </w:r>
      <w:r w:rsidR="005E6B67" w:rsidRPr="00A729D1">
        <w:rPr>
          <w:rStyle w:val="FootnoteReference"/>
          <w:sz w:val="24"/>
          <w:szCs w:val="24"/>
        </w:rPr>
        <w:footnoteReference w:id="46"/>
      </w:r>
      <w:r w:rsidR="00B775ED" w:rsidRPr="00A729D1">
        <w:rPr>
          <w:sz w:val="24"/>
          <w:szCs w:val="24"/>
        </w:rPr>
        <w:t xml:space="preserve">, </w:t>
      </w:r>
      <w:r w:rsidRPr="00A729D1">
        <w:rPr>
          <w:sz w:val="24"/>
          <w:szCs w:val="24"/>
          <w:lang w:val="sq-AL"/>
        </w:rPr>
        <w:t>ndërsa</w:t>
      </w:r>
      <w:r w:rsidRPr="00A729D1">
        <w:rPr>
          <w:sz w:val="24"/>
          <w:szCs w:val="24"/>
        </w:rPr>
        <w:t xml:space="preserve"> u zgjodhën edhe 19 gjyqtarë</w:t>
      </w:r>
      <w:r w:rsidRPr="00A729D1">
        <w:rPr>
          <w:sz w:val="24"/>
          <w:szCs w:val="24"/>
          <w:vertAlign w:val="superscript"/>
        </w:rPr>
        <w:t xml:space="preserve"> </w:t>
      </w:r>
      <w:r w:rsidR="005E6B67" w:rsidRPr="00A729D1">
        <w:rPr>
          <w:rStyle w:val="FootnoteReference"/>
          <w:sz w:val="24"/>
          <w:szCs w:val="24"/>
        </w:rPr>
        <w:footnoteReference w:id="47"/>
      </w:r>
      <w:r w:rsidR="00B775ED" w:rsidRPr="00A729D1">
        <w:rPr>
          <w:sz w:val="24"/>
          <w:szCs w:val="24"/>
        </w:rPr>
        <w:t xml:space="preserve">. </w:t>
      </w:r>
      <w:r w:rsidRPr="00A729D1">
        <w:rPr>
          <w:sz w:val="24"/>
          <w:szCs w:val="24"/>
          <w:lang w:val="sq-AL"/>
        </w:rPr>
        <w:t xml:space="preserve"> F</w:t>
      </w:r>
      <w:r w:rsidRPr="00A729D1">
        <w:rPr>
          <w:sz w:val="24"/>
          <w:szCs w:val="24"/>
        </w:rPr>
        <w:t xml:space="preserve">aktor shtesë </w:t>
      </w:r>
      <w:r w:rsidRPr="00A729D1">
        <w:rPr>
          <w:sz w:val="24"/>
          <w:szCs w:val="24"/>
          <w:lang w:val="sq-AL"/>
        </w:rPr>
        <w:t>i cili</w:t>
      </w:r>
      <w:r w:rsidRPr="00A729D1">
        <w:rPr>
          <w:sz w:val="24"/>
          <w:szCs w:val="24"/>
        </w:rPr>
        <w:t xml:space="preserve"> </w:t>
      </w:r>
      <w:r w:rsidRPr="00A729D1">
        <w:rPr>
          <w:sz w:val="24"/>
          <w:szCs w:val="24"/>
          <w:lang w:val="sq-AL"/>
        </w:rPr>
        <w:t xml:space="preserve">po </w:t>
      </w:r>
      <w:r w:rsidRPr="00A729D1">
        <w:rPr>
          <w:sz w:val="24"/>
          <w:szCs w:val="24"/>
        </w:rPr>
        <w:t>e vështirëson situatën është se aktualisht nuk po</w:t>
      </w:r>
      <w:r w:rsidRPr="00A729D1">
        <w:rPr>
          <w:sz w:val="24"/>
          <w:szCs w:val="24"/>
          <w:lang w:val="sq-AL"/>
        </w:rPr>
        <w:t xml:space="preserve"> implementohet</w:t>
      </w:r>
      <w:r w:rsidRPr="00A729D1">
        <w:rPr>
          <w:sz w:val="24"/>
          <w:szCs w:val="24"/>
        </w:rPr>
        <w:t xml:space="preserve"> trajnimi i gjyqtarëve dhe prokurorëve të rinj. Procesi </w:t>
      </w:r>
      <w:r w:rsidRPr="00A729D1">
        <w:rPr>
          <w:sz w:val="24"/>
          <w:szCs w:val="24"/>
          <w:lang w:val="sq-AL"/>
        </w:rPr>
        <w:t>rrjedhës</w:t>
      </w:r>
      <w:r w:rsidRPr="00A729D1">
        <w:rPr>
          <w:sz w:val="24"/>
          <w:szCs w:val="24"/>
        </w:rPr>
        <w:t xml:space="preserve"> i pranimit në Akademi, i cili filloi para më shumë se dy vjetësh dhe ka për qëllim të rekrutojë 130 praktikantë, </w:t>
      </w:r>
      <w:r w:rsidR="003F1CE0" w:rsidRPr="00A729D1">
        <w:rPr>
          <w:sz w:val="24"/>
          <w:szCs w:val="24"/>
        </w:rPr>
        <w:t>mbetet pezull</w:t>
      </w:r>
      <w:r w:rsidR="005E6B67" w:rsidRPr="00A729D1">
        <w:rPr>
          <w:rStyle w:val="FootnoteReference"/>
          <w:sz w:val="24"/>
          <w:szCs w:val="24"/>
        </w:rPr>
        <w:footnoteReference w:id="48"/>
      </w:r>
      <w:r w:rsidR="00B775ED" w:rsidRPr="00A729D1">
        <w:rPr>
          <w:sz w:val="24"/>
          <w:szCs w:val="24"/>
        </w:rPr>
        <w:t xml:space="preserve">, </w:t>
      </w:r>
      <w:r w:rsidR="003F1CE0" w:rsidRPr="00A729D1">
        <w:rPr>
          <w:sz w:val="24"/>
          <w:szCs w:val="24"/>
        </w:rPr>
        <w:t>nga arsye që mbeten të paqarta</w:t>
      </w:r>
      <w:r w:rsidR="005E6B67" w:rsidRPr="00A729D1">
        <w:rPr>
          <w:rStyle w:val="FootnoteReference"/>
          <w:sz w:val="24"/>
          <w:szCs w:val="24"/>
        </w:rPr>
        <w:footnoteReference w:id="49"/>
      </w:r>
      <w:r w:rsidR="00B775ED" w:rsidRPr="00A729D1">
        <w:rPr>
          <w:sz w:val="24"/>
          <w:szCs w:val="24"/>
        </w:rPr>
        <w:t>.</w:t>
      </w:r>
      <w:r w:rsidR="003F1CE0" w:rsidRPr="00A729D1">
        <w:rPr>
          <w:sz w:val="24"/>
          <w:szCs w:val="24"/>
        </w:rPr>
        <w:t xml:space="preserve"> </w:t>
      </w:r>
      <w:r w:rsidR="003F1CE0" w:rsidRPr="00A729D1">
        <w:rPr>
          <w:sz w:val="24"/>
          <w:szCs w:val="24"/>
          <w:lang w:val="sq-AL"/>
        </w:rPr>
        <w:t>S</w:t>
      </w:r>
      <w:r w:rsidR="003F1CE0" w:rsidRPr="00A729D1">
        <w:rPr>
          <w:sz w:val="24"/>
          <w:szCs w:val="24"/>
        </w:rPr>
        <w:t xml:space="preserve">fidë tjetër është mungesa e </w:t>
      </w:r>
      <w:r w:rsidR="003F1CE0" w:rsidRPr="00A729D1">
        <w:rPr>
          <w:sz w:val="24"/>
          <w:szCs w:val="24"/>
          <w:lang w:val="sq-AL"/>
        </w:rPr>
        <w:t>implementimit</w:t>
      </w:r>
      <w:r w:rsidR="003F1CE0" w:rsidRPr="00A729D1">
        <w:rPr>
          <w:sz w:val="24"/>
          <w:szCs w:val="24"/>
        </w:rPr>
        <w:t xml:space="preserve"> të Strategjisë për </w:t>
      </w:r>
      <w:r w:rsidR="003F1CE0" w:rsidRPr="00A729D1">
        <w:rPr>
          <w:sz w:val="24"/>
          <w:szCs w:val="24"/>
          <w:lang w:val="sq-AL"/>
        </w:rPr>
        <w:t>b</w:t>
      </w:r>
      <w:r w:rsidR="003F1CE0" w:rsidRPr="00A729D1">
        <w:rPr>
          <w:sz w:val="24"/>
          <w:szCs w:val="24"/>
        </w:rPr>
        <w:t xml:space="preserve">urimet </w:t>
      </w:r>
      <w:r w:rsidR="003F1CE0" w:rsidRPr="00A729D1">
        <w:rPr>
          <w:sz w:val="24"/>
          <w:szCs w:val="24"/>
          <w:lang w:val="sq-AL"/>
        </w:rPr>
        <w:t>n</w:t>
      </w:r>
      <w:r w:rsidR="003F1CE0" w:rsidRPr="00A729D1">
        <w:rPr>
          <w:sz w:val="24"/>
          <w:szCs w:val="24"/>
        </w:rPr>
        <w:t xml:space="preserve">jerëzore për rrjetin gjyqësor dhe Strategjisë për </w:t>
      </w:r>
      <w:r w:rsidR="003F1CE0" w:rsidRPr="00A729D1">
        <w:rPr>
          <w:sz w:val="24"/>
          <w:szCs w:val="24"/>
          <w:lang w:val="sq-AL"/>
        </w:rPr>
        <w:t>b</w:t>
      </w:r>
      <w:r w:rsidR="003F1CE0" w:rsidRPr="00A729D1">
        <w:rPr>
          <w:sz w:val="24"/>
          <w:szCs w:val="24"/>
        </w:rPr>
        <w:t xml:space="preserve">urimet </w:t>
      </w:r>
      <w:r w:rsidR="003F1CE0" w:rsidRPr="00A729D1">
        <w:rPr>
          <w:sz w:val="24"/>
          <w:szCs w:val="24"/>
          <w:lang w:val="sq-AL"/>
        </w:rPr>
        <w:t>n</w:t>
      </w:r>
      <w:r w:rsidR="003F1CE0" w:rsidRPr="00A729D1">
        <w:rPr>
          <w:sz w:val="24"/>
          <w:szCs w:val="24"/>
        </w:rPr>
        <w:t>jerëzore për rrjetin e prokurorisë, të cilat</w:t>
      </w:r>
      <w:r w:rsidR="003F1CE0" w:rsidRPr="00A729D1">
        <w:rPr>
          <w:sz w:val="24"/>
          <w:szCs w:val="24"/>
          <w:lang w:val="sq-AL"/>
        </w:rPr>
        <w:t xml:space="preserve"> u sollën</w:t>
      </w:r>
      <w:r w:rsidR="003F1CE0" w:rsidRPr="00A729D1">
        <w:rPr>
          <w:sz w:val="24"/>
          <w:szCs w:val="24"/>
        </w:rPr>
        <w:t xml:space="preserve"> në vitin 2020. Qëllimet dhe afatet e përcaktuara në planet e veprimit të këtyre strategjive nuk janë arritur</w:t>
      </w:r>
      <w:r w:rsidR="005E6B67" w:rsidRPr="00A729D1">
        <w:rPr>
          <w:rStyle w:val="FootnoteReference"/>
          <w:sz w:val="24"/>
          <w:szCs w:val="24"/>
        </w:rPr>
        <w:footnoteReference w:id="50"/>
      </w:r>
      <w:r w:rsidR="00B775ED" w:rsidRPr="00A729D1">
        <w:rPr>
          <w:sz w:val="24"/>
          <w:szCs w:val="24"/>
        </w:rPr>
        <w:t xml:space="preserve">. </w:t>
      </w:r>
      <w:r w:rsidR="003F1CE0" w:rsidRPr="00A729D1">
        <w:rPr>
          <w:sz w:val="24"/>
          <w:szCs w:val="24"/>
        </w:rPr>
        <w:t xml:space="preserve">Zgjedhjet për gjykatat më të larta gjithashtu u shtynë, përfshirë edhe për gjyqtarët e Gjykatës Supreme, ku janë </w:t>
      </w:r>
      <w:r w:rsidR="003F1CE0" w:rsidRPr="00A729D1">
        <w:rPr>
          <w:sz w:val="24"/>
          <w:szCs w:val="24"/>
          <w:lang w:val="sq-AL"/>
        </w:rPr>
        <w:t>plotësuar</w:t>
      </w:r>
      <w:r w:rsidR="003F1CE0" w:rsidRPr="00A729D1">
        <w:rPr>
          <w:sz w:val="24"/>
          <w:szCs w:val="24"/>
        </w:rPr>
        <w:t xml:space="preserve"> vetëm 14 nga 26 vendet</w:t>
      </w:r>
      <w:r w:rsidR="005E6B67" w:rsidRPr="00A729D1">
        <w:rPr>
          <w:rStyle w:val="FootnoteReference"/>
          <w:sz w:val="24"/>
          <w:szCs w:val="24"/>
        </w:rPr>
        <w:footnoteReference w:id="51"/>
      </w:r>
      <w:r w:rsidR="00B775ED" w:rsidRPr="00A729D1">
        <w:rPr>
          <w:sz w:val="24"/>
          <w:szCs w:val="24"/>
        </w:rPr>
        <w:t xml:space="preserve">. </w:t>
      </w:r>
      <w:r w:rsidR="003F1CE0" w:rsidRPr="00A729D1">
        <w:rPr>
          <w:sz w:val="24"/>
          <w:szCs w:val="24"/>
          <w:lang w:val="sq-AL"/>
        </w:rPr>
        <w:t>K</w:t>
      </w:r>
      <w:r w:rsidR="003F1CE0" w:rsidRPr="00A729D1">
        <w:rPr>
          <w:sz w:val="24"/>
          <w:szCs w:val="24"/>
        </w:rPr>
        <w:t>ryetar i ri i Gjykatës Supreme u zgjodh në maj</w:t>
      </w:r>
      <w:r w:rsidR="00B775ED" w:rsidRPr="00A729D1">
        <w:rPr>
          <w:sz w:val="24"/>
          <w:szCs w:val="24"/>
        </w:rPr>
        <w:t xml:space="preserve">. </w:t>
      </w:r>
      <w:r w:rsidR="003F1CE0" w:rsidRPr="00A729D1">
        <w:rPr>
          <w:sz w:val="24"/>
          <w:szCs w:val="24"/>
        </w:rPr>
        <w:t>Në</w:t>
      </w:r>
      <w:r w:rsidR="003F1CE0" w:rsidRPr="00A729D1">
        <w:rPr>
          <w:sz w:val="24"/>
          <w:szCs w:val="24"/>
          <w:lang w:val="sq-AL"/>
        </w:rPr>
        <w:t xml:space="preserve"> muajin</w:t>
      </w:r>
      <w:r w:rsidR="003F1CE0" w:rsidRPr="00A729D1">
        <w:rPr>
          <w:sz w:val="24"/>
          <w:szCs w:val="24"/>
        </w:rPr>
        <w:t xml:space="preserve"> shkurt </w:t>
      </w:r>
      <w:r w:rsidR="003F1CE0" w:rsidRPr="00A729D1">
        <w:rPr>
          <w:sz w:val="24"/>
          <w:szCs w:val="24"/>
          <w:lang w:val="sq-AL"/>
        </w:rPr>
        <w:t xml:space="preserve">të vitit </w:t>
      </w:r>
      <w:r w:rsidR="003F1CE0" w:rsidRPr="00A729D1">
        <w:rPr>
          <w:sz w:val="24"/>
          <w:szCs w:val="24"/>
        </w:rPr>
        <w:t xml:space="preserve">2025, Ligji për Marrëdhëniet e Punës </w:t>
      </w:r>
      <w:r w:rsidR="003F1CE0" w:rsidRPr="00A729D1">
        <w:rPr>
          <w:sz w:val="24"/>
          <w:szCs w:val="24"/>
          <w:lang w:val="sq-AL"/>
        </w:rPr>
        <w:t>ishte</w:t>
      </w:r>
      <w:r w:rsidR="003F1CE0" w:rsidRPr="00A729D1">
        <w:rPr>
          <w:sz w:val="24"/>
          <w:szCs w:val="24"/>
        </w:rPr>
        <w:t xml:space="preserve"> ndryshua</w:t>
      </w:r>
      <w:r w:rsidR="003F1CE0" w:rsidRPr="00A729D1">
        <w:rPr>
          <w:sz w:val="24"/>
          <w:szCs w:val="24"/>
          <w:lang w:val="sq-AL"/>
        </w:rPr>
        <w:t>r</w:t>
      </w:r>
      <w:r w:rsidR="003F1CE0" w:rsidRPr="00A729D1">
        <w:rPr>
          <w:sz w:val="24"/>
          <w:szCs w:val="24"/>
        </w:rPr>
        <w:t xml:space="preserve"> dhe u plotësua, duke u mundësuar gjyqtarëve dhe prokurorëve të zgjedhin të shërbejnë </w:t>
      </w:r>
      <w:r w:rsidR="003F1CE0" w:rsidRPr="00A729D1">
        <w:rPr>
          <w:sz w:val="24"/>
          <w:szCs w:val="24"/>
          <w:lang w:val="sq-AL"/>
        </w:rPr>
        <w:t>pas</w:t>
      </w:r>
      <w:r w:rsidR="003F1CE0" w:rsidRPr="00A729D1">
        <w:rPr>
          <w:sz w:val="24"/>
          <w:szCs w:val="24"/>
        </w:rPr>
        <w:t xml:space="preserve"> pensionimit</w:t>
      </w:r>
      <w:r w:rsidR="003F1CE0" w:rsidRPr="00A729D1">
        <w:rPr>
          <w:sz w:val="24"/>
          <w:szCs w:val="24"/>
          <w:lang w:val="sq-AL"/>
        </w:rPr>
        <w:t xml:space="preserve"> në moshën</w:t>
      </w:r>
      <w:r w:rsidR="003F1CE0" w:rsidRPr="00A729D1">
        <w:rPr>
          <w:sz w:val="24"/>
          <w:szCs w:val="24"/>
        </w:rPr>
        <w:t xml:space="preserve"> 64 vje</w:t>
      </w:r>
      <w:r w:rsidR="003F1CE0" w:rsidRPr="00A729D1">
        <w:rPr>
          <w:sz w:val="24"/>
          <w:szCs w:val="24"/>
          <w:lang w:val="sq-AL"/>
        </w:rPr>
        <w:t>çare</w:t>
      </w:r>
      <w:r w:rsidR="003F1CE0" w:rsidRPr="00A729D1">
        <w:rPr>
          <w:sz w:val="24"/>
          <w:szCs w:val="24"/>
        </w:rPr>
        <w:t xml:space="preserve">, gjë që mund të </w:t>
      </w:r>
      <w:r w:rsidR="00514FBA" w:rsidRPr="00A729D1">
        <w:rPr>
          <w:sz w:val="24"/>
          <w:szCs w:val="24"/>
          <w:lang w:val="sq-AL"/>
        </w:rPr>
        <w:t>kontribuojë</w:t>
      </w:r>
      <w:r w:rsidR="003F1CE0" w:rsidRPr="00A729D1">
        <w:rPr>
          <w:sz w:val="24"/>
          <w:szCs w:val="24"/>
        </w:rPr>
        <w:t xml:space="preserve"> në </w:t>
      </w:r>
      <w:r w:rsidR="00514FBA" w:rsidRPr="00A729D1">
        <w:rPr>
          <w:sz w:val="24"/>
          <w:szCs w:val="24"/>
          <w:lang w:val="sq-AL"/>
        </w:rPr>
        <w:t>zvogëlimin</w:t>
      </w:r>
      <w:r w:rsidR="003F1CE0" w:rsidRPr="00A729D1">
        <w:rPr>
          <w:sz w:val="24"/>
          <w:szCs w:val="24"/>
        </w:rPr>
        <w:t xml:space="preserve"> e mangësisë së burimeve njerëzore në gjyqësor deri në shkallë të caktuar</w:t>
      </w:r>
      <w:r w:rsidR="005E6B67" w:rsidRPr="00A729D1">
        <w:rPr>
          <w:rStyle w:val="FootnoteReference"/>
          <w:sz w:val="24"/>
          <w:szCs w:val="24"/>
        </w:rPr>
        <w:footnoteReference w:id="52"/>
      </w:r>
      <w:r w:rsidR="00B775ED" w:rsidRPr="00A729D1">
        <w:rPr>
          <w:sz w:val="24"/>
          <w:szCs w:val="24"/>
        </w:rPr>
        <w:t xml:space="preserve">. </w:t>
      </w:r>
      <w:r w:rsidR="00514FBA" w:rsidRPr="00A729D1">
        <w:rPr>
          <w:sz w:val="24"/>
          <w:szCs w:val="24"/>
          <w:lang w:val="sq-AL"/>
        </w:rPr>
        <w:t xml:space="preserve">Lidhur </w:t>
      </w:r>
      <w:r w:rsidR="00514FBA" w:rsidRPr="00A729D1">
        <w:rPr>
          <w:sz w:val="24"/>
          <w:szCs w:val="24"/>
        </w:rPr>
        <w:t xml:space="preserve">me trajnimin gjyqësor, Akademia vazhdoi të </w:t>
      </w:r>
      <w:r w:rsidR="00514FBA" w:rsidRPr="00A729D1">
        <w:rPr>
          <w:sz w:val="24"/>
          <w:szCs w:val="24"/>
          <w:lang w:val="sq-AL"/>
        </w:rPr>
        <w:t>për</w:t>
      </w:r>
      <w:r w:rsidR="00514FBA" w:rsidRPr="00A729D1">
        <w:rPr>
          <w:sz w:val="24"/>
          <w:szCs w:val="24"/>
        </w:rPr>
        <w:t>forcojë programet e saj mësimore për trajnimin bazë</w:t>
      </w:r>
      <w:r w:rsidR="00514FBA" w:rsidRPr="00A729D1">
        <w:rPr>
          <w:sz w:val="24"/>
          <w:szCs w:val="24"/>
          <w:lang w:val="sq-AL"/>
        </w:rPr>
        <w:t xml:space="preserve"> dhe në kontinuitet</w:t>
      </w:r>
      <w:r w:rsidR="00514FBA" w:rsidRPr="00A729D1">
        <w:rPr>
          <w:sz w:val="24"/>
          <w:szCs w:val="24"/>
        </w:rPr>
        <w:t xml:space="preserve">, ndërsa njëkohësisht përballet me mungesë të </w:t>
      </w:r>
      <w:r w:rsidR="00514FBA" w:rsidRPr="00A729D1">
        <w:rPr>
          <w:sz w:val="24"/>
          <w:szCs w:val="24"/>
          <w:lang w:val="sq-AL"/>
        </w:rPr>
        <w:t>kuadrit</w:t>
      </w:r>
      <w:r w:rsidR="00514FBA" w:rsidRPr="00A729D1">
        <w:rPr>
          <w:sz w:val="24"/>
          <w:szCs w:val="24"/>
        </w:rPr>
        <w:t xml:space="preserve">, pajisje teknike të pamjaftueshme dhe hapësira të </w:t>
      </w:r>
      <w:r w:rsidR="00514FBA" w:rsidRPr="00A729D1">
        <w:rPr>
          <w:sz w:val="24"/>
          <w:szCs w:val="24"/>
          <w:lang w:val="sq-AL"/>
        </w:rPr>
        <w:t>jopërkatëse</w:t>
      </w:r>
      <w:r w:rsidR="00B775ED" w:rsidRPr="00A729D1">
        <w:rPr>
          <w:sz w:val="24"/>
          <w:szCs w:val="24"/>
        </w:rPr>
        <w:t>.</w:t>
      </w:r>
    </w:p>
    <w:p w14:paraId="614BFCDD" w14:textId="2B8A4AA2" w:rsidR="00CC1211" w:rsidRPr="00A729D1" w:rsidRDefault="009E3890" w:rsidP="00B775ED">
      <w:pPr>
        <w:shd w:val="clear" w:color="auto" w:fill="FFFFFF"/>
        <w:spacing w:before="120" w:after="120"/>
        <w:jc w:val="both"/>
        <w:rPr>
          <w:b/>
          <w:bCs/>
          <w:sz w:val="24"/>
          <w:szCs w:val="24"/>
          <w:lang w:val="sq-AL"/>
        </w:rPr>
      </w:pPr>
      <w:r w:rsidRPr="00A729D1">
        <w:rPr>
          <w:b/>
          <w:bCs/>
          <w:sz w:val="24"/>
          <w:szCs w:val="24"/>
        </w:rPr>
        <w:t xml:space="preserve">Vazhdojnë përpjekjet për përmirësimin e mëtejshëm të mjeteve digjitale për menaxhim </w:t>
      </w:r>
      <w:r w:rsidR="000E3E36" w:rsidRPr="00A729D1">
        <w:rPr>
          <w:b/>
          <w:bCs/>
          <w:sz w:val="24"/>
          <w:szCs w:val="24"/>
          <w:lang w:val="sq-AL"/>
        </w:rPr>
        <w:t>me</w:t>
      </w:r>
      <w:r w:rsidRPr="00A729D1">
        <w:rPr>
          <w:b/>
          <w:bCs/>
          <w:sz w:val="24"/>
          <w:szCs w:val="24"/>
        </w:rPr>
        <w:t xml:space="preserve"> lëndë</w:t>
      </w:r>
      <w:r w:rsidR="000E3E36" w:rsidRPr="00A729D1">
        <w:rPr>
          <w:b/>
          <w:bCs/>
          <w:sz w:val="24"/>
          <w:szCs w:val="24"/>
          <w:lang w:val="sq-AL"/>
        </w:rPr>
        <w:t>t</w:t>
      </w:r>
      <w:r w:rsidRPr="00A729D1">
        <w:rPr>
          <w:b/>
          <w:bCs/>
          <w:sz w:val="24"/>
          <w:szCs w:val="24"/>
        </w:rPr>
        <w:t xml:space="preserve"> dhe statistik</w:t>
      </w:r>
      <w:r w:rsidR="000E3E36" w:rsidRPr="00A729D1">
        <w:rPr>
          <w:b/>
          <w:bCs/>
          <w:sz w:val="24"/>
          <w:szCs w:val="24"/>
          <w:lang w:val="sq-AL"/>
        </w:rPr>
        <w:t>ën</w:t>
      </w:r>
      <w:r w:rsidRPr="00A729D1">
        <w:rPr>
          <w:b/>
          <w:bCs/>
          <w:sz w:val="24"/>
          <w:szCs w:val="24"/>
        </w:rPr>
        <w:t xml:space="preserve"> gjyqësore, por sfidat mbeten.</w:t>
      </w:r>
      <w:r w:rsidR="000E3E36" w:rsidRPr="00A729D1">
        <w:rPr>
          <w:b/>
          <w:bCs/>
          <w:sz w:val="24"/>
          <w:szCs w:val="24"/>
          <w:lang w:val="sq-AL"/>
        </w:rPr>
        <w:t xml:space="preserve"> </w:t>
      </w:r>
      <w:r w:rsidR="000E3E36" w:rsidRPr="00A729D1">
        <w:rPr>
          <w:sz w:val="24"/>
          <w:szCs w:val="24"/>
        </w:rPr>
        <w:t xml:space="preserve">Edhe pse është arritur </w:t>
      </w:r>
      <w:r w:rsidR="000E3E36" w:rsidRPr="00A729D1">
        <w:rPr>
          <w:sz w:val="24"/>
          <w:szCs w:val="24"/>
          <w:lang w:val="sq-AL"/>
        </w:rPr>
        <w:t xml:space="preserve">progres  i caktuar </w:t>
      </w:r>
      <w:r w:rsidR="000E3E36" w:rsidRPr="00A729D1">
        <w:rPr>
          <w:sz w:val="24"/>
          <w:szCs w:val="24"/>
        </w:rPr>
        <w:t>në avancimin e digjitalizimit, për shembull në sigurimin e kompjuterëve të rinj, kjo nuk arrit</w:t>
      </w:r>
      <w:r w:rsidR="000E3E36" w:rsidRPr="00A729D1">
        <w:rPr>
          <w:sz w:val="24"/>
          <w:szCs w:val="24"/>
          <w:lang w:val="sq-AL"/>
        </w:rPr>
        <w:t xml:space="preserve">i që t’i kënaq </w:t>
      </w:r>
      <w:r w:rsidR="000E3E36" w:rsidRPr="00A729D1">
        <w:rPr>
          <w:sz w:val="24"/>
          <w:szCs w:val="24"/>
        </w:rPr>
        <w:t xml:space="preserve">nevojat e TIK-ut të gjykatave. Gjykatat </w:t>
      </w:r>
      <w:r w:rsidR="00771218" w:rsidRPr="00A729D1">
        <w:rPr>
          <w:sz w:val="24"/>
          <w:szCs w:val="24"/>
          <w:lang w:val="sq-AL"/>
        </w:rPr>
        <w:t>akoma</w:t>
      </w:r>
      <w:r w:rsidR="000E3E36" w:rsidRPr="00A729D1">
        <w:rPr>
          <w:sz w:val="24"/>
          <w:szCs w:val="24"/>
        </w:rPr>
        <w:t xml:space="preserve"> </w:t>
      </w:r>
      <w:r w:rsidR="00771218" w:rsidRPr="00A729D1">
        <w:rPr>
          <w:sz w:val="24"/>
          <w:szCs w:val="24"/>
          <w:lang w:val="sq-AL"/>
        </w:rPr>
        <w:t>po ballafaqohen</w:t>
      </w:r>
      <w:r w:rsidR="000E3E36" w:rsidRPr="00A729D1">
        <w:rPr>
          <w:sz w:val="24"/>
          <w:szCs w:val="24"/>
        </w:rPr>
        <w:t xml:space="preserve"> me infrastrukturë të vjetëruar, mbështetje të pamjaftueshme teknologjike dhe </w:t>
      </w:r>
      <w:r w:rsidR="00771218" w:rsidRPr="00A729D1">
        <w:rPr>
          <w:sz w:val="24"/>
          <w:szCs w:val="24"/>
          <w:lang w:val="sq-AL"/>
        </w:rPr>
        <w:t>implementim</w:t>
      </w:r>
      <w:r w:rsidR="000E3E36" w:rsidRPr="00A729D1">
        <w:rPr>
          <w:sz w:val="24"/>
          <w:szCs w:val="24"/>
        </w:rPr>
        <w:t xml:space="preserve"> </w:t>
      </w:r>
      <w:r w:rsidR="00771218" w:rsidRPr="00A729D1">
        <w:rPr>
          <w:sz w:val="24"/>
          <w:szCs w:val="24"/>
          <w:lang w:val="sq-AL"/>
        </w:rPr>
        <w:t xml:space="preserve">jokonsekuentë </w:t>
      </w:r>
      <w:r w:rsidR="000E3E36" w:rsidRPr="00A729D1">
        <w:rPr>
          <w:sz w:val="24"/>
          <w:szCs w:val="24"/>
        </w:rPr>
        <w:t>të mjeteve digjitale</w:t>
      </w:r>
      <w:r w:rsidR="00CC1211" w:rsidRPr="00A729D1">
        <w:rPr>
          <w:rStyle w:val="FootnoteReference"/>
          <w:sz w:val="24"/>
          <w:szCs w:val="24"/>
        </w:rPr>
        <w:footnoteReference w:id="53"/>
      </w:r>
      <w:r w:rsidR="00CC1211" w:rsidRPr="00A729D1">
        <w:rPr>
          <w:sz w:val="24"/>
          <w:szCs w:val="24"/>
        </w:rPr>
        <w:t xml:space="preserve">. </w:t>
      </w:r>
      <w:r w:rsidR="00771218" w:rsidRPr="00A729D1">
        <w:rPr>
          <w:sz w:val="24"/>
          <w:szCs w:val="24"/>
        </w:rPr>
        <w:t xml:space="preserve">Këshilli për Koordinimin e Teknologjisë </w:t>
      </w:r>
      <w:r w:rsidR="00771218" w:rsidRPr="00A729D1">
        <w:rPr>
          <w:sz w:val="24"/>
          <w:szCs w:val="24"/>
          <w:lang w:val="sq-AL"/>
        </w:rPr>
        <w:t>Infromatiko-</w:t>
      </w:r>
      <w:r w:rsidR="00771218" w:rsidRPr="00A729D1">
        <w:rPr>
          <w:sz w:val="24"/>
          <w:szCs w:val="24"/>
        </w:rPr>
        <w:t>Komuni</w:t>
      </w:r>
      <w:r w:rsidR="00771218" w:rsidRPr="00A729D1">
        <w:rPr>
          <w:sz w:val="24"/>
          <w:szCs w:val="24"/>
          <w:lang w:val="sq-AL"/>
        </w:rPr>
        <w:t>kative</w:t>
      </w:r>
      <w:r w:rsidR="00771218" w:rsidRPr="00A729D1">
        <w:rPr>
          <w:sz w:val="24"/>
          <w:szCs w:val="24"/>
        </w:rPr>
        <w:t xml:space="preserve"> në organet e </w:t>
      </w:r>
      <w:r w:rsidR="00771218" w:rsidRPr="00A729D1">
        <w:rPr>
          <w:sz w:val="24"/>
          <w:szCs w:val="24"/>
          <w:lang w:val="sq-AL"/>
        </w:rPr>
        <w:t>gjyqësorëve</w:t>
      </w:r>
      <w:r w:rsidR="00771218" w:rsidRPr="00A729D1">
        <w:rPr>
          <w:sz w:val="24"/>
          <w:szCs w:val="24"/>
        </w:rPr>
        <w:t xml:space="preserve"> (Këshilli për TIK), i themeluar nga Ministria e Drejtësisë, e udhëheq procesin e digjitalizimit. Në nëntor të vitit 2024 u</w:t>
      </w:r>
      <w:r w:rsidR="00771218" w:rsidRPr="00A729D1">
        <w:rPr>
          <w:sz w:val="24"/>
          <w:szCs w:val="24"/>
          <w:lang w:val="sq-AL"/>
        </w:rPr>
        <w:t xml:space="preserve"> soll</w:t>
      </w:r>
      <w:r w:rsidR="00771218" w:rsidRPr="00A729D1">
        <w:rPr>
          <w:sz w:val="24"/>
          <w:szCs w:val="24"/>
        </w:rPr>
        <w:t xml:space="preserve"> Rregullor</w:t>
      </w:r>
      <w:r w:rsidR="00771218" w:rsidRPr="00A729D1">
        <w:rPr>
          <w:sz w:val="24"/>
          <w:szCs w:val="24"/>
          <w:lang w:val="sq-AL"/>
        </w:rPr>
        <w:t>e</w:t>
      </w:r>
      <w:r w:rsidR="00771218" w:rsidRPr="00A729D1">
        <w:rPr>
          <w:sz w:val="24"/>
          <w:szCs w:val="24"/>
        </w:rPr>
        <w:t xml:space="preserve"> për përbërjen dhe funksionimin e Këshillit, me qëllim rritjen e efikasitetit dhe ekspertizës së tij teknike</w:t>
      </w:r>
      <w:r w:rsidR="00CC1211" w:rsidRPr="00A729D1">
        <w:rPr>
          <w:rStyle w:val="FootnoteReference"/>
          <w:sz w:val="24"/>
          <w:szCs w:val="24"/>
        </w:rPr>
        <w:footnoteReference w:id="54"/>
      </w:r>
      <w:r w:rsidR="00CC1211" w:rsidRPr="00A729D1">
        <w:rPr>
          <w:sz w:val="24"/>
          <w:szCs w:val="24"/>
        </w:rPr>
        <w:t xml:space="preserve">. </w:t>
      </w:r>
      <w:r w:rsidR="00771218" w:rsidRPr="00A729D1">
        <w:rPr>
          <w:sz w:val="24"/>
          <w:szCs w:val="24"/>
        </w:rPr>
        <w:t xml:space="preserve">Sistemi i automatizuar kompjuterik për menaxhim </w:t>
      </w:r>
      <w:r w:rsidR="00771218" w:rsidRPr="00A729D1">
        <w:rPr>
          <w:sz w:val="24"/>
          <w:szCs w:val="24"/>
          <w:lang w:val="sq-AL"/>
        </w:rPr>
        <w:t>me</w:t>
      </w:r>
      <w:r w:rsidR="00771218" w:rsidRPr="00A729D1">
        <w:rPr>
          <w:sz w:val="24"/>
          <w:szCs w:val="24"/>
        </w:rPr>
        <w:t xml:space="preserve"> lëndë gjyqësore (ACCMIS) vazhdon të kërkojë përmirësime, veçanërisht për të marrë parasysh kompleksitetin e lëndëve</w:t>
      </w:r>
      <w:r w:rsidR="00CC1211" w:rsidRPr="00A729D1">
        <w:rPr>
          <w:rStyle w:val="FootnoteReference"/>
          <w:sz w:val="24"/>
          <w:szCs w:val="24"/>
        </w:rPr>
        <w:footnoteReference w:id="55"/>
      </w:r>
      <w:r w:rsidR="00CC1211" w:rsidRPr="00A729D1">
        <w:rPr>
          <w:sz w:val="24"/>
        </w:rPr>
        <w:t xml:space="preserve">. </w:t>
      </w:r>
      <w:r w:rsidR="00771218" w:rsidRPr="00A729D1">
        <w:rPr>
          <w:sz w:val="24"/>
        </w:rPr>
        <w:t>N</w:t>
      </w:r>
      <w:r w:rsidR="00771218" w:rsidRPr="00A729D1">
        <w:rPr>
          <w:sz w:val="24"/>
          <w:lang w:val="sq-AL"/>
        </w:rPr>
        <w:t>ë mes të muajit</w:t>
      </w:r>
      <w:r w:rsidR="00771218" w:rsidRPr="00A729D1">
        <w:rPr>
          <w:sz w:val="24"/>
        </w:rPr>
        <w:t xml:space="preserve"> tetorit dhe dhjetorit </w:t>
      </w:r>
      <w:r w:rsidR="00771218" w:rsidRPr="00A729D1">
        <w:rPr>
          <w:sz w:val="24"/>
          <w:lang w:val="sq-AL"/>
        </w:rPr>
        <w:t xml:space="preserve">të vitit </w:t>
      </w:r>
      <w:r w:rsidR="00771218" w:rsidRPr="00A729D1">
        <w:rPr>
          <w:sz w:val="24"/>
        </w:rPr>
        <w:t xml:space="preserve">2024, Komisioni për mbikëqyrjen e ACCMIS-it </w:t>
      </w:r>
      <w:r w:rsidR="00BB6B0E" w:rsidRPr="00A729D1">
        <w:rPr>
          <w:sz w:val="24"/>
          <w:lang w:val="sq-AL"/>
        </w:rPr>
        <w:lastRenderedPageBreak/>
        <w:t>implementoi</w:t>
      </w:r>
      <w:r w:rsidR="00771218" w:rsidRPr="00A729D1">
        <w:rPr>
          <w:sz w:val="24"/>
        </w:rPr>
        <w:t xml:space="preserve"> </w:t>
      </w:r>
      <w:r w:rsidR="00BB6B0E" w:rsidRPr="00A729D1">
        <w:rPr>
          <w:sz w:val="24"/>
        </w:rPr>
        <w:t>kontrolle në 13 gjykata</w:t>
      </w:r>
      <w:r w:rsidR="00771218" w:rsidRPr="00A729D1">
        <w:rPr>
          <w:sz w:val="24"/>
        </w:rPr>
        <w:t xml:space="preserve">, duke konfirmuar se ACCMIS funksionon në të gjitha këto gjykata dhe se </w:t>
      </w:r>
      <w:r w:rsidR="00BB6B0E" w:rsidRPr="00A729D1">
        <w:rPr>
          <w:sz w:val="24"/>
          <w:lang w:val="sq-AL"/>
        </w:rPr>
        <w:t>lëndët</w:t>
      </w:r>
      <w:r w:rsidR="00771218" w:rsidRPr="00A729D1">
        <w:rPr>
          <w:sz w:val="24"/>
        </w:rPr>
        <w:t xml:space="preserve"> shpërndahen ekskluzivisht përmes sistemit ACCMIS. Megjithatë, në </w:t>
      </w:r>
      <w:r w:rsidR="00BB6B0E" w:rsidRPr="00A729D1">
        <w:rPr>
          <w:sz w:val="24"/>
          <w:lang w:val="sq-AL"/>
        </w:rPr>
        <w:t>shumë raste</w:t>
      </w:r>
      <w:r w:rsidR="00771218" w:rsidRPr="00A729D1">
        <w:rPr>
          <w:sz w:val="24"/>
        </w:rPr>
        <w:t xml:space="preserve"> u regjistruan përjashtime nga shpërndarja automatike e </w:t>
      </w:r>
      <w:r w:rsidR="00BB6B0E" w:rsidRPr="00A729D1">
        <w:rPr>
          <w:sz w:val="24"/>
          <w:lang w:val="sq-AL"/>
        </w:rPr>
        <w:t>lëndëve</w:t>
      </w:r>
      <w:r w:rsidR="00771218" w:rsidRPr="00A729D1">
        <w:rPr>
          <w:sz w:val="24"/>
        </w:rPr>
        <w:t xml:space="preserve">, dhe </w:t>
      </w:r>
      <w:r w:rsidR="00BB6B0E" w:rsidRPr="00A729D1">
        <w:rPr>
          <w:sz w:val="24"/>
          <w:lang w:val="sq-AL"/>
        </w:rPr>
        <w:t>lëndët</w:t>
      </w:r>
      <w:r w:rsidR="00771218" w:rsidRPr="00A729D1">
        <w:rPr>
          <w:sz w:val="24"/>
        </w:rPr>
        <w:t xml:space="preserve"> u rishpërndanë nga kryetari i gjykatës. Shpërndarja e rastësishme e </w:t>
      </w:r>
      <w:r w:rsidR="00BB6B0E" w:rsidRPr="00A729D1">
        <w:rPr>
          <w:sz w:val="24"/>
          <w:lang w:val="sq-AL"/>
        </w:rPr>
        <w:t>lëndëve</w:t>
      </w:r>
      <w:r w:rsidR="00771218" w:rsidRPr="00A729D1">
        <w:rPr>
          <w:sz w:val="24"/>
        </w:rPr>
        <w:t xml:space="preserve"> është gjithashtu e kufizuar nga fakti që </w:t>
      </w:r>
      <w:r w:rsidR="00BB6B0E" w:rsidRPr="00A729D1">
        <w:rPr>
          <w:sz w:val="24"/>
          <w:lang w:val="sq-AL"/>
        </w:rPr>
        <w:t>për</w:t>
      </w:r>
      <w:r w:rsidR="00771218" w:rsidRPr="00A729D1">
        <w:rPr>
          <w:sz w:val="24"/>
        </w:rPr>
        <w:t xml:space="preserve"> gjykata</w:t>
      </w:r>
      <w:r w:rsidR="00BB6B0E" w:rsidRPr="00A729D1">
        <w:rPr>
          <w:sz w:val="24"/>
          <w:lang w:val="sq-AL"/>
        </w:rPr>
        <w:t xml:space="preserve"> të caktuara</w:t>
      </w:r>
      <w:r w:rsidR="00771218" w:rsidRPr="00A729D1">
        <w:rPr>
          <w:sz w:val="24"/>
        </w:rPr>
        <w:t xml:space="preserve"> nuk ka gjyqtarë </w:t>
      </w:r>
      <w:r w:rsidR="00BB6B0E" w:rsidRPr="00A729D1">
        <w:rPr>
          <w:sz w:val="24"/>
          <w:lang w:val="sq-AL"/>
        </w:rPr>
        <w:t xml:space="preserve">të </w:t>
      </w:r>
      <w:r w:rsidR="00BB6B0E" w:rsidRPr="00A729D1">
        <w:rPr>
          <w:sz w:val="24"/>
        </w:rPr>
        <w:t xml:space="preserve">mjaftueshëm </w:t>
      </w:r>
      <w:r w:rsidR="00BB6B0E" w:rsidRPr="00A729D1">
        <w:rPr>
          <w:sz w:val="24"/>
          <w:lang w:val="sq-AL"/>
        </w:rPr>
        <w:t xml:space="preserve">që </w:t>
      </w:r>
      <w:r w:rsidR="00771218" w:rsidRPr="00A729D1">
        <w:rPr>
          <w:sz w:val="24"/>
        </w:rPr>
        <w:t>të mundë</w:t>
      </w:r>
      <w:r w:rsidR="00BB6B0E" w:rsidRPr="00A729D1">
        <w:rPr>
          <w:sz w:val="24"/>
          <w:lang w:val="sq-AL"/>
        </w:rPr>
        <w:t>sohet</w:t>
      </w:r>
      <w:r w:rsidR="00771218" w:rsidRPr="00A729D1">
        <w:rPr>
          <w:sz w:val="24"/>
        </w:rPr>
        <w:t xml:space="preserve"> shpërndarj</w:t>
      </w:r>
      <w:r w:rsidR="00BB6B0E" w:rsidRPr="00A729D1">
        <w:rPr>
          <w:sz w:val="24"/>
          <w:lang w:val="sq-AL"/>
        </w:rPr>
        <w:t>a</w:t>
      </w:r>
      <w:r w:rsidR="00771218" w:rsidRPr="00A729D1">
        <w:rPr>
          <w:sz w:val="24"/>
        </w:rPr>
        <w:t xml:space="preserve"> rastësore</w:t>
      </w:r>
      <w:r w:rsidR="00CC1211" w:rsidRPr="00A729D1">
        <w:rPr>
          <w:rStyle w:val="FootnoteReference"/>
          <w:sz w:val="24"/>
          <w:szCs w:val="24"/>
        </w:rPr>
        <w:footnoteReference w:id="56"/>
      </w:r>
      <w:r w:rsidR="00CC1211" w:rsidRPr="00A729D1">
        <w:rPr>
          <w:sz w:val="24"/>
        </w:rPr>
        <w:t xml:space="preserve">. </w:t>
      </w:r>
      <w:r w:rsidR="00771218" w:rsidRPr="00A729D1">
        <w:rPr>
          <w:sz w:val="24"/>
        </w:rPr>
        <w:t>Sistemi i ri për menaxhimin e lëndëve në prokurori është në zhvillim me ndihmën e mbështetjes ndërkombëtare</w:t>
      </w:r>
      <w:r w:rsidR="00CC1211" w:rsidRPr="00A729D1">
        <w:rPr>
          <w:rStyle w:val="FootnoteReference"/>
          <w:sz w:val="24"/>
          <w:szCs w:val="24"/>
        </w:rPr>
        <w:footnoteReference w:id="57"/>
      </w:r>
      <w:r w:rsidR="00CC1211" w:rsidRPr="00A729D1">
        <w:rPr>
          <w:sz w:val="24"/>
        </w:rPr>
        <w:t xml:space="preserve">. </w:t>
      </w:r>
      <w:r w:rsidR="00771218" w:rsidRPr="00A729D1">
        <w:rPr>
          <w:sz w:val="24"/>
        </w:rPr>
        <w:t>Planet parashikojnë ndërveprueshmëri n</w:t>
      </w:r>
      <w:r w:rsidR="00BB6B0E" w:rsidRPr="00A729D1">
        <w:rPr>
          <w:sz w:val="24"/>
          <w:lang w:val="sq-AL"/>
        </w:rPr>
        <w:t xml:space="preserve">ë mes </w:t>
      </w:r>
      <w:r w:rsidR="00771218" w:rsidRPr="00A729D1">
        <w:rPr>
          <w:sz w:val="24"/>
        </w:rPr>
        <w:t xml:space="preserve"> sistemeve, duke mundësuar transmetim efikas të informacionit me gjykatat dhe ndjekje të plotë të lëndëve</w:t>
      </w:r>
      <w:r w:rsidR="00CC1211" w:rsidRPr="00A729D1">
        <w:rPr>
          <w:rStyle w:val="FootnoteReference"/>
          <w:sz w:val="24"/>
          <w:szCs w:val="24"/>
        </w:rPr>
        <w:footnoteReference w:id="58"/>
      </w:r>
      <w:r w:rsidR="00CC1211" w:rsidRPr="00A729D1">
        <w:rPr>
          <w:sz w:val="24"/>
        </w:rPr>
        <w:t xml:space="preserve">. </w:t>
      </w:r>
      <w:r w:rsidR="00771218" w:rsidRPr="00A729D1">
        <w:rPr>
          <w:sz w:val="24"/>
        </w:rPr>
        <w:t xml:space="preserve">Sfidat </w:t>
      </w:r>
      <w:r w:rsidR="00BB6B0E" w:rsidRPr="00A729D1">
        <w:rPr>
          <w:sz w:val="24"/>
          <w:lang w:val="sq-AL"/>
        </w:rPr>
        <w:t>e</w:t>
      </w:r>
      <w:r w:rsidR="00771218" w:rsidRPr="00A729D1">
        <w:rPr>
          <w:sz w:val="24"/>
        </w:rPr>
        <w:t xml:space="preserve"> sektor</w:t>
      </w:r>
      <w:r w:rsidR="00BB6B0E" w:rsidRPr="00A729D1">
        <w:rPr>
          <w:sz w:val="24"/>
          <w:lang w:val="sq-AL"/>
        </w:rPr>
        <w:t>it</w:t>
      </w:r>
      <w:r w:rsidR="00771218" w:rsidRPr="00A729D1">
        <w:rPr>
          <w:sz w:val="24"/>
        </w:rPr>
        <w:t xml:space="preserve"> vazhdojnë, veçanërisht mungesa e teknikëve të kualifikuar</w:t>
      </w:r>
      <w:r w:rsidR="00BB6B0E" w:rsidRPr="00A729D1">
        <w:rPr>
          <w:sz w:val="24"/>
          <w:lang w:val="sq-AL"/>
        </w:rPr>
        <w:t xml:space="preserve"> të</w:t>
      </w:r>
      <w:r w:rsidR="00771218" w:rsidRPr="00A729D1">
        <w:rPr>
          <w:sz w:val="24"/>
        </w:rPr>
        <w:t xml:space="preserve"> </w:t>
      </w:r>
      <w:r w:rsidR="00BB6B0E" w:rsidRPr="00A729D1">
        <w:rPr>
          <w:sz w:val="24"/>
          <w:lang w:val="sq-AL"/>
        </w:rPr>
        <w:t>TIK-ut</w:t>
      </w:r>
      <w:r w:rsidR="00771218" w:rsidRPr="00A729D1">
        <w:rPr>
          <w:sz w:val="24"/>
        </w:rPr>
        <w:t xml:space="preserve"> dhe </w:t>
      </w:r>
      <w:r w:rsidR="00BB6B0E" w:rsidRPr="00A729D1">
        <w:rPr>
          <w:sz w:val="24"/>
          <w:lang w:val="sq-AL"/>
        </w:rPr>
        <w:t>të</w:t>
      </w:r>
      <w:r w:rsidR="00771218" w:rsidRPr="00A729D1">
        <w:rPr>
          <w:sz w:val="24"/>
        </w:rPr>
        <w:t xml:space="preserve"> </w:t>
      </w:r>
      <w:r w:rsidR="00BB6B0E" w:rsidRPr="00A729D1">
        <w:rPr>
          <w:sz w:val="24"/>
          <w:lang w:val="sq-AL"/>
        </w:rPr>
        <w:t xml:space="preserve">kuadrit </w:t>
      </w:r>
      <w:r w:rsidR="00771218" w:rsidRPr="00A729D1">
        <w:rPr>
          <w:sz w:val="24"/>
        </w:rPr>
        <w:t>ndihmës ligjor</w:t>
      </w:r>
      <w:r w:rsidR="00CC1211" w:rsidRPr="00A729D1">
        <w:rPr>
          <w:sz w:val="24"/>
        </w:rPr>
        <w:t>.</w:t>
      </w:r>
    </w:p>
    <w:p w14:paraId="3B309343" w14:textId="1EBF0FF6" w:rsidR="00CC1211" w:rsidRPr="00A729D1" w:rsidRDefault="00CC1211" w:rsidP="00B775ED">
      <w:pPr>
        <w:shd w:val="clear" w:color="auto" w:fill="FFFFFF"/>
        <w:spacing w:before="120" w:after="120"/>
        <w:jc w:val="both"/>
        <w:rPr>
          <w:rFonts w:ascii="Arial" w:hAnsi="Arial" w:cs="Arial"/>
          <w:sz w:val="24"/>
          <w:szCs w:val="24"/>
          <w:lang w:val="sq-AL"/>
        </w:rPr>
      </w:pPr>
      <w:r w:rsidRPr="00A729D1">
        <w:rPr>
          <w:b/>
          <w:sz w:val="24"/>
        </w:rPr>
        <w:t>Е</w:t>
      </w:r>
      <w:r w:rsidR="00BB6B0E" w:rsidRPr="00A729D1">
        <w:rPr>
          <w:b/>
          <w:sz w:val="24"/>
          <w:lang w:val="sq-AL"/>
        </w:rPr>
        <w:t>fikasiteti</w:t>
      </w:r>
    </w:p>
    <w:p w14:paraId="518E372C" w14:textId="4D0C7723" w:rsidR="00CC1211" w:rsidRPr="00A729D1" w:rsidRDefault="000C3645" w:rsidP="00B775ED">
      <w:pPr>
        <w:shd w:val="clear" w:color="auto" w:fill="FFFFFF"/>
        <w:spacing w:before="120" w:after="120"/>
        <w:jc w:val="both"/>
        <w:rPr>
          <w:rFonts w:ascii="Arial" w:hAnsi="Arial" w:cs="Arial"/>
          <w:sz w:val="24"/>
          <w:szCs w:val="24"/>
        </w:rPr>
      </w:pPr>
      <w:r w:rsidRPr="00A729D1">
        <w:rPr>
          <w:b/>
          <w:sz w:val="24"/>
        </w:rPr>
        <w:t xml:space="preserve">Efikasiteti i sistemit gjyqësor </w:t>
      </w:r>
      <w:r w:rsidRPr="00A729D1">
        <w:rPr>
          <w:b/>
          <w:sz w:val="24"/>
          <w:lang w:val="sq-AL"/>
        </w:rPr>
        <w:t xml:space="preserve">në </w:t>
      </w:r>
      <w:r w:rsidRPr="00A729D1">
        <w:rPr>
          <w:b/>
          <w:sz w:val="24"/>
        </w:rPr>
        <w:t xml:space="preserve">përgjithësi </w:t>
      </w:r>
      <w:r w:rsidRPr="00A729D1">
        <w:rPr>
          <w:b/>
          <w:sz w:val="24"/>
          <w:lang w:val="sq-AL"/>
        </w:rPr>
        <w:t>u zvogëlua</w:t>
      </w:r>
      <w:r w:rsidRPr="00A729D1">
        <w:rPr>
          <w:b/>
          <w:sz w:val="24"/>
        </w:rPr>
        <w:t xml:space="preserve"> </w:t>
      </w:r>
      <w:r w:rsidR="00842C07" w:rsidRPr="00A729D1">
        <w:rPr>
          <w:b/>
          <w:sz w:val="24"/>
          <w:lang w:val="sq-AL"/>
        </w:rPr>
        <w:t xml:space="preserve">ashtu siç </w:t>
      </w:r>
      <w:r w:rsidRPr="00A729D1">
        <w:rPr>
          <w:b/>
          <w:sz w:val="24"/>
        </w:rPr>
        <w:t>është rritur koh</w:t>
      </w:r>
      <w:r w:rsidR="00842C07" w:rsidRPr="00A729D1">
        <w:rPr>
          <w:b/>
          <w:sz w:val="24"/>
          <w:lang w:val="sq-AL"/>
        </w:rPr>
        <w:t>ëzgjatja</w:t>
      </w:r>
      <w:r w:rsidRPr="00A729D1">
        <w:rPr>
          <w:b/>
          <w:sz w:val="24"/>
        </w:rPr>
        <w:t xml:space="preserve"> e zgjidhjes së procedurave për pothuajse të gjitha kategoritë e </w:t>
      </w:r>
      <w:r w:rsidR="00842C07" w:rsidRPr="00A729D1">
        <w:rPr>
          <w:b/>
          <w:sz w:val="24"/>
          <w:lang w:val="sq-AL"/>
        </w:rPr>
        <w:t>lëndëve</w:t>
      </w:r>
      <w:r w:rsidRPr="00A729D1">
        <w:rPr>
          <w:b/>
          <w:sz w:val="24"/>
        </w:rPr>
        <w:t xml:space="preserve">. </w:t>
      </w:r>
      <w:r w:rsidRPr="00A729D1">
        <w:rPr>
          <w:bCs/>
          <w:sz w:val="24"/>
        </w:rPr>
        <w:t xml:space="preserve">Përveç </w:t>
      </w:r>
      <w:r w:rsidR="00842C07" w:rsidRPr="00A729D1">
        <w:rPr>
          <w:bCs/>
          <w:sz w:val="24"/>
          <w:lang w:val="sq-AL"/>
        </w:rPr>
        <w:t xml:space="preserve">për lëndët </w:t>
      </w:r>
      <w:r w:rsidRPr="00A729D1">
        <w:rPr>
          <w:bCs/>
          <w:sz w:val="24"/>
        </w:rPr>
        <w:t xml:space="preserve">administrative të shkallës së parë, shkalla e zgjidhjes ishte nën 100% në vitin 2023 për të gjitha kategoritë e </w:t>
      </w:r>
      <w:r w:rsidR="00842C07" w:rsidRPr="00A729D1">
        <w:rPr>
          <w:bCs/>
          <w:sz w:val="24"/>
          <w:lang w:val="sq-AL"/>
        </w:rPr>
        <w:t>lëndëve</w:t>
      </w:r>
      <w:r w:rsidRPr="00A729D1">
        <w:rPr>
          <w:bCs/>
          <w:sz w:val="24"/>
        </w:rPr>
        <w:t xml:space="preserve">, si të shkallës së parë ashtu edhe të dytë, që do të thotë se gjatë vitit ka pasur më shumë </w:t>
      </w:r>
      <w:r w:rsidR="00842C07" w:rsidRPr="00A729D1">
        <w:rPr>
          <w:bCs/>
          <w:sz w:val="24"/>
          <w:lang w:val="sq-AL"/>
        </w:rPr>
        <w:t>lëndë</w:t>
      </w:r>
      <w:r w:rsidRPr="00A729D1">
        <w:rPr>
          <w:bCs/>
          <w:sz w:val="24"/>
        </w:rPr>
        <w:t xml:space="preserve"> të regjistruara sesa të zgjidhura, dhe si rezultat numri i </w:t>
      </w:r>
      <w:r w:rsidR="00842C07" w:rsidRPr="00A729D1">
        <w:rPr>
          <w:bCs/>
          <w:sz w:val="24"/>
          <w:lang w:val="sq-AL"/>
        </w:rPr>
        <w:t>lëndëve</w:t>
      </w:r>
      <w:r w:rsidRPr="00A729D1">
        <w:rPr>
          <w:bCs/>
          <w:sz w:val="24"/>
        </w:rPr>
        <w:t xml:space="preserve"> të pazgjidhura është rritur. Ekziston</w:t>
      </w:r>
      <w:r w:rsidR="00842C07" w:rsidRPr="00A729D1">
        <w:rPr>
          <w:bCs/>
          <w:sz w:val="24"/>
          <w:lang w:val="sq-AL"/>
        </w:rPr>
        <w:t xml:space="preserve"> </w:t>
      </w:r>
      <w:r w:rsidRPr="00A729D1">
        <w:rPr>
          <w:bCs/>
          <w:sz w:val="24"/>
        </w:rPr>
        <w:t xml:space="preserve">zhvillim shqetësues negativ nga viti 2022 </w:t>
      </w:r>
      <w:r w:rsidR="00842C07" w:rsidRPr="00A729D1">
        <w:rPr>
          <w:bCs/>
          <w:sz w:val="24"/>
          <w:lang w:val="sq-AL"/>
        </w:rPr>
        <w:t>deri në vitin</w:t>
      </w:r>
      <w:r w:rsidRPr="00A729D1">
        <w:rPr>
          <w:bCs/>
          <w:sz w:val="24"/>
        </w:rPr>
        <w:t xml:space="preserve"> 2023, veçanërisht për </w:t>
      </w:r>
      <w:r w:rsidR="00842C07" w:rsidRPr="00A729D1">
        <w:rPr>
          <w:bCs/>
          <w:sz w:val="24"/>
          <w:lang w:val="sq-AL"/>
        </w:rPr>
        <w:t>lëndët</w:t>
      </w:r>
      <w:r w:rsidRPr="00A729D1">
        <w:rPr>
          <w:bCs/>
          <w:sz w:val="24"/>
        </w:rPr>
        <w:t xml:space="preserve"> administrative të shkallës së dytë, ku shkalla e zgjidhjes është ulur nga 103% në 69%, ndërsa koha e zgjidhjes është rritur më shumë se trefish, nga 92 në 306 ditë.</w:t>
      </w:r>
      <w:r w:rsidRPr="00A729D1">
        <w:rPr>
          <w:bCs/>
          <w:sz w:val="24"/>
          <w:lang w:val="sq-AL"/>
        </w:rPr>
        <w:t xml:space="preserve"> </w:t>
      </w:r>
      <w:r w:rsidRPr="00A729D1">
        <w:rPr>
          <w:sz w:val="24"/>
        </w:rPr>
        <w:t xml:space="preserve">Numri i </w:t>
      </w:r>
      <w:r w:rsidR="0002411B" w:rsidRPr="00A729D1">
        <w:rPr>
          <w:sz w:val="24"/>
          <w:lang w:val="sq-AL"/>
        </w:rPr>
        <w:t>lëndëve</w:t>
      </w:r>
      <w:r w:rsidRPr="00A729D1">
        <w:rPr>
          <w:sz w:val="24"/>
        </w:rPr>
        <w:t xml:space="preserve"> të pazgjidhura përkatëse në fund të vitit është rritur më shumë se dyfish. Për </w:t>
      </w:r>
      <w:r w:rsidR="0002411B" w:rsidRPr="00A729D1">
        <w:rPr>
          <w:sz w:val="24"/>
          <w:lang w:val="sq-AL"/>
        </w:rPr>
        <w:t>lëndët</w:t>
      </w:r>
      <w:r w:rsidRPr="00A729D1">
        <w:rPr>
          <w:sz w:val="24"/>
        </w:rPr>
        <w:t xml:space="preserve"> civile dhe tregtare të shkallës së dytë, zhvillimi është gjithashtu negativ: shkalla e zgjidhjes është ulur nga 97% në 86%, ndërsa koha e zgjidhjes është rritur nga 166 në 257 ditë. Për </w:t>
      </w:r>
      <w:r w:rsidR="0002411B" w:rsidRPr="00A729D1">
        <w:rPr>
          <w:sz w:val="24"/>
          <w:lang w:val="sq-AL"/>
        </w:rPr>
        <w:t>lëndët</w:t>
      </w:r>
      <w:r w:rsidRPr="00A729D1">
        <w:rPr>
          <w:sz w:val="24"/>
        </w:rPr>
        <w:t xml:space="preserve"> penale të shkallës së dytë, shkalla e zgjidhjes ka mbetur stabile në 99%, ndërsa koha e zgjidhjes është rritur nga 129 në 149 ditë. Në shkallën e parë, </w:t>
      </w:r>
      <w:r w:rsidR="0002411B" w:rsidRPr="00A729D1">
        <w:rPr>
          <w:sz w:val="24"/>
          <w:lang w:val="sq-AL"/>
        </w:rPr>
        <w:t xml:space="preserve">treguesit </w:t>
      </w:r>
      <w:r w:rsidRPr="00A729D1">
        <w:rPr>
          <w:sz w:val="24"/>
        </w:rPr>
        <w:t xml:space="preserve">tregojnë përmirësim për </w:t>
      </w:r>
      <w:r w:rsidR="0002411B" w:rsidRPr="00A729D1">
        <w:rPr>
          <w:sz w:val="24"/>
          <w:lang w:val="sq-AL"/>
        </w:rPr>
        <w:t>lëndët</w:t>
      </w:r>
      <w:r w:rsidRPr="00A729D1">
        <w:rPr>
          <w:sz w:val="24"/>
        </w:rPr>
        <w:t xml:space="preserve"> administrative, </w:t>
      </w:r>
      <w:r w:rsidR="0002411B" w:rsidRPr="00A729D1">
        <w:rPr>
          <w:sz w:val="24"/>
          <w:lang w:val="sq-AL"/>
        </w:rPr>
        <w:t>gjatë së cilës</w:t>
      </w:r>
      <w:r w:rsidRPr="00A729D1">
        <w:rPr>
          <w:sz w:val="24"/>
        </w:rPr>
        <w:t xml:space="preserve"> shkall</w:t>
      </w:r>
      <w:r w:rsidR="0002411B" w:rsidRPr="00A729D1">
        <w:rPr>
          <w:sz w:val="24"/>
          <w:lang w:val="sq-AL"/>
        </w:rPr>
        <w:t>a</w:t>
      </w:r>
      <w:r w:rsidRPr="00A729D1">
        <w:rPr>
          <w:sz w:val="24"/>
        </w:rPr>
        <w:t xml:space="preserve"> e zgjidhjes është rritur nga 104% në 112% dhe kohën e zgjidhjes që është reduktuar nga 303 në 283 ditë.</w:t>
      </w:r>
      <w:r w:rsidRPr="00A729D1">
        <w:rPr>
          <w:sz w:val="24"/>
          <w:lang w:val="sq-AL"/>
        </w:rPr>
        <w:t xml:space="preserve"> </w:t>
      </w:r>
      <w:r w:rsidRPr="00A729D1">
        <w:rPr>
          <w:sz w:val="24"/>
        </w:rPr>
        <w:t xml:space="preserve">Për </w:t>
      </w:r>
      <w:r w:rsidR="0002411B" w:rsidRPr="00A729D1">
        <w:rPr>
          <w:sz w:val="24"/>
          <w:lang w:val="sq-AL"/>
        </w:rPr>
        <w:t>lëndët</w:t>
      </w:r>
      <w:r w:rsidRPr="00A729D1">
        <w:rPr>
          <w:sz w:val="24"/>
        </w:rPr>
        <w:t xml:space="preserve"> civile dhe tregtare, shkalla e zgjidhjes në shkallën e parë është përmirësuar nga 85% në 93%, ndërsa koha e zgjidhjes është rritur nga 312 në 339 ditë. Megjithatë, për çështjet penale, tendenca negative nga 2021 </w:t>
      </w:r>
      <w:r w:rsidR="0002411B" w:rsidRPr="00A729D1">
        <w:rPr>
          <w:sz w:val="24"/>
          <w:lang w:val="sq-AL"/>
        </w:rPr>
        <w:t>deri në</w:t>
      </w:r>
      <w:r w:rsidRPr="00A729D1">
        <w:rPr>
          <w:sz w:val="24"/>
        </w:rPr>
        <w:t xml:space="preserve"> 2022 vazhdoi edhe në vitin 2023, ku shkalla e zgjidhjes u </w:t>
      </w:r>
      <w:r w:rsidR="0002411B" w:rsidRPr="00A729D1">
        <w:rPr>
          <w:sz w:val="24"/>
          <w:lang w:val="sq-AL"/>
        </w:rPr>
        <w:t>zvogëlua</w:t>
      </w:r>
      <w:r w:rsidRPr="00A729D1">
        <w:rPr>
          <w:sz w:val="24"/>
        </w:rPr>
        <w:t xml:space="preserve"> nga 94% në 88%, ndërsa koha e zgjidhjes u rrit nga 159 në 223 ditë</w:t>
      </w:r>
      <w:r w:rsidR="00CC1211" w:rsidRPr="00A729D1">
        <w:rPr>
          <w:rStyle w:val="FootnoteReference"/>
          <w:sz w:val="24"/>
          <w:szCs w:val="24"/>
        </w:rPr>
        <w:footnoteReference w:id="59"/>
      </w:r>
      <w:r w:rsidR="00CC1211" w:rsidRPr="00A729D1">
        <w:rPr>
          <w:sz w:val="24"/>
        </w:rPr>
        <w:t>.</w:t>
      </w:r>
    </w:p>
    <w:p w14:paraId="57E777E9" w14:textId="79DA1E1E" w:rsidR="00CC1211" w:rsidRPr="00A729D1" w:rsidRDefault="00CC1211" w:rsidP="00B775ED">
      <w:pPr>
        <w:shd w:val="clear" w:color="auto" w:fill="FFFFFF"/>
        <w:spacing w:before="120" w:after="120"/>
        <w:jc w:val="both"/>
        <w:rPr>
          <w:rFonts w:ascii="Arial" w:hAnsi="Arial" w:cs="Arial"/>
          <w:sz w:val="24"/>
          <w:szCs w:val="24"/>
        </w:rPr>
      </w:pPr>
      <w:r w:rsidRPr="00A729D1">
        <w:rPr>
          <w:b/>
          <w:sz w:val="24"/>
        </w:rPr>
        <w:t>II.</w:t>
      </w:r>
      <w:r w:rsidRPr="00A729D1">
        <w:rPr>
          <w:rFonts w:ascii="Arial"/>
          <w:b/>
          <w:sz w:val="24"/>
        </w:rPr>
        <w:t xml:space="preserve"> </w:t>
      </w:r>
      <w:r w:rsidR="0002411B" w:rsidRPr="00A729D1">
        <w:rPr>
          <w:b/>
          <w:sz w:val="24"/>
          <w:u w:val="single"/>
        </w:rPr>
        <w:t>Korniza për luftën kundër korrupsionit</w:t>
      </w:r>
    </w:p>
    <w:p w14:paraId="361BFDEF" w14:textId="6AC97913" w:rsidR="0002411B" w:rsidRPr="00A729D1" w:rsidRDefault="0002411B" w:rsidP="00B775ED">
      <w:pPr>
        <w:shd w:val="clear" w:color="auto" w:fill="FFFFFF"/>
        <w:spacing w:before="120" w:after="120"/>
        <w:jc w:val="both"/>
        <w:rPr>
          <w:sz w:val="24"/>
          <w:lang w:val="sq-AL"/>
        </w:rPr>
      </w:pPr>
      <w:r w:rsidRPr="00A729D1">
        <w:rPr>
          <w:b/>
          <w:sz w:val="24"/>
        </w:rPr>
        <w:t>Perceptimi n</w:t>
      </w:r>
      <w:r w:rsidRPr="00A729D1">
        <w:rPr>
          <w:b/>
          <w:sz w:val="24"/>
          <w:lang w:val="sq-AL"/>
        </w:rPr>
        <w:t>ë mes të</w:t>
      </w:r>
      <w:r w:rsidRPr="00A729D1">
        <w:rPr>
          <w:b/>
          <w:sz w:val="24"/>
        </w:rPr>
        <w:t xml:space="preserve"> ekspertëve, qytetarëve dhe bizneseve është se niveli i korrupsionit në sektorin publik është i lartë</w:t>
      </w:r>
      <w:r w:rsidRPr="00A729D1">
        <w:rPr>
          <w:bCs/>
          <w:sz w:val="24"/>
        </w:rPr>
        <w:t>. Në Indeksin e Perceptimit të Korrupsionit për vitin 2024 të Transparency International, Maqedonia e Veriut, me 40 pikë nga 100, renditet në vendin e 88-të në nivel global</w:t>
      </w:r>
      <w:r w:rsidR="00CC1211" w:rsidRPr="00A729D1">
        <w:rPr>
          <w:rStyle w:val="FootnoteReference"/>
          <w:sz w:val="24"/>
          <w:szCs w:val="24"/>
        </w:rPr>
        <w:footnoteReference w:id="60"/>
      </w:r>
      <w:r w:rsidR="00CC1211" w:rsidRPr="00A729D1">
        <w:rPr>
          <w:sz w:val="24"/>
        </w:rPr>
        <w:t xml:space="preserve">. </w:t>
      </w:r>
      <w:r w:rsidRPr="00A729D1">
        <w:rPr>
          <w:sz w:val="24"/>
        </w:rPr>
        <w:t xml:space="preserve">Ky perceptim </w:t>
      </w:r>
      <w:r w:rsidRPr="00A729D1">
        <w:rPr>
          <w:sz w:val="24"/>
          <w:lang w:val="sq-AL"/>
        </w:rPr>
        <w:t>është</w:t>
      </w:r>
      <w:r w:rsidRPr="00A729D1">
        <w:rPr>
          <w:sz w:val="24"/>
        </w:rPr>
        <w:t xml:space="preserve"> përmirësuar gjatë pesë viteve të fundit</w:t>
      </w:r>
      <w:r w:rsidR="00CC1211" w:rsidRPr="00A729D1">
        <w:rPr>
          <w:rStyle w:val="FootnoteReference"/>
          <w:sz w:val="24"/>
          <w:szCs w:val="24"/>
        </w:rPr>
        <w:footnoteReference w:id="61"/>
      </w:r>
      <w:r w:rsidR="00CC1211" w:rsidRPr="00A729D1">
        <w:rPr>
          <w:sz w:val="24"/>
        </w:rPr>
        <w:t>.</w:t>
      </w:r>
    </w:p>
    <w:p w14:paraId="65F0192F" w14:textId="15969DBF" w:rsidR="00CC1211" w:rsidRPr="00A729D1" w:rsidRDefault="0002411B" w:rsidP="00B775ED">
      <w:pPr>
        <w:shd w:val="clear" w:color="auto" w:fill="FFFFFF"/>
        <w:spacing w:before="120" w:after="120"/>
        <w:jc w:val="both"/>
        <w:rPr>
          <w:rFonts w:ascii="Arial" w:hAnsi="Arial" w:cs="Arial"/>
          <w:sz w:val="24"/>
          <w:szCs w:val="24"/>
        </w:rPr>
      </w:pPr>
      <w:r w:rsidRPr="00A729D1">
        <w:rPr>
          <w:sz w:val="24"/>
        </w:rPr>
        <w:lastRenderedPageBreak/>
        <w:t xml:space="preserve">Eurobarometri </w:t>
      </w:r>
      <w:r w:rsidRPr="00A729D1">
        <w:rPr>
          <w:sz w:val="24"/>
          <w:lang w:val="sq-AL"/>
        </w:rPr>
        <w:t>s</w:t>
      </w:r>
      <w:r w:rsidRPr="00A729D1">
        <w:rPr>
          <w:sz w:val="24"/>
        </w:rPr>
        <w:t xml:space="preserve">pecial për korrupsion për vitin 2025 tregon se 89% e të anketuarve mendojnë se korrupsioni është i përhapur gjerësisht në vendin e tyre (mesatarja në BE 69%) dhe 31% e të anketuarve ndihen personalisht të prekur nga korrupsioni në jetën e tyre të përditshme (mesatarja në BE 30%). Sa i përket bizneseve, 91% e kompanive mendojnë se korrupsioni është i përhapur gjerësisht (mesatarja në BE 63%), dhe 54% e tyre e konsiderojnë korrupsionin si problem në </w:t>
      </w:r>
      <w:r w:rsidRPr="00A729D1">
        <w:rPr>
          <w:sz w:val="24"/>
          <w:lang w:val="sq-AL"/>
        </w:rPr>
        <w:t>udhëheqjen</w:t>
      </w:r>
      <w:r w:rsidRPr="00A729D1">
        <w:rPr>
          <w:sz w:val="24"/>
        </w:rPr>
        <w:t xml:space="preserve"> e biznesit (mesatarja në BE 35%). </w:t>
      </w:r>
      <w:r w:rsidR="00BB512B" w:rsidRPr="00A729D1">
        <w:rPr>
          <w:sz w:val="24"/>
          <w:lang w:val="sq-AL"/>
        </w:rPr>
        <w:t>Pastaj</w:t>
      </w:r>
      <w:r w:rsidRPr="00A729D1">
        <w:rPr>
          <w:sz w:val="24"/>
        </w:rPr>
        <w:t xml:space="preserve">, 34% e të anketuarve mendojnë se ka ndjekje penale të mjaftueshme </w:t>
      </w:r>
      <w:r w:rsidR="00BB512B" w:rsidRPr="00A729D1">
        <w:rPr>
          <w:sz w:val="24"/>
          <w:lang w:val="sq-AL"/>
        </w:rPr>
        <w:t>që t’i largojnë njerëzit</w:t>
      </w:r>
      <w:r w:rsidRPr="00A729D1">
        <w:rPr>
          <w:sz w:val="24"/>
        </w:rPr>
        <w:t xml:space="preserve"> nga praktikat korruptive (mesatarja në BE 36%), ndërsa 50% e kompanive besojnë se </w:t>
      </w:r>
      <w:r w:rsidR="00BB512B" w:rsidRPr="00A729D1">
        <w:rPr>
          <w:sz w:val="24"/>
          <w:lang w:val="sq-AL"/>
        </w:rPr>
        <w:t>njerëzit</w:t>
      </w:r>
      <w:r w:rsidRPr="00A729D1">
        <w:rPr>
          <w:sz w:val="24"/>
        </w:rPr>
        <w:t xml:space="preserve"> dhe bizneset</w:t>
      </w:r>
      <w:r w:rsidR="00BB512B" w:rsidRPr="00A729D1">
        <w:rPr>
          <w:sz w:val="24"/>
          <w:lang w:val="sq-AL"/>
        </w:rPr>
        <w:t xml:space="preserve"> e</w:t>
      </w:r>
      <w:r w:rsidRPr="00A729D1">
        <w:rPr>
          <w:sz w:val="24"/>
        </w:rPr>
        <w:t xml:space="preserve"> kapur</w:t>
      </w:r>
      <w:r w:rsidR="00BB512B" w:rsidRPr="00A729D1">
        <w:rPr>
          <w:sz w:val="24"/>
          <w:lang w:val="sq-AL"/>
        </w:rPr>
        <w:t>a</w:t>
      </w:r>
      <w:r w:rsidRPr="00A729D1">
        <w:rPr>
          <w:sz w:val="24"/>
        </w:rPr>
        <w:t xml:space="preserve"> duke korrup</w:t>
      </w:r>
      <w:r w:rsidR="00BB512B" w:rsidRPr="00A729D1">
        <w:rPr>
          <w:sz w:val="24"/>
          <w:lang w:val="sq-AL"/>
        </w:rPr>
        <w:t>tuar</w:t>
      </w:r>
      <w:r w:rsidRPr="00A729D1">
        <w:rPr>
          <w:sz w:val="24"/>
        </w:rPr>
        <w:t xml:space="preserve"> </w:t>
      </w:r>
      <w:r w:rsidR="00BB512B" w:rsidRPr="00A729D1">
        <w:rPr>
          <w:sz w:val="24"/>
          <w:lang w:val="sq-AL"/>
        </w:rPr>
        <w:t>funksionar</w:t>
      </w:r>
      <w:r w:rsidRPr="00A729D1">
        <w:rPr>
          <w:sz w:val="24"/>
        </w:rPr>
        <w:t xml:space="preserve"> të lartë </w:t>
      </w:r>
      <w:r w:rsidR="00BB512B" w:rsidRPr="00A729D1">
        <w:rPr>
          <w:sz w:val="24"/>
          <w:lang w:val="sq-AL"/>
        </w:rPr>
        <w:t>janë ndëshkuar në mënyrë përkatëse</w:t>
      </w:r>
      <w:r w:rsidRPr="00A729D1">
        <w:rPr>
          <w:sz w:val="24"/>
        </w:rPr>
        <w:t xml:space="preserve"> (mesatarja në BE 33%)</w:t>
      </w:r>
      <w:r w:rsidR="00CC1211" w:rsidRPr="00A729D1">
        <w:rPr>
          <w:rStyle w:val="FootnoteReference"/>
          <w:sz w:val="24"/>
          <w:szCs w:val="24"/>
        </w:rPr>
        <w:footnoteReference w:id="62"/>
      </w:r>
      <w:r w:rsidR="00CC1211" w:rsidRPr="00A729D1">
        <w:rPr>
          <w:sz w:val="24"/>
        </w:rPr>
        <w:t>.</w:t>
      </w:r>
    </w:p>
    <w:p w14:paraId="07E9C920" w14:textId="77777777" w:rsidR="009A348B" w:rsidRPr="00A729D1" w:rsidRDefault="009A348B" w:rsidP="00B775ED">
      <w:pPr>
        <w:shd w:val="clear" w:color="auto" w:fill="FFFFFF"/>
        <w:spacing w:before="120" w:after="120"/>
        <w:jc w:val="both"/>
        <w:rPr>
          <w:b/>
          <w:sz w:val="24"/>
          <w:szCs w:val="24"/>
          <w:lang w:val="sq-AL"/>
        </w:rPr>
      </w:pPr>
    </w:p>
    <w:p w14:paraId="4702FD5C" w14:textId="44443674" w:rsidR="00CC1211" w:rsidRPr="00A729D1" w:rsidRDefault="00276DE4" w:rsidP="00B775ED">
      <w:pPr>
        <w:shd w:val="clear" w:color="auto" w:fill="FFFFFF"/>
        <w:spacing w:before="120" w:after="120"/>
        <w:jc w:val="both"/>
        <w:rPr>
          <w:rFonts w:ascii="Arial" w:hAnsi="Arial" w:cs="Arial"/>
          <w:sz w:val="24"/>
          <w:szCs w:val="24"/>
        </w:rPr>
      </w:pPr>
      <w:r w:rsidRPr="00A729D1">
        <w:rPr>
          <w:b/>
          <w:sz w:val="24"/>
          <w:szCs w:val="24"/>
          <w:lang w:val="sq-AL"/>
        </w:rPr>
        <w:t>Implemenitimi</w:t>
      </w:r>
      <w:r w:rsidRPr="00A729D1">
        <w:rPr>
          <w:b/>
          <w:sz w:val="24"/>
          <w:szCs w:val="24"/>
        </w:rPr>
        <w:t xml:space="preserve"> i Strategjisë </w:t>
      </w:r>
      <w:r w:rsidRPr="00A729D1">
        <w:rPr>
          <w:b/>
          <w:sz w:val="24"/>
          <w:szCs w:val="24"/>
          <w:lang w:val="sq-AL"/>
        </w:rPr>
        <w:t>nacionale</w:t>
      </w:r>
      <w:r w:rsidRPr="00A729D1">
        <w:rPr>
          <w:b/>
          <w:sz w:val="24"/>
          <w:szCs w:val="24"/>
        </w:rPr>
        <w:t xml:space="preserve"> për </w:t>
      </w:r>
      <w:r w:rsidRPr="00A729D1">
        <w:rPr>
          <w:b/>
          <w:sz w:val="24"/>
          <w:szCs w:val="24"/>
          <w:lang w:val="sq-AL"/>
        </w:rPr>
        <w:t>l</w:t>
      </w:r>
      <w:r w:rsidRPr="00A729D1">
        <w:rPr>
          <w:b/>
          <w:sz w:val="24"/>
          <w:szCs w:val="24"/>
        </w:rPr>
        <w:t xml:space="preserve">uftën kundër </w:t>
      </w:r>
      <w:r w:rsidRPr="00A729D1">
        <w:rPr>
          <w:b/>
          <w:sz w:val="24"/>
          <w:szCs w:val="24"/>
          <w:lang w:val="sq-AL"/>
        </w:rPr>
        <w:t>k</w:t>
      </w:r>
      <w:r w:rsidRPr="00A729D1">
        <w:rPr>
          <w:b/>
          <w:sz w:val="24"/>
          <w:szCs w:val="24"/>
        </w:rPr>
        <w:t>orrupsionit</w:t>
      </w:r>
      <w:r w:rsidRPr="00A729D1">
        <w:rPr>
          <w:b/>
          <w:sz w:val="24"/>
          <w:szCs w:val="24"/>
          <w:lang w:val="sq-AL"/>
        </w:rPr>
        <w:t xml:space="preserve"> për periudhën kohore</w:t>
      </w:r>
      <w:r w:rsidRPr="00A729D1">
        <w:rPr>
          <w:b/>
          <w:sz w:val="24"/>
          <w:szCs w:val="24"/>
        </w:rPr>
        <w:t xml:space="preserve"> 2021-2025 vazhdon të jetë i pamjaftueshëm në tërësi. Komisioni Shtetëror për </w:t>
      </w:r>
      <w:r w:rsidRPr="00A729D1">
        <w:rPr>
          <w:b/>
          <w:sz w:val="24"/>
          <w:szCs w:val="24"/>
          <w:lang w:val="sq-AL"/>
        </w:rPr>
        <w:t>p</w:t>
      </w:r>
      <w:r w:rsidRPr="00A729D1">
        <w:rPr>
          <w:b/>
          <w:sz w:val="24"/>
          <w:szCs w:val="24"/>
        </w:rPr>
        <w:t xml:space="preserve">arandalimin e </w:t>
      </w:r>
      <w:r w:rsidRPr="00A729D1">
        <w:rPr>
          <w:b/>
          <w:sz w:val="24"/>
          <w:szCs w:val="24"/>
          <w:lang w:val="sq-AL"/>
        </w:rPr>
        <w:t>k</w:t>
      </w:r>
      <w:r w:rsidRPr="00A729D1">
        <w:rPr>
          <w:b/>
          <w:sz w:val="24"/>
          <w:szCs w:val="24"/>
        </w:rPr>
        <w:t>orrupsionit (KSHPK</w:t>
      </w:r>
      <w:r w:rsidRPr="00A729D1">
        <w:rPr>
          <w:b/>
          <w:sz w:val="24"/>
          <w:szCs w:val="24"/>
          <w:lang w:val="sq-AL"/>
        </w:rPr>
        <w:t>-ja</w:t>
      </w:r>
      <w:r w:rsidRPr="00A729D1">
        <w:rPr>
          <w:b/>
          <w:sz w:val="24"/>
          <w:szCs w:val="24"/>
        </w:rPr>
        <w:t xml:space="preserve">) </w:t>
      </w:r>
      <w:r w:rsidRPr="00A729D1">
        <w:rPr>
          <w:b/>
          <w:sz w:val="24"/>
          <w:szCs w:val="24"/>
          <w:lang w:val="sq-AL"/>
        </w:rPr>
        <w:t>njoftoi</w:t>
      </w:r>
      <w:r w:rsidRPr="00A729D1">
        <w:rPr>
          <w:b/>
          <w:sz w:val="24"/>
          <w:szCs w:val="24"/>
        </w:rPr>
        <w:t xml:space="preserve"> në raportin e tij vjetor për vitin 2025</w:t>
      </w:r>
      <w:r w:rsidR="00CC1211" w:rsidRPr="00A729D1">
        <w:rPr>
          <w:rStyle w:val="FootnoteReference"/>
          <w:sz w:val="24"/>
          <w:szCs w:val="24"/>
        </w:rPr>
        <w:footnoteReference w:id="63"/>
      </w:r>
      <w:r w:rsidR="00CC1211" w:rsidRPr="00A729D1">
        <w:rPr>
          <w:sz w:val="24"/>
          <w:szCs w:val="24"/>
        </w:rPr>
        <w:t xml:space="preserve"> </w:t>
      </w:r>
      <w:r w:rsidRPr="00A729D1">
        <w:rPr>
          <w:sz w:val="24"/>
          <w:szCs w:val="24"/>
        </w:rPr>
        <w:t>se nga 154 aktivitetet e p</w:t>
      </w:r>
      <w:r w:rsidRPr="00A729D1">
        <w:rPr>
          <w:sz w:val="24"/>
          <w:szCs w:val="24"/>
          <w:lang w:val="sq-AL"/>
        </w:rPr>
        <w:t>lanifkuara</w:t>
      </w:r>
      <w:r w:rsidRPr="00A729D1">
        <w:rPr>
          <w:sz w:val="24"/>
          <w:szCs w:val="24"/>
        </w:rPr>
        <w:t xml:space="preserve"> për vitin 2024, vetëm 28 aktivitete (18%) janë realizuar plotësisht, 49 aktivitete (32%) janë në proces </w:t>
      </w:r>
      <w:r w:rsidRPr="00A729D1">
        <w:rPr>
          <w:sz w:val="24"/>
          <w:szCs w:val="24"/>
          <w:lang w:val="sq-AL"/>
        </w:rPr>
        <w:t>të realizimit</w:t>
      </w:r>
      <w:r w:rsidRPr="00A729D1">
        <w:rPr>
          <w:sz w:val="24"/>
          <w:szCs w:val="24"/>
        </w:rPr>
        <w:t xml:space="preserve">, </w:t>
      </w:r>
      <w:r w:rsidRPr="00A729D1">
        <w:rPr>
          <w:sz w:val="24"/>
          <w:szCs w:val="24"/>
          <w:lang w:val="sq-AL"/>
        </w:rPr>
        <w:t>derisa</w:t>
      </w:r>
      <w:r w:rsidRPr="00A729D1">
        <w:rPr>
          <w:sz w:val="24"/>
          <w:szCs w:val="24"/>
        </w:rPr>
        <w:t xml:space="preserve"> 77 (50%)</w:t>
      </w:r>
      <w:r w:rsidRPr="00A729D1">
        <w:rPr>
          <w:sz w:val="24"/>
          <w:szCs w:val="24"/>
          <w:lang w:val="sq-AL"/>
        </w:rPr>
        <w:t xml:space="preserve"> akoma</w:t>
      </w:r>
      <w:r w:rsidRPr="00A729D1">
        <w:rPr>
          <w:sz w:val="24"/>
          <w:szCs w:val="24"/>
        </w:rPr>
        <w:t xml:space="preserve"> nuk janë </w:t>
      </w:r>
      <w:r w:rsidRPr="00A729D1">
        <w:rPr>
          <w:sz w:val="24"/>
          <w:szCs w:val="24"/>
          <w:lang w:val="sq-AL"/>
        </w:rPr>
        <w:t>realizuar</w:t>
      </w:r>
      <w:r w:rsidRPr="00A729D1">
        <w:rPr>
          <w:sz w:val="24"/>
          <w:szCs w:val="24"/>
        </w:rPr>
        <w:t xml:space="preserve">. </w:t>
      </w:r>
      <w:r w:rsidRPr="00A729D1">
        <w:rPr>
          <w:sz w:val="24"/>
          <w:szCs w:val="24"/>
          <w:lang w:val="sq-AL"/>
        </w:rPr>
        <w:t>Shkalla</w:t>
      </w:r>
      <w:r w:rsidRPr="00A729D1">
        <w:rPr>
          <w:sz w:val="24"/>
          <w:szCs w:val="24"/>
        </w:rPr>
        <w:t xml:space="preserve"> </w:t>
      </w:r>
      <w:r w:rsidRPr="00A729D1">
        <w:rPr>
          <w:sz w:val="24"/>
          <w:szCs w:val="24"/>
          <w:lang w:val="sq-AL"/>
        </w:rPr>
        <w:t>e</w:t>
      </w:r>
      <w:r w:rsidRPr="00A729D1">
        <w:rPr>
          <w:sz w:val="24"/>
          <w:szCs w:val="24"/>
        </w:rPr>
        <w:t xml:space="preserve"> ngadaltë </w:t>
      </w:r>
      <w:r w:rsidRPr="00A729D1">
        <w:rPr>
          <w:sz w:val="24"/>
          <w:szCs w:val="24"/>
          <w:lang w:val="sq-AL"/>
        </w:rPr>
        <w:t>e</w:t>
      </w:r>
      <w:r w:rsidRPr="00A729D1">
        <w:rPr>
          <w:sz w:val="24"/>
          <w:szCs w:val="24"/>
        </w:rPr>
        <w:t xml:space="preserve"> </w:t>
      </w:r>
      <w:r w:rsidRPr="00A729D1">
        <w:rPr>
          <w:sz w:val="24"/>
          <w:szCs w:val="24"/>
          <w:lang w:val="sq-AL"/>
        </w:rPr>
        <w:t>implementimit</w:t>
      </w:r>
      <w:r w:rsidRPr="00A729D1">
        <w:rPr>
          <w:sz w:val="24"/>
          <w:szCs w:val="24"/>
        </w:rPr>
        <w:t xml:space="preserve"> të Strategjisë reflekton mungesë të përgjithshme të angazhimit politik dhe të përgjegjësisë ndër institucionet shtetërore të përfshira</w:t>
      </w:r>
      <w:r w:rsidR="00CC1211" w:rsidRPr="00A729D1">
        <w:rPr>
          <w:rStyle w:val="FootnoteReference"/>
          <w:sz w:val="24"/>
          <w:szCs w:val="24"/>
        </w:rPr>
        <w:footnoteReference w:id="64"/>
      </w:r>
      <w:r w:rsidR="00CC1211" w:rsidRPr="00A729D1">
        <w:rPr>
          <w:sz w:val="24"/>
          <w:szCs w:val="24"/>
        </w:rPr>
        <w:t xml:space="preserve">. </w:t>
      </w:r>
      <w:r w:rsidRPr="00A729D1">
        <w:rPr>
          <w:sz w:val="24"/>
          <w:szCs w:val="24"/>
          <w:lang w:val="sq-AL"/>
        </w:rPr>
        <w:t xml:space="preserve"> Në pajtim me </w:t>
      </w:r>
      <w:r w:rsidRPr="00A729D1">
        <w:rPr>
          <w:sz w:val="24"/>
          <w:szCs w:val="24"/>
        </w:rPr>
        <w:t>kërkesa</w:t>
      </w:r>
      <w:r w:rsidRPr="00A729D1">
        <w:rPr>
          <w:sz w:val="24"/>
          <w:szCs w:val="24"/>
          <w:lang w:val="sq-AL"/>
        </w:rPr>
        <w:t>t</w:t>
      </w:r>
      <w:r w:rsidRPr="00A729D1">
        <w:rPr>
          <w:sz w:val="24"/>
          <w:szCs w:val="24"/>
        </w:rPr>
        <w:t xml:space="preserve"> ligjore, raporti për </w:t>
      </w:r>
      <w:r w:rsidRPr="00A729D1">
        <w:rPr>
          <w:sz w:val="24"/>
          <w:szCs w:val="24"/>
          <w:lang w:val="sq-AL"/>
        </w:rPr>
        <w:t>realizimin</w:t>
      </w:r>
      <w:r w:rsidRPr="00A729D1">
        <w:rPr>
          <w:sz w:val="24"/>
          <w:szCs w:val="24"/>
        </w:rPr>
        <w:t xml:space="preserve"> e strategjisë për vitin 2024 është dorëzuar në Kuvend në mars</w:t>
      </w:r>
      <w:r w:rsidRPr="00A729D1">
        <w:rPr>
          <w:sz w:val="24"/>
          <w:szCs w:val="24"/>
          <w:lang w:val="sq-AL"/>
        </w:rPr>
        <w:t xml:space="preserve"> të vitit </w:t>
      </w:r>
      <w:r w:rsidRPr="00A729D1">
        <w:rPr>
          <w:sz w:val="24"/>
          <w:szCs w:val="24"/>
        </w:rPr>
        <w:t>2025</w:t>
      </w:r>
      <w:r w:rsidR="00CC1211" w:rsidRPr="00A729D1">
        <w:rPr>
          <w:rStyle w:val="FootnoteReference"/>
          <w:sz w:val="24"/>
          <w:szCs w:val="24"/>
        </w:rPr>
        <w:footnoteReference w:id="65"/>
      </w:r>
      <w:r w:rsidRPr="00A729D1">
        <w:rPr>
          <w:sz w:val="24"/>
          <w:szCs w:val="24"/>
          <w:lang w:val="sq-AL"/>
        </w:rPr>
        <w:t xml:space="preserve"> </w:t>
      </w:r>
      <w:r w:rsidRPr="00A729D1">
        <w:rPr>
          <w:sz w:val="24"/>
          <w:szCs w:val="24"/>
        </w:rPr>
        <w:t xml:space="preserve">dhe </w:t>
      </w:r>
      <w:r w:rsidRPr="00A729D1">
        <w:rPr>
          <w:sz w:val="24"/>
          <w:szCs w:val="24"/>
          <w:lang w:val="sq-AL"/>
        </w:rPr>
        <w:t>i</w:t>
      </w:r>
      <w:r w:rsidRPr="00A729D1">
        <w:rPr>
          <w:sz w:val="24"/>
          <w:szCs w:val="24"/>
        </w:rPr>
        <w:t xml:space="preserve"> publikuar në </w:t>
      </w:r>
      <w:r w:rsidRPr="00A729D1">
        <w:rPr>
          <w:sz w:val="24"/>
          <w:szCs w:val="24"/>
          <w:lang w:val="sq-AL"/>
        </w:rPr>
        <w:t xml:space="preserve">ueb </w:t>
      </w:r>
      <w:r w:rsidRPr="00A729D1">
        <w:rPr>
          <w:sz w:val="24"/>
          <w:szCs w:val="24"/>
        </w:rPr>
        <w:t>faqen zyrtare të KSHPK-së</w:t>
      </w:r>
      <w:r w:rsidR="00CC1211" w:rsidRPr="00A729D1">
        <w:rPr>
          <w:sz w:val="24"/>
          <w:szCs w:val="24"/>
        </w:rPr>
        <w:t xml:space="preserve">. </w:t>
      </w:r>
      <w:r w:rsidRPr="00A729D1">
        <w:rPr>
          <w:sz w:val="24"/>
          <w:szCs w:val="24"/>
        </w:rPr>
        <w:t>Së bashku me ekspertë të jashtëm, KSHPK</w:t>
      </w:r>
      <w:r w:rsidRPr="00A729D1">
        <w:rPr>
          <w:sz w:val="24"/>
          <w:szCs w:val="24"/>
          <w:lang w:val="sq-AL"/>
        </w:rPr>
        <w:t>-ja</w:t>
      </w:r>
      <w:r w:rsidRPr="00A729D1">
        <w:rPr>
          <w:sz w:val="24"/>
          <w:szCs w:val="24"/>
        </w:rPr>
        <w:t xml:space="preserve"> analizoi pengesat kryesore për </w:t>
      </w:r>
      <w:r w:rsidRPr="00A729D1">
        <w:rPr>
          <w:sz w:val="24"/>
          <w:szCs w:val="24"/>
          <w:lang w:val="sq-AL"/>
        </w:rPr>
        <w:t>realizimin</w:t>
      </w:r>
      <w:r w:rsidRPr="00A729D1">
        <w:rPr>
          <w:sz w:val="24"/>
          <w:szCs w:val="24"/>
        </w:rPr>
        <w:t xml:space="preserve"> e plotë të Strategjisë për </w:t>
      </w:r>
      <w:r w:rsidRPr="00A729D1">
        <w:rPr>
          <w:sz w:val="24"/>
          <w:szCs w:val="24"/>
          <w:lang w:val="sq-AL"/>
        </w:rPr>
        <w:t>l</w:t>
      </w:r>
      <w:r w:rsidRPr="00A729D1">
        <w:rPr>
          <w:sz w:val="24"/>
          <w:szCs w:val="24"/>
        </w:rPr>
        <w:t xml:space="preserve">uftën kundër </w:t>
      </w:r>
      <w:r w:rsidRPr="00A729D1">
        <w:rPr>
          <w:sz w:val="24"/>
          <w:szCs w:val="24"/>
          <w:lang w:val="sq-AL"/>
        </w:rPr>
        <w:t>k</w:t>
      </w:r>
      <w:r w:rsidRPr="00A729D1">
        <w:rPr>
          <w:sz w:val="24"/>
          <w:szCs w:val="24"/>
        </w:rPr>
        <w:t xml:space="preserve">orrupsionit gjatë pesë viteve të </w:t>
      </w:r>
      <w:r w:rsidRPr="00A729D1">
        <w:rPr>
          <w:sz w:val="24"/>
          <w:szCs w:val="24"/>
          <w:lang w:val="sq-AL"/>
        </w:rPr>
        <w:t>kaluara</w:t>
      </w:r>
      <w:r w:rsidRPr="00A729D1">
        <w:rPr>
          <w:sz w:val="24"/>
          <w:szCs w:val="24"/>
        </w:rPr>
        <w:t xml:space="preserve">. Analiza tregon për koordinim joefikas ndër-institucional, monitorim dhe planifikim të pamjaftueshëm të buxhetit, mungesë ekspertize për shkak të ndryshimeve të shpeshta të </w:t>
      </w:r>
      <w:r w:rsidRPr="00A729D1">
        <w:rPr>
          <w:sz w:val="24"/>
          <w:szCs w:val="24"/>
          <w:lang w:val="sq-AL"/>
        </w:rPr>
        <w:t>kuadrit</w:t>
      </w:r>
      <w:r w:rsidRPr="00A729D1">
        <w:rPr>
          <w:sz w:val="24"/>
          <w:szCs w:val="24"/>
        </w:rPr>
        <w:t xml:space="preserve"> dhe mangës</w:t>
      </w:r>
      <w:r w:rsidR="009C5B0B" w:rsidRPr="00A729D1">
        <w:rPr>
          <w:sz w:val="24"/>
          <w:szCs w:val="24"/>
          <w:lang w:val="sq-AL"/>
        </w:rPr>
        <w:t>ive</w:t>
      </w:r>
      <w:r w:rsidRPr="00A729D1">
        <w:rPr>
          <w:sz w:val="24"/>
          <w:szCs w:val="24"/>
        </w:rPr>
        <w:t xml:space="preserve"> metodologjike</w:t>
      </w:r>
      <w:r w:rsidR="00CC1211" w:rsidRPr="00A729D1">
        <w:rPr>
          <w:rStyle w:val="FootnoteReference"/>
          <w:sz w:val="24"/>
          <w:szCs w:val="24"/>
        </w:rPr>
        <w:footnoteReference w:id="66"/>
      </w:r>
      <w:r w:rsidR="00CC1211" w:rsidRPr="00A729D1">
        <w:rPr>
          <w:sz w:val="24"/>
          <w:szCs w:val="24"/>
        </w:rPr>
        <w:t xml:space="preserve">. </w:t>
      </w:r>
      <w:r w:rsidR="009C5B0B" w:rsidRPr="00A729D1">
        <w:rPr>
          <w:sz w:val="24"/>
          <w:szCs w:val="24"/>
          <w:lang w:val="sq-AL"/>
        </w:rPr>
        <w:t>Puna e filluar</w:t>
      </w:r>
      <w:r w:rsidRPr="00A729D1">
        <w:rPr>
          <w:sz w:val="24"/>
          <w:szCs w:val="24"/>
        </w:rPr>
        <w:t xml:space="preserve"> për përgatitjen e Strategjisë së re për </w:t>
      </w:r>
      <w:r w:rsidR="009C5B0B" w:rsidRPr="00A729D1">
        <w:rPr>
          <w:sz w:val="24"/>
          <w:szCs w:val="24"/>
          <w:lang w:val="sq-AL"/>
        </w:rPr>
        <w:t>periudhën</w:t>
      </w:r>
      <w:r w:rsidRPr="00A729D1">
        <w:rPr>
          <w:sz w:val="24"/>
          <w:szCs w:val="24"/>
        </w:rPr>
        <w:t xml:space="preserve"> 2026-2030, duke </w:t>
      </w:r>
      <w:r w:rsidR="009C5B0B" w:rsidRPr="00A729D1">
        <w:rPr>
          <w:sz w:val="24"/>
          <w:szCs w:val="24"/>
          <w:lang w:val="sq-AL"/>
        </w:rPr>
        <w:t>i</w:t>
      </w:r>
      <w:r w:rsidRPr="00A729D1">
        <w:rPr>
          <w:sz w:val="24"/>
          <w:szCs w:val="24"/>
        </w:rPr>
        <w:t xml:space="preserve"> marrë parasysh </w:t>
      </w:r>
      <w:r w:rsidR="009C5B0B" w:rsidRPr="00A729D1">
        <w:rPr>
          <w:sz w:val="24"/>
          <w:szCs w:val="24"/>
          <w:lang w:val="sq-AL"/>
        </w:rPr>
        <w:t>konstatimet</w:t>
      </w:r>
      <w:r w:rsidRPr="00A729D1">
        <w:rPr>
          <w:sz w:val="24"/>
          <w:szCs w:val="24"/>
        </w:rPr>
        <w:t xml:space="preserve"> </w:t>
      </w:r>
      <w:r w:rsidR="009C5B0B" w:rsidRPr="00A729D1">
        <w:rPr>
          <w:sz w:val="24"/>
          <w:szCs w:val="24"/>
          <w:lang w:val="sq-AL"/>
        </w:rPr>
        <w:t>nga analizat dhe</w:t>
      </w:r>
      <w:r w:rsidRPr="00A729D1">
        <w:rPr>
          <w:sz w:val="24"/>
          <w:szCs w:val="24"/>
        </w:rPr>
        <w:t xml:space="preserve"> rekomandimet e </w:t>
      </w:r>
      <w:r w:rsidR="009C5B0B" w:rsidRPr="00A729D1">
        <w:rPr>
          <w:sz w:val="24"/>
          <w:szCs w:val="24"/>
          <w:lang w:val="sq-AL"/>
        </w:rPr>
        <w:t>saja</w:t>
      </w:r>
      <w:r w:rsidR="00CC1211" w:rsidRPr="00A729D1">
        <w:rPr>
          <w:rStyle w:val="FootnoteReference"/>
          <w:sz w:val="24"/>
          <w:szCs w:val="24"/>
        </w:rPr>
        <w:footnoteReference w:id="67"/>
      </w:r>
      <w:r w:rsidR="00CC1211" w:rsidRPr="00A729D1">
        <w:rPr>
          <w:sz w:val="24"/>
          <w:szCs w:val="24"/>
        </w:rPr>
        <w:t xml:space="preserve">. </w:t>
      </w:r>
      <w:r w:rsidRPr="00A729D1">
        <w:rPr>
          <w:sz w:val="24"/>
          <w:szCs w:val="24"/>
        </w:rPr>
        <w:t xml:space="preserve">Përbërja e </w:t>
      </w:r>
      <w:r w:rsidR="009C5B0B" w:rsidRPr="00A729D1">
        <w:rPr>
          <w:sz w:val="24"/>
          <w:szCs w:val="24"/>
          <w:lang w:val="sq-AL"/>
        </w:rPr>
        <w:t>organit</w:t>
      </w:r>
      <w:r w:rsidRPr="00A729D1">
        <w:rPr>
          <w:sz w:val="24"/>
          <w:szCs w:val="24"/>
        </w:rPr>
        <w:t xml:space="preserve"> ndër-institucional për koordinimin e aktiviteteve</w:t>
      </w:r>
      <w:r w:rsidR="009C5B0B" w:rsidRPr="00A729D1">
        <w:rPr>
          <w:sz w:val="24"/>
          <w:szCs w:val="24"/>
          <w:lang w:val="sq-AL"/>
        </w:rPr>
        <w:t xml:space="preserve"> për luftën kundër</w:t>
      </w:r>
      <w:r w:rsidRPr="00A729D1">
        <w:rPr>
          <w:sz w:val="24"/>
          <w:szCs w:val="24"/>
        </w:rPr>
        <w:t xml:space="preserve"> korrupsionit</w:t>
      </w:r>
      <w:r w:rsidR="00CC1211" w:rsidRPr="00A729D1">
        <w:rPr>
          <w:rStyle w:val="FootnoteReference"/>
          <w:sz w:val="24"/>
          <w:szCs w:val="24"/>
        </w:rPr>
        <w:footnoteReference w:id="68"/>
      </w:r>
      <w:r w:rsidR="00CC1211" w:rsidRPr="00A729D1">
        <w:rPr>
          <w:sz w:val="24"/>
          <w:szCs w:val="24"/>
        </w:rPr>
        <w:t xml:space="preserve"> </w:t>
      </w:r>
      <w:r w:rsidRPr="00A729D1">
        <w:rPr>
          <w:sz w:val="24"/>
          <w:szCs w:val="24"/>
        </w:rPr>
        <w:t>tani përfshin edhe përfaqësues të organizatave qytetare si anëtar me të drejtë vote</w:t>
      </w:r>
      <w:r w:rsidR="00CC1211" w:rsidRPr="00A729D1">
        <w:rPr>
          <w:rStyle w:val="FootnoteReference"/>
          <w:sz w:val="24"/>
          <w:szCs w:val="24"/>
        </w:rPr>
        <w:footnoteReference w:id="69"/>
      </w:r>
      <w:r w:rsidR="00CC1211" w:rsidRPr="00A729D1">
        <w:rPr>
          <w:sz w:val="24"/>
          <w:szCs w:val="24"/>
        </w:rPr>
        <w:t xml:space="preserve">, </w:t>
      </w:r>
      <w:r w:rsidR="009C5B0B" w:rsidRPr="00A729D1">
        <w:rPr>
          <w:sz w:val="24"/>
          <w:szCs w:val="24"/>
          <w:lang w:val="sq-AL"/>
        </w:rPr>
        <w:t>gj që është</w:t>
      </w:r>
      <w:r w:rsidRPr="00A729D1">
        <w:rPr>
          <w:sz w:val="24"/>
          <w:szCs w:val="24"/>
        </w:rPr>
        <w:t xml:space="preserve"> zhvillim pozitiv i ngjarjeve</w:t>
      </w:r>
      <w:r w:rsidR="00CC1211" w:rsidRPr="00A729D1">
        <w:rPr>
          <w:rStyle w:val="FootnoteReference"/>
          <w:sz w:val="24"/>
          <w:szCs w:val="24"/>
        </w:rPr>
        <w:footnoteReference w:id="70"/>
      </w:r>
      <w:r w:rsidR="00CC1211" w:rsidRPr="00A729D1">
        <w:rPr>
          <w:sz w:val="24"/>
          <w:szCs w:val="24"/>
        </w:rPr>
        <w:t>.</w:t>
      </w:r>
    </w:p>
    <w:p w14:paraId="1AEAFEF8" w14:textId="77777777" w:rsidR="009A348B" w:rsidRPr="00A729D1" w:rsidRDefault="009A348B" w:rsidP="00B775ED">
      <w:pPr>
        <w:shd w:val="clear" w:color="auto" w:fill="FFFFFF"/>
        <w:spacing w:before="120" w:after="120"/>
        <w:jc w:val="both"/>
        <w:rPr>
          <w:b/>
          <w:sz w:val="24"/>
          <w:lang w:val="en-GB"/>
        </w:rPr>
      </w:pPr>
    </w:p>
    <w:p w14:paraId="3FFC39B6" w14:textId="769706C1" w:rsidR="009A348B" w:rsidRPr="00A729D1" w:rsidRDefault="009C5B0B" w:rsidP="00B775ED">
      <w:pPr>
        <w:shd w:val="clear" w:color="auto" w:fill="FFFFFF"/>
        <w:spacing w:before="120" w:after="120"/>
        <w:jc w:val="both"/>
        <w:rPr>
          <w:bCs/>
          <w:sz w:val="24"/>
          <w:lang w:val="sq-AL"/>
        </w:rPr>
      </w:pPr>
      <w:r w:rsidRPr="00A729D1">
        <w:rPr>
          <w:b/>
          <w:sz w:val="24"/>
          <w:lang w:val="en-GB"/>
        </w:rPr>
        <w:t xml:space="preserve">Edhe </w:t>
      </w:r>
      <w:proofErr w:type="spellStart"/>
      <w:r w:rsidRPr="00A729D1">
        <w:rPr>
          <w:b/>
          <w:sz w:val="24"/>
          <w:lang w:val="en-GB"/>
        </w:rPr>
        <w:t>përkundër</w:t>
      </w:r>
      <w:proofErr w:type="spellEnd"/>
      <w:r w:rsidRPr="00A729D1">
        <w:rPr>
          <w:b/>
          <w:sz w:val="24"/>
          <w:lang w:val="en-GB"/>
        </w:rPr>
        <w:t xml:space="preserve"> </w:t>
      </w:r>
      <w:proofErr w:type="spellStart"/>
      <w:r w:rsidRPr="00A729D1">
        <w:rPr>
          <w:b/>
          <w:sz w:val="24"/>
          <w:lang w:val="en-GB"/>
        </w:rPr>
        <w:t>përpjekjeve</w:t>
      </w:r>
      <w:proofErr w:type="spellEnd"/>
      <w:r w:rsidRPr="00A729D1">
        <w:rPr>
          <w:b/>
          <w:sz w:val="24"/>
          <w:lang w:val="en-GB"/>
        </w:rPr>
        <w:t xml:space="preserve"> të </w:t>
      </w:r>
      <w:proofErr w:type="spellStart"/>
      <w:r w:rsidRPr="00A729D1">
        <w:rPr>
          <w:b/>
          <w:sz w:val="24"/>
          <w:lang w:val="en-GB"/>
        </w:rPr>
        <w:t>fundit</w:t>
      </w:r>
      <w:proofErr w:type="spellEnd"/>
      <w:r w:rsidRPr="00A729D1">
        <w:rPr>
          <w:b/>
          <w:sz w:val="24"/>
          <w:lang w:val="en-GB"/>
        </w:rPr>
        <w:t xml:space="preserve"> në </w:t>
      </w:r>
      <w:proofErr w:type="spellStart"/>
      <w:r w:rsidRPr="00A729D1">
        <w:rPr>
          <w:b/>
          <w:sz w:val="24"/>
          <w:lang w:val="en-GB"/>
        </w:rPr>
        <w:t>hetimin</w:t>
      </w:r>
      <w:proofErr w:type="spellEnd"/>
      <w:r w:rsidRPr="00A729D1">
        <w:rPr>
          <w:b/>
          <w:sz w:val="24"/>
          <w:lang w:val="en-GB"/>
        </w:rPr>
        <w:t xml:space="preserve"> dhe </w:t>
      </w:r>
      <w:proofErr w:type="spellStart"/>
      <w:r w:rsidRPr="00A729D1">
        <w:rPr>
          <w:b/>
          <w:sz w:val="24"/>
          <w:lang w:val="en-GB"/>
        </w:rPr>
        <w:t>ndjekjen</w:t>
      </w:r>
      <w:proofErr w:type="spellEnd"/>
      <w:r w:rsidRPr="00A729D1">
        <w:rPr>
          <w:b/>
          <w:sz w:val="24"/>
          <w:lang w:val="en-GB"/>
        </w:rPr>
        <w:t xml:space="preserve"> e </w:t>
      </w:r>
      <w:proofErr w:type="spellStart"/>
      <w:r w:rsidRPr="00A729D1">
        <w:rPr>
          <w:b/>
          <w:sz w:val="24"/>
          <w:lang w:val="en-GB"/>
        </w:rPr>
        <w:t>korrupsionit</w:t>
      </w:r>
      <w:proofErr w:type="spellEnd"/>
      <w:r w:rsidRPr="00A729D1">
        <w:rPr>
          <w:b/>
          <w:sz w:val="24"/>
          <w:lang w:val="en-GB"/>
        </w:rPr>
        <w:t xml:space="preserve">, </w:t>
      </w:r>
      <w:proofErr w:type="spellStart"/>
      <w:r w:rsidRPr="00A729D1">
        <w:rPr>
          <w:b/>
          <w:sz w:val="24"/>
          <w:lang w:val="en-GB"/>
        </w:rPr>
        <w:t>shtyerja</w:t>
      </w:r>
      <w:proofErr w:type="spellEnd"/>
      <w:r w:rsidRPr="00A729D1">
        <w:rPr>
          <w:b/>
          <w:sz w:val="24"/>
          <w:lang w:val="en-GB"/>
        </w:rPr>
        <w:t xml:space="preserve"> e </w:t>
      </w:r>
      <w:proofErr w:type="spellStart"/>
      <w:r w:rsidRPr="00A729D1">
        <w:rPr>
          <w:b/>
          <w:sz w:val="24"/>
          <w:lang w:val="en-GB"/>
        </w:rPr>
        <w:t>procedurave</w:t>
      </w:r>
      <w:proofErr w:type="spellEnd"/>
      <w:r w:rsidRPr="00A729D1">
        <w:rPr>
          <w:b/>
          <w:sz w:val="24"/>
          <w:lang w:val="en-GB"/>
        </w:rPr>
        <w:t xml:space="preserve"> </w:t>
      </w:r>
      <w:proofErr w:type="spellStart"/>
      <w:r w:rsidRPr="00A729D1">
        <w:rPr>
          <w:b/>
          <w:sz w:val="24"/>
          <w:lang w:val="en-GB"/>
        </w:rPr>
        <w:t>gjyqësore</w:t>
      </w:r>
      <w:proofErr w:type="spellEnd"/>
      <w:r w:rsidRPr="00A729D1">
        <w:rPr>
          <w:b/>
          <w:sz w:val="24"/>
          <w:lang w:val="en-GB"/>
        </w:rPr>
        <w:t xml:space="preserve"> dhe </w:t>
      </w:r>
      <w:proofErr w:type="spellStart"/>
      <w:r w:rsidRPr="00A729D1">
        <w:rPr>
          <w:b/>
          <w:sz w:val="24"/>
          <w:lang w:val="en-GB"/>
        </w:rPr>
        <w:t>përkufizimet</w:t>
      </w:r>
      <w:proofErr w:type="spellEnd"/>
      <w:r w:rsidRPr="00A729D1">
        <w:rPr>
          <w:b/>
          <w:sz w:val="24"/>
          <w:lang w:val="en-GB"/>
        </w:rPr>
        <w:t xml:space="preserve"> e </w:t>
      </w:r>
      <w:proofErr w:type="spellStart"/>
      <w:r w:rsidRPr="00A729D1">
        <w:rPr>
          <w:b/>
          <w:sz w:val="24"/>
          <w:lang w:val="en-GB"/>
        </w:rPr>
        <w:t>burimeve</w:t>
      </w:r>
      <w:proofErr w:type="spellEnd"/>
      <w:r w:rsidRPr="00A729D1">
        <w:rPr>
          <w:b/>
          <w:sz w:val="24"/>
          <w:lang w:val="en-GB"/>
        </w:rPr>
        <w:t xml:space="preserve"> </w:t>
      </w:r>
      <w:proofErr w:type="spellStart"/>
      <w:r w:rsidRPr="00A729D1">
        <w:rPr>
          <w:b/>
          <w:sz w:val="24"/>
          <w:lang w:val="en-GB"/>
        </w:rPr>
        <w:t>vazhdojnë</w:t>
      </w:r>
      <w:proofErr w:type="spellEnd"/>
      <w:r w:rsidRPr="00A729D1">
        <w:rPr>
          <w:b/>
          <w:sz w:val="24"/>
          <w:lang w:val="en-GB"/>
        </w:rPr>
        <w:t xml:space="preserve"> </w:t>
      </w:r>
      <w:proofErr w:type="spellStart"/>
      <w:r w:rsidRPr="00A729D1">
        <w:rPr>
          <w:b/>
          <w:sz w:val="24"/>
          <w:lang w:val="en-GB"/>
        </w:rPr>
        <w:t>që</w:t>
      </w:r>
      <w:proofErr w:type="spellEnd"/>
      <w:r w:rsidRPr="00A729D1">
        <w:rPr>
          <w:b/>
          <w:sz w:val="24"/>
          <w:lang w:val="en-GB"/>
        </w:rPr>
        <w:t xml:space="preserve"> ta </w:t>
      </w:r>
      <w:proofErr w:type="spellStart"/>
      <w:r w:rsidRPr="00A729D1">
        <w:rPr>
          <w:b/>
          <w:sz w:val="24"/>
          <w:lang w:val="en-GB"/>
        </w:rPr>
        <w:t>pengojnë</w:t>
      </w:r>
      <w:proofErr w:type="spellEnd"/>
      <w:r w:rsidRPr="00A729D1">
        <w:rPr>
          <w:b/>
          <w:sz w:val="24"/>
          <w:lang w:val="en-GB"/>
        </w:rPr>
        <w:t xml:space="preserve"> </w:t>
      </w:r>
      <w:proofErr w:type="spellStart"/>
      <w:r w:rsidRPr="00A729D1">
        <w:rPr>
          <w:b/>
          <w:sz w:val="24"/>
          <w:lang w:val="en-GB"/>
        </w:rPr>
        <w:t>krijimin</w:t>
      </w:r>
      <w:proofErr w:type="spellEnd"/>
      <w:r w:rsidRPr="00A729D1">
        <w:rPr>
          <w:b/>
          <w:sz w:val="24"/>
          <w:lang w:val="en-GB"/>
        </w:rPr>
        <w:t xml:space="preserve"> e </w:t>
      </w:r>
      <w:proofErr w:type="spellStart"/>
      <w:r w:rsidRPr="00A729D1">
        <w:rPr>
          <w:b/>
          <w:sz w:val="24"/>
          <w:lang w:val="en-GB"/>
        </w:rPr>
        <w:t>evidencës</w:t>
      </w:r>
      <w:proofErr w:type="spellEnd"/>
      <w:r w:rsidRPr="00A729D1">
        <w:rPr>
          <w:b/>
          <w:sz w:val="24"/>
          <w:lang w:val="en-GB"/>
        </w:rPr>
        <w:t xml:space="preserve"> </w:t>
      </w:r>
      <w:proofErr w:type="spellStart"/>
      <w:r w:rsidRPr="00A729D1">
        <w:rPr>
          <w:b/>
          <w:sz w:val="24"/>
          <w:lang w:val="en-GB"/>
        </w:rPr>
        <w:t>gjithëpërfshirëse</w:t>
      </w:r>
      <w:proofErr w:type="spellEnd"/>
      <w:r w:rsidRPr="00A729D1">
        <w:rPr>
          <w:b/>
          <w:sz w:val="24"/>
          <w:lang w:val="en-GB"/>
        </w:rPr>
        <w:t xml:space="preserve"> për </w:t>
      </w:r>
      <w:proofErr w:type="spellStart"/>
      <w:r w:rsidRPr="00A729D1">
        <w:rPr>
          <w:b/>
          <w:sz w:val="24"/>
          <w:lang w:val="en-GB"/>
        </w:rPr>
        <w:t>lëndë</w:t>
      </w:r>
      <w:proofErr w:type="spellEnd"/>
      <w:r w:rsidRPr="00A729D1">
        <w:rPr>
          <w:b/>
          <w:sz w:val="24"/>
          <w:lang w:val="en-GB"/>
        </w:rPr>
        <w:t xml:space="preserve"> të </w:t>
      </w:r>
      <w:proofErr w:type="spellStart"/>
      <w:r w:rsidRPr="00A729D1">
        <w:rPr>
          <w:b/>
          <w:sz w:val="24"/>
          <w:lang w:val="en-GB"/>
        </w:rPr>
        <w:t>korrupsionit</w:t>
      </w:r>
      <w:proofErr w:type="spellEnd"/>
      <w:r w:rsidRPr="00A729D1">
        <w:rPr>
          <w:b/>
          <w:sz w:val="24"/>
          <w:lang w:val="en-GB"/>
        </w:rPr>
        <w:t xml:space="preserve"> në </w:t>
      </w:r>
      <w:proofErr w:type="spellStart"/>
      <w:r w:rsidRPr="00A729D1">
        <w:rPr>
          <w:b/>
          <w:sz w:val="24"/>
          <w:lang w:val="en-GB"/>
        </w:rPr>
        <w:t>nivel</w:t>
      </w:r>
      <w:proofErr w:type="spellEnd"/>
      <w:r w:rsidRPr="00A729D1">
        <w:rPr>
          <w:b/>
          <w:sz w:val="24"/>
          <w:lang w:val="en-GB"/>
        </w:rPr>
        <w:t xml:space="preserve"> të </w:t>
      </w:r>
      <w:proofErr w:type="spellStart"/>
      <w:r w:rsidRPr="00A729D1">
        <w:rPr>
          <w:b/>
          <w:sz w:val="24"/>
          <w:lang w:val="en-GB"/>
        </w:rPr>
        <w:t>lartë</w:t>
      </w:r>
      <w:proofErr w:type="spellEnd"/>
      <w:r w:rsidRPr="00A729D1">
        <w:rPr>
          <w:bCs/>
          <w:sz w:val="24"/>
          <w:lang w:val="en-GB"/>
        </w:rPr>
        <w:t xml:space="preserve">. </w:t>
      </w:r>
      <w:proofErr w:type="spellStart"/>
      <w:r w:rsidRPr="00A729D1">
        <w:rPr>
          <w:bCs/>
          <w:sz w:val="24"/>
          <w:lang w:val="en-GB"/>
        </w:rPr>
        <w:t>Lëndët</w:t>
      </w:r>
      <w:proofErr w:type="spellEnd"/>
      <w:r w:rsidRPr="00A729D1">
        <w:rPr>
          <w:bCs/>
          <w:sz w:val="24"/>
          <w:lang w:val="en-GB"/>
        </w:rPr>
        <w:t xml:space="preserve"> e </w:t>
      </w:r>
      <w:proofErr w:type="spellStart"/>
      <w:r w:rsidRPr="00A729D1">
        <w:rPr>
          <w:bCs/>
          <w:sz w:val="24"/>
          <w:lang w:val="en-GB"/>
        </w:rPr>
        <w:t>korrupsionit</w:t>
      </w:r>
      <w:proofErr w:type="spellEnd"/>
      <w:r w:rsidRPr="00A729D1">
        <w:rPr>
          <w:bCs/>
          <w:sz w:val="24"/>
          <w:lang w:val="en-GB"/>
        </w:rPr>
        <w:t xml:space="preserve"> në </w:t>
      </w:r>
      <w:proofErr w:type="spellStart"/>
      <w:r w:rsidRPr="00A729D1">
        <w:rPr>
          <w:bCs/>
          <w:sz w:val="24"/>
          <w:lang w:val="en-GB"/>
        </w:rPr>
        <w:t>nivelë</w:t>
      </w:r>
      <w:proofErr w:type="spellEnd"/>
      <w:r w:rsidRPr="00A729D1">
        <w:rPr>
          <w:bCs/>
          <w:sz w:val="24"/>
          <w:lang w:val="en-GB"/>
        </w:rPr>
        <w:t xml:space="preserve"> të </w:t>
      </w:r>
      <w:proofErr w:type="spellStart"/>
      <w:r w:rsidRPr="00A729D1">
        <w:rPr>
          <w:bCs/>
          <w:sz w:val="24"/>
          <w:lang w:val="en-GB"/>
        </w:rPr>
        <w:t>lartë</w:t>
      </w:r>
      <w:proofErr w:type="spellEnd"/>
      <w:r w:rsidRPr="00A729D1">
        <w:rPr>
          <w:bCs/>
          <w:sz w:val="24"/>
          <w:lang w:val="en-GB"/>
        </w:rPr>
        <w:t xml:space="preserve"> </w:t>
      </w:r>
      <w:proofErr w:type="spellStart"/>
      <w:r w:rsidRPr="00A729D1">
        <w:rPr>
          <w:bCs/>
          <w:sz w:val="24"/>
          <w:lang w:val="en-GB"/>
        </w:rPr>
        <w:t>shpesh</w:t>
      </w:r>
      <w:proofErr w:type="spellEnd"/>
      <w:r w:rsidRPr="00A729D1">
        <w:rPr>
          <w:bCs/>
          <w:sz w:val="24"/>
          <w:lang w:val="en-GB"/>
        </w:rPr>
        <w:t xml:space="preserve"> </w:t>
      </w:r>
      <w:proofErr w:type="spellStart"/>
      <w:r w:rsidRPr="00A729D1">
        <w:rPr>
          <w:bCs/>
          <w:sz w:val="24"/>
          <w:lang w:val="en-GB"/>
        </w:rPr>
        <w:t>ballafaqohen</w:t>
      </w:r>
      <w:proofErr w:type="spellEnd"/>
      <w:r w:rsidRPr="00A729D1">
        <w:rPr>
          <w:bCs/>
          <w:sz w:val="24"/>
          <w:lang w:val="en-GB"/>
        </w:rPr>
        <w:t xml:space="preserve"> me </w:t>
      </w:r>
      <w:proofErr w:type="spellStart"/>
      <w:r w:rsidRPr="00A729D1">
        <w:rPr>
          <w:bCs/>
          <w:sz w:val="24"/>
          <w:lang w:val="en-GB"/>
        </w:rPr>
        <w:t>shtyerje</w:t>
      </w:r>
      <w:proofErr w:type="spellEnd"/>
      <w:r w:rsidRPr="00A729D1">
        <w:rPr>
          <w:bCs/>
          <w:sz w:val="24"/>
          <w:lang w:val="en-GB"/>
        </w:rPr>
        <w:t xml:space="preserve"> </w:t>
      </w:r>
      <w:proofErr w:type="spellStart"/>
      <w:r w:rsidRPr="00A729D1">
        <w:rPr>
          <w:bCs/>
          <w:sz w:val="24"/>
          <w:lang w:val="en-GB"/>
        </w:rPr>
        <w:t>ose</w:t>
      </w:r>
      <w:proofErr w:type="spellEnd"/>
      <w:r w:rsidRPr="00A729D1">
        <w:rPr>
          <w:bCs/>
          <w:sz w:val="24"/>
          <w:lang w:val="en-GB"/>
        </w:rPr>
        <w:t xml:space="preserve"> </w:t>
      </w:r>
      <w:proofErr w:type="spellStart"/>
      <w:r w:rsidRPr="00A729D1">
        <w:rPr>
          <w:bCs/>
          <w:sz w:val="24"/>
          <w:lang w:val="en-GB"/>
        </w:rPr>
        <w:t>rezultojnë</w:t>
      </w:r>
      <w:proofErr w:type="spellEnd"/>
      <w:r w:rsidRPr="00A729D1">
        <w:rPr>
          <w:bCs/>
          <w:sz w:val="24"/>
          <w:lang w:val="en-GB"/>
        </w:rPr>
        <w:t xml:space="preserve"> me </w:t>
      </w:r>
      <w:proofErr w:type="spellStart"/>
      <w:r w:rsidRPr="00A729D1">
        <w:rPr>
          <w:bCs/>
          <w:sz w:val="24"/>
          <w:lang w:val="en-GB"/>
        </w:rPr>
        <w:t>dënime</w:t>
      </w:r>
      <w:proofErr w:type="spellEnd"/>
      <w:r w:rsidRPr="00A729D1">
        <w:rPr>
          <w:bCs/>
          <w:sz w:val="24"/>
          <w:lang w:val="en-GB"/>
        </w:rPr>
        <w:t xml:space="preserve"> </w:t>
      </w:r>
      <w:proofErr w:type="spellStart"/>
      <w:r w:rsidRPr="00A729D1">
        <w:rPr>
          <w:bCs/>
          <w:sz w:val="24"/>
          <w:lang w:val="en-GB"/>
        </w:rPr>
        <w:t>minimale</w:t>
      </w:r>
      <w:proofErr w:type="spellEnd"/>
      <w:r w:rsidRPr="00A729D1">
        <w:rPr>
          <w:bCs/>
          <w:sz w:val="24"/>
          <w:lang w:val="en-GB"/>
        </w:rPr>
        <w:t xml:space="preserve">, </w:t>
      </w:r>
      <w:proofErr w:type="spellStart"/>
      <w:r w:rsidRPr="00A729D1">
        <w:rPr>
          <w:bCs/>
          <w:sz w:val="24"/>
          <w:lang w:val="en-GB"/>
        </w:rPr>
        <w:t>gjë</w:t>
      </w:r>
      <w:proofErr w:type="spellEnd"/>
      <w:r w:rsidRPr="00A729D1">
        <w:rPr>
          <w:bCs/>
          <w:sz w:val="24"/>
          <w:lang w:val="en-GB"/>
        </w:rPr>
        <w:t xml:space="preserve"> </w:t>
      </w:r>
      <w:proofErr w:type="spellStart"/>
      <w:r w:rsidRPr="00A729D1">
        <w:rPr>
          <w:bCs/>
          <w:sz w:val="24"/>
          <w:lang w:val="en-GB"/>
        </w:rPr>
        <w:t>që</w:t>
      </w:r>
      <w:proofErr w:type="spellEnd"/>
      <w:r w:rsidRPr="00A729D1">
        <w:rPr>
          <w:bCs/>
          <w:sz w:val="24"/>
          <w:lang w:val="en-GB"/>
        </w:rPr>
        <w:t xml:space="preserve"> </w:t>
      </w:r>
      <w:proofErr w:type="spellStart"/>
      <w:r w:rsidRPr="00A729D1">
        <w:rPr>
          <w:bCs/>
          <w:sz w:val="24"/>
          <w:lang w:val="en-GB"/>
        </w:rPr>
        <w:t>përforcon</w:t>
      </w:r>
      <w:proofErr w:type="spellEnd"/>
      <w:r w:rsidRPr="00A729D1">
        <w:rPr>
          <w:bCs/>
          <w:sz w:val="24"/>
          <w:lang w:val="en-GB"/>
        </w:rPr>
        <w:t xml:space="preserve"> </w:t>
      </w:r>
      <w:proofErr w:type="spellStart"/>
      <w:r w:rsidRPr="00A729D1">
        <w:rPr>
          <w:bCs/>
          <w:sz w:val="24"/>
          <w:lang w:val="en-GB"/>
        </w:rPr>
        <w:t>skepticizmin</w:t>
      </w:r>
      <w:proofErr w:type="spellEnd"/>
      <w:r w:rsidRPr="00A729D1">
        <w:rPr>
          <w:bCs/>
          <w:sz w:val="24"/>
          <w:lang w:val="en-GB"/>
        </w:rPr>
        <w:t xml:space="preserve"> e </w:t>
      </w:r>
      <w:proofErr w:type="spellStart"/>
      <w:r w:rsidRPr="00A729D1">
        <w:rPr>
          <w:bCs/>
          <w:sz w:val="24"/>
          <w:lang w:val="en-GB"/>
        </w:rPr>
        <w:t>publikut</w:t>
      </w:r>
      <w:proofErr w:type="spellEnd"/>
      <w:r w:rsidRPr="00A729D1">
        <w:rPr>
          <w:bCs/>
          <w:sz w:val="24"/>
          <w:lang w:val="en-GB"/>
        </w:rPr>
        <w:t xml:space="preserve"> </w:t>
      </w:r>
      <w:proofErr w:type="spellStart"/>
      <w:r w:rsidRPr="00A729D1">
        <w:rPr>
          <w:bCs/>
          <w:sz w:val="24"/>
          <w:lang w:val="en-GB"/>
        </w:rPr>
        <w:t>lidhur</w:t>
      </w:r>
      <w:proofErr w:type="spellEnd"/>
      <w:r w:rsidRPr="00A729D1">
        <w:rPr>
          <w:bCs/>
          <w:sz w:val="24"/>
          <w:lang w:val="en-GB"/>
        </w:rPr>
        <w:t xml:space="preserve"> me </w:t>
      </w:r>
      <w:proofErr w:type="spellStart"/>
      <w:r w:rsidRPr="00A729D1">
        <w:rPr>
          <w:bCs/>
          <w:sz w:val="24"/>
          <w:lang w:val="en-GB"/>
        </w:rPr>
        <w:t>efikasitetin</w:t>
      </w:r>
      <w:proofErr w:type="spellEnd"/>
      <w:r w:rsidRPr="00A729D1">
        <w:rPr>
          <w:bCs/>
          <w:sz w:val="24"/>
          <w:lang w:val="en-GB"/>
        </w:rPr>
        <w:t xml:space="preserve"> e </w:t>
      </w:r>
      <w:proofErr w:type="spellStart"/>
      <w:r w:rsidRPr="00A729D1">
        <w:rPr>
          <w:bCs/>
          <w:sz w:val="24"/>
          <w:lang w:val="en-GB"/>
        </w:rPr>
        <w:t>sistemit</w:t>
      </w:r>
      <w:proofErr w:type="spellEnd"/>
      <w:r w:rsidRPr="00A729D1">
        <w:rPr>
          <w:bCs/>
          <w:sz w:val="24"/>
          <w:lang w:val="en-GB"/>
        </w:rPr>
        <w:t xml:space="preserve"> </w:t>
      </w:r>
      <w:proofErr w:type="spellStart"/>
      <w:r w:rsidRPr="00A729D1">
        <w:rPr>
          <w:bCs/>
          <w:sz w:val="24"/>
          <w:lang w:val="en-GB"/>
        </w:rPr>
        <w:t>gjyqësor</w:t>
      </w:r>
      <w:proofErr w:type="spellEnd"/>
      <w:r w:rsidRPr="00A729D1">
        <w:rPr>
          <w:bCs/>
          <w:sz w:val="24"/>
          <w:lang w:val="en-GB"/>
        </w:rPr>
        <w:t xml:space="preserve">. </w:t>
      </w:r>
      <w:proofErr w:type="spellStart"/>
      <w:r w:rsidRPr="00A729D1">
        <w:rPr>
          <w:bCs/>
          <w:sz w:val="24"/>
          <w:lang w:val="en-GB"/>
        </w:rPr>
        <w:t>Hetimet</w:t>
      </w:r>
      <w:proofErr w:type="spellEnd"/>
      <w:r w:rsidRPr="00A729D1">
        <w:rPr>
          <w:bCs/>
          <w:sz w:val="24"/>
          <w:lang w:val="en-GB"/>
        </w:rPr>
        <w:t xml:space="preserve"> për </w:t>
      </w:r>
      <w:proofErr w:type="spellStart"/>
      <w:r w:rsidRPr="00A729D1">
        <w:rPr>
          <w:bCs/>
          <w:sz w:val="24"/>
          <w:lang w:val="en-GB"/>
        </w:rPr>
        <w:t>raste</w:t>
      </w:r>
      <w:proofErr w:type="spellEnd"/>
      <w:r w:rsidRPr="00A729D1">
        <w:rPr>
          <w:bCs/>
          <w:sz w:val="24"/>
          <w:lang w:val="en-GB"/>
        </w:rPr>
        <w:t xml:space="preserve"> të </w:t>
      </w:r>
      <w:proofErr w:type="spellStart"/>
      <w:r w:rsidRPr="00A729D1">
        <w:rPr>
          <w:bCs/>
          <w:sz w:val="24"/>
          <w:lang w:val="en-GB"/>
        </w:rPr>
        <w:t>profilit</w:t>
      </w:r>
      <w:proofErr w:type="spellEnd"/>
      <w:r w:rsidRPr="00A729D1">
        <w:rPr>
          <w:bCs/>
          <w:sz w:val="24"/>
          <w:lang w:val="en-GB"/>
        </w:rPr>
        <w:t xml:space="preserve"> të </w:t>
      </w:r>
      <w:proofErr w:type="spellStart"/>
      <w:r w:rsidRPr="00A729D1">
        <w:rPr>
          <w:bCs/>
          <w:sz w:val="24"/>
          <w:lang w:val="en-GB"/>
        </w:rPr>
        <w:t>lartë</w:t>
      </w:r>
      <w:proofErr w:type="spellEnd"/>
      <w:r w:rsidRPr="00A729D1">
        <w:rPr>
          <w:bCs/>
          <w:sz w:val="24"/>
          <w:lang w:val="en-GB"/>
        </w:rPr>
        <w:t xml:space="preserve"> </w:t>
      </w:r>
      <w:proofErr w:type="spellStart"/>
      <w:r w:rsidRPr="00A729D1">
        <w:rPr>
          <w:bCs/>
          <w:sz w:val="24"/>
          <w:lang w:val="en-GB"/>
        </w:rPr>
        <w:t>rrallë</w:t>
      </w:r>
      <w:proofErr w:type="spellEnd"/>
      <w:r w:rsidRPr="00A729D1">
        <w:rPr>
          <w:bCs/>
          <w:sz w:val="24"/>
          <w:lang w:val="en-GB"/>
        </w:rPr>
        <w:t xml:space="preserve"> </w:t>
      </w:r>
      <w:proofErr w:type="spellStart"/>
      <w:r w:rsidRPr="00A729D1">
        <w:rPr>
          <w:bCs/>
          <w:sz w:val="24"/>
          <w:lang w:val="en-GB"/>
        </w:rPr>
        <w:t>herë</w:t>
      </w:r>
      <w:proofErr w:type="spellEnd"/>
      <w:r w:rsidRPr="00A729D1">
        <w:rPr>
          <w:bCs/>
          <w:sz w:val="24"/>
          <w:lang w:val="en-GB"/>
        </w:rPr>
        <w:t xml:space="preserve"> </w:t>
      </w:r>
      <w:proofErr w:type="spellStart"/>
      <w:r w:rsidR="009A348B" w:rsidRPr="00A729D1">
        <w:rPr>
          <w:bCs/>
          <w:sz w:val="24"/>
          <w:lang w:val="en-GB"/>
        </w:rPr>
        <w:t>çojnë</w:t>
      </w:r>
      <w:proofErr w:type="spellEnd"/>
      <w:r w:rsidRPr="00A729D1">
        <w:rPr>
          <w:bCs/>
          <w:sz w:val="24"/>
          <w:lang w:val="en-GB"/>
        </w:rPr>
        <w:t xml:space="preserve"> </w:t>
      </w:r>
      <w:proofErr w:type="spellStart"/>
      <w:r w:rsidR="009A348B" w:rsidRPr="00A729D1">
        <w:rPr>
          <w:bCs/>
          <w:sz w:val="24"/>
          <w:lang w:val="en-GB"/>
        </w:rPr>
        <w:t>deri</w:t>
      </w:r>
      <w:proofErr w:type="spellEnd"/>
      <w:r w:rsidR="009A348B" w:rsidRPr="00A729D1">
        <w:rPr>
          <w:bCs/>
          <w:sz w:val="24"/>
          <w:lang w:val="en-GB"/>
        </w:rPr>
        <w:t xml:space="preserve"> në</w:t>
      </w:r>
      <w:r w:rsidRPr="00A729D1">
        <w:rPr>
          <w:bCs/>
          <w:sz w:val="24"/>
          <w:lang w:val="en-GB"/>
        </w:rPr>
        <w:t xml:space="preserve"> </w:t>
      </w:r>
      <w:proofErr w:type="spellStart"/>
      <w:r w:rsidRPr="00A729D1">
        <w:rPr>
          <w:bCs/>
          <w:sz w:val="24"/>
          <w:lang w:val="en-GB"/>
        </w:rPr>
        <w:t>vendime</w:t>
      </w:r>
      <w:proofErr w:type="spellEnd"/>
      <w:r w:rsidRPr="00A729D1">
        <w:rPr>
          <w:bCs/>
          <w:sz w:val="24"/>
          <w:lang w:val="en-GB"/>
        </w:rPr>
        <w:t xml:space="preserve"> </w:t>
      </w:r>
      <w:proofErr w:type="spellStart"/>
      <w:r w:rsidRPr="00A729D1">
        <w:rPr>
          <w:bCs/>
          <w:sz w:val="24"/>
          <w:lang w:val="en-GB"/>
        </w:rPr>
        <w:t>përfundimtare</w:t>
      </w:r>
      <w:proofErr w:type="spellEnd"/>
      <w:r w:rsidR="00CC1211" w:rsidRPr="00A729D1">
        <w:rPr>
          <w:rStyle w:val="FootnoteReference"/>
          <w:bCs/>
          <w:sz w:val="24"/>
          <w:szCs w:val="24"/>
        </w:rPr>
        <w:footnoteReference w:id="71"/>
      </w:r>
      <w:r w:rsidR="00CC1211" w:rsidRPr="00A729D1">
        <w:rPr>
          <w:bCs/>
          <w:sz w:val="24"/>
        </w:rPr>
        <w:t>.</w:t>
      </w:r>
    </w:p>
    <w:p w14:paraId="659DECEC" w14:textId="77777777" w:rsidR="009A348B" w:rsidRPr="00A729D1" w:rsidRDefault="009A348B" w:rsidP="00B775ED">
      <w:pPr>
        <w:shd w:val="clear" w:color="auto" w:fill="FFFFFF"/>
        <w:spacing w:before="120" w:after="120"/>
        <w:jc w:val="both"/>
        <w:rPr>
          <w:bCs/>
          <w:sz w:val="24"/>
          <w:lang w:val="sq-AL"/>
        </w:rPr>
      </w:pPr>
    </w:p>
    <w:p w14:paraId="0BD3CF54" w14:textId="77777777" w:rsidR="009A348B" w:rsidRPr="00A729D1" w:rsidRDefault="009A348B" w:rsidP="00B775ED">
      <w:pPr>
        <w:shd w:val="clear" w:color="auto" w:fill="FFFFFF"/>
        <w:spacing w:before="120" w:after="120"/>
        <w:jc w:val="both"/>
        <w:rPr>
          <w:sz w:val="24"/>
          <w:lang w:val="sq-AL"/>
        </w:rPr>
      </w:pPr>
    </w:p>
    <w:p w14:paraId="58BE91BB" w14:textId="292241FD" w:rsidR="00CC1211" w:rsidRPr="00A729D1" w:rsidRDefault="00486E14" w:rsidP="00B775ED">
      <w:pPr>
        <w:shd w:val="clear" w:color="auto" w:fill="FFFFFF"/>
        <w:spacing w:before="120" w:after="120"/>
        <w:jc w:val="both"/>
        <w:rPr>
          <w:rFonts w:ascii="Arial" w:hAnsi="Arial" w:cs="Arial"/>
          <w:sz w:val="24"/>
          <w:szCs w:val="24"/>
        </w:rPr>
      </w:pPr>
      <w:r w:rsidRPr="00A729D1">
        <w:rPr>
          <w:sz w:val="24"/>
        </w:rPr>
        <w:t xml:space="preserve">Në dhjetor </w:t>
      </w:r>
      <w:r w:rsidRPr="00A729D1">
        <w:rPr>
          <w:sz w:val="24"/>
          <w:lang w:val="sq-AL"/>
        </w:rPr>
        <w:t xml:space="preserve">të vitit </w:t>
      </w:r>
      <w:r w:rsidRPr="00A729D1">
        <w:rPr>
          <w:sz w:val="24"/>
        </w:rPr>
        <w:t>2024, Prokurori i Përgjithshëm lëshoi udhëzim të detyrueshëm që të gjithë prokurorët publikë</w:t>
      </w:r>
      <w:r w:rsidR="00ED0F57" w:rsidRPr="00A729D1">
        <w:rPr>
          <w:sz w:val="24"/>
          <w:lang w:val="sq-AL"/>
        </w:rPr>
        <w:t xml:space="preserve"> detyrimisht</w:t>
      </w:r>
      <w:r w:rsidRPr="00A729D1">
        <w:rPr>
          <w:sz w:val="24"/>
        </w:rPr>
        <w:t xml:space="preserve"> </w:t>
      </w:r>
      <w:r w:rsidR="00ED0F57" w:rsidRPr="00A729D1">
        <w:rPr>
          <w:sz w:val="24"/>
        </w:rPr>
        <w:t>t’i japin prioritet çështjeve të korrupsionit së bashku me çështjet me interes të rëndësishëm publik</w:t>
      </w:r>
      <w:r w:rsidR="00ED0F57" w:rsidRPr="00A729D1">
        <w:rPr>
          <w:sz w:val="24"/>
          <w:vertAlign w:val="superscript"/>
        </w:rPr>
        <w:t xml:space="preserve"> </w:t>
      </w:r>
      <w:r w:rsidR="00CC1211" w:rsidRPr="00A729D1">
        <w:rPr>
          <w:rStyle w:val="FootnoteReference"/>
          <w:sz w:val="24"/>
          <w:szCs w:val="24"/>
        </w:rPr>
        <w:footnoteReference w:id="72"/>
      </w:r>
      <w:r w:rsidR="00CC1211" w:rsidRPr="00A729D1">
        <w:rPr>
          <w:sz w:val="24"/>
        </w:rPr>
        <w:t xml:space="preserve">. </w:t>
      </w:r>
      <w:r w:rsidR="00ED0F57" w:rsidRPr="00A729D1">
        <w:rPr>
          <w:sz w:val="24"/>
        </w:rPr>
        <w:t>Qendrat</w:t>
      </w:r>
      <w:r w:rsidR="0033089A" w:rsidRPr="00A729D1">
        <w:rPr>
          <w:sz w:val="24"/>
          <w:lang w:val="sq-AL"/>
        </w:rPr>
        <w:t xml:space="preserve"> hulumtuese në kuadër të</w:t>
      </w:r>
      <w:r w:rsidR="00ED0F57" w:rsidRPr="00A729D1">
        <w:rPr>
          <w:sz w:val="24"/>
        </w:rPr>
        <w:t xml:space="preserve"> prokurorisë gjithashtu janë të detyruara t’u japin p</w:t>
      </w:r>
      <w:r w:rsidR="0033089A" w:rsidRPr="00A729D1">
        <w:rPr>
          <w:sz w:val="24"/>
          <w:lang w:val="sq-AL"/>
        </w:rPr>
        <w:t>rioritet</w:t>
      </w:r>
      <w:r w:rsidR="00ED0F57" w:rsidRPr="00A729D1">
        <w:rPr>
          <w:sz w:val="24"/>
        </w:rPr>
        <w:t xml:space="preserve"> këtyre çështjev</w:t>
      </w:r>
      <w:r w:rsidR="0033089A" w:rsidRPr="00A729D1">
        <w:rPr>
          <w:sz w:val="24"/>
          <w:lang w:val="sq-AL"/>
        </w:rPr>
        <w:t>e</w:t>
      </w:r>
      <w:r w:rsidR="00ED0F57" w:rsidRPr="00A729D1">
        <w:rPr>
          <w:sz w:val="24"/>
        </w:rPr>
        <w:t>. Prokuroria (</w:t>
      </w:r>
      <w:r w:rsidR="0033089A" w:rsidRPr="00A729D1">
        <w:rPr>
          <w:sz w:val="24"/>
          <w:lang w:val="sq-AL"/>
        </w:rPr>
        <w:t>PP</w:t>
      </w:r>
      <w:r w:rsidR="00ED0F57" w:rsidRPr="00A729D1">
        <w:rPr>
          <w:sz w:val="24"/>
        </w:rPr>
        <w:t xml:space="preserve">) </w:t>
      </w:r>
      <w:r w:rsidR="0033089A" w:rsidRPr="00A729D1">
        <w:rPr>
          <w:sz w:val="24"/>
          <w:lang w:val="sq-AL"/>
        </w:rPr>
        <w:t xml:space="preserve">shpalli </w:t>
      </w:r>
      <w:r w:rsidR="00ED0F57" w:rsidRPr="00A729D1">
        <w:rPr>
          <w:sz w:val="24"/>
        </w:rPr>
        <w:t>kapacitet të përforcuar për h</w:t>
      </w:r>
      <w:r w:rsidR="0033089A" w:rsidRPr="00A729D1">
        <w:rPr>
          <w:sz w:val="24"/>
          <w:lang w:val="sq-AL"/>
        </w:rPr>
        <w:t>ulumtime</w:t>
      </w:r>
      <w:r w:rsidR="00ED0F57" w:rsidRPr="00A729D1">
        <w:rPr>
          <w:sz w:val="24"/>
        </w:rPr>
        <w:t>, bashkëpunim më të mirë ndërinstitucional, dhe katër qendra h</w:t>
      </w:r>
      <w:r w:rsidR="0033089A" w:rsidRPr="00A729D1">
        <w:rPr>
          <w:sz w:val="24"/>
          <w:lang w:val="sq-AL"/>
        </w:rPr>
        <w:t>ulumtuese</w:t>
      </w:r>
      <w:r w:rsidR="00ED0F57" w:rsidRPr="00A729D1">
        <w:rPr>
          <w:sz w:val="24"/>
        </w:rPr>
        <w:t xml:space="preserve"> tani janë operative</w:t>
      </w:r>
      <w:r w:rsidR="00CC1211" w:rsidRPr="00A729D1">
        <w:rPr>
          <w:rStyle w:val="FootnoteReference"/>
          <w:sz w:val="24"/>
          <w:szCs w:val="24"/>
        </w:rPr>
        <w:footnoteReference w:id="73"/>
      </w:r>
      <w:r w:rsidR="00CC1211" w:rsidRPr="00A729D1">
        <w:rPr>
          <w:sz w:val="24"/>
        </w:rPr>
        <w:t xml:space="preserve">. </w:t>
      </w:r>
      <w:r w:rsidR="00ED0F57" w:rsidRPr="00A729D1">
        <w:rPr>
          <w:sz w:val="24"/>
        </w:rPr>
        <w:t xml:space="preserve">Problemi </w:t>
      </w:r>
      <w:r w:rsidR="0033089A" w:rsidRPr="00A729D1">
        <w:rPr>
          <w:sz w:val="24"/>
          <w:lang w:val="sq-AL"/>
        </w:rPr>
        <w:t>me</w:t>
      </w:r>
      <w:r w:rsidR="00ED0F57" w:rsidRPr="00A729D1">
        <w:rPr>
          <w:sz w:val="24"/>
        </w:rPr>
        <w:t xml:space="preserve"> </w:t>
      </w:r>
      <w:r w:rsidR="0033089A" w:rsidRPr="00A729D1">
        <w:rPr>
          <w:sz w:val="24"/>
          <w:lang w:val="sq-AL"/>
        </w:rPr>
        <w:t>numirin e pamjaftueshëm t</w:t>
      </w:r>
      <w:r w:rsidR="00ED0F57" w:rsidRPr="00A729D1">
        <w:rPr>
          <w:sz w:val="24"/>
        </w:rPr>
        <w:t xml:space="preserve">ë prokurorëve është zgjidhur pjesërisht me zgjedhjen e prokurorëve të rinj nga studentët e diplomuar të Akademisë për gjyqtarë dhe prokurorë. </w:t>
      </w:r>
      <w:r w:rsidR="0033089A" w:rsidRPr="00A729D1">
        <w:rPr>
          <w:sz w:val="24"/>
        </w:rPr>
        <w:t>Pavarësisht kësaj, prokurorët e sapo-punësuar mund të</w:t>
      </w:r>
      <w:r w:rsidR="00ED0F57" w:rsidRPr="00A729D1">
        <w:rPr>
          <w:sz w:val="24"/>
        </w:rPr>
        <w:t xml:space="preserve"> </w:t>
      </w:r>
      <w:r w:rsidR="0033089A" w:rsidRPr="00A729D1">
        <w:rPr>
          <w:sz w:val="24"/>
          <w:lang w:val="sq-AL"/>
        </w:rPr>
        <w:t>për</w:t>
      </w:r>
      <w:r w:rsidR="00ED0F57" w:rsidRPr="00A729D1">
        <w:rPr>
          <w:sz w:val="24"/>
        </w:rPr>
        <w:t xml:space="preserve">caktohen gjatë tre viteve të para të mandatit të tyre vetëm për </w:t>
      </w:r>
      <w:r w:rsidR="0033089A" w:rsidRPr="00A729D1">
        <w:rPr>
          <w:sz w:val="24"/>
          <w:lang w:val="sq-AL"/>
        </w:rPr>
        <w:t>lëndë</w:t>
      </w:r>
      <w:r w:rsidR="00ED0F57" w:rsidRPr="00A729D1">
        <w:rPr>
          <w:sz w:val="24"/>
        </w:rPr>
        <w:t xml:space="preserve"> </w:t>
      </w:r>
      <w:r w:rsidR="0033089A" w:rsidRPr="00A729D1">
        <w:rPr>
          <w:sz w:val="24"/>
          <w:lang w:val="sq-AL"/>
        </w:rPr>
        <w:t>të cilat</w:t>
      </w:r>
      <w:r w:rsidR="00ED0F57" w:rsidRPr="00A729D1">
        <w:rPr>
          <w:sz w:val="24"/>
        </w:rPr>
        <w:t xml:space="preserve"> përfshijnë aktakuza penale me dënime deri në pesë vjet burg, </w:t>
      </w:r>
      <w:r w:rsidR="0033089A" w:rsidRPr="00A729D1">
        <w:rPr>
          <w:sz w:val="24"/>
          <w:lang w:val="sq-AL"/>
        </w:rPr>
        <w:t>në pajtueshmëri me</w:t>
      </w:r>
      <w:r w:rsidR="00ED0F57" w:rsidRPr="00A729D1">
        <w:rPr>
          <w:sz w:val="24"/>
        </w:rPr>
        <w:t xml:space="preserve"> Ligji</w:t>
      </w:r>
      <w:r w:rsidR="0033089A" w:rsidRPr="00A729D1">
        <w:rPr>
          <w:sz w:val="24"/>
          <w:lang w:val="sq-AL"/>
        </w:rPr>
        <w:t>n</w:t>
      </w:r>
      <w:r w:rsidR="00ED0F57" w:rsidRPr="00A729D1">
        <w:rPr>
          <w:sz w:val="24"/>
        </w:rPr>
        <w:t xml:space="preserve"> për Prokurorinë dhe Ligjit për Procedurën Penalе</w:t>
      </w:r>
      <w:r w:rsidR="00CC1211" w:rsidRPr="00A729D1">
        <w:rPr>
          <w:rStyle w:val="FootnoteReference"/>
          <w:sz w:val="24"/>
          <w:szCs w:val="24"/>
        </w:rPr>
        <w:footnoteReference w:id="74"/>
      </w:r>
      <w:r w:rsidR="00CC1211" w:rsidRPr="00A729D1">
        <w:rPr>
          <w:sz w:val="24"/>
        </w:rPr>
        <w:t>.</w:t>
      </w:r>
      <w:r w:rsidR="0033089A" w:rsidRPr="00A729D1">
        <w:rPr>
          <w:sz w:val="24"/>
          <w:lang w:val="sq-AL"/>
        </w:rPr>
        <w:t xml:space="preserve"> Megjithatë, P</w:t>
      </w:r>
      <w:r w:rsidR="00ED0F57" w:rsidRPr="00A729D1">
        <w:rPr>
          <w:sz w:val="24"/>
        </w:rPr>
        <w:t xml:space="preserve">avarësisht zhvendosjes në </w:t>
      </w:r>
      <w:r w:rsidR="00ED0F57" w:rsidRPr="00A729D1">
        <w:rPr>
          <w:sz w:val="24"/>
          <w:lang w:val="sq-AL"/>
        </w:rPr>
        <w:t>hapsira</w:t>
      </w:r>
      <w:r w:rsidR="00ED0F57" w:rsidRPr="00A729D1">
        <w:rPr>
          <w:sz w:val="24"/>
        </w:rPr>
        <w:t xml:space="preserve"> të reja, Prokuroria për </w:t>
      </w:r>
      <w:r w:rsidR="0033089A" w:rsidRPr="00A729D1">
        <w:rPr>
          <w:sz w:val="24"/>
          <w:lang w:val="sq-AL"/>
        </w:rPr>
        <w:t>n</w:t>
      </w:r>
      <w:r w:rsidR="00ED0F57" w:rsidRPr="00A729D1">
        <w:rPr>
          <w:sz w:val="24"/>
        </w:rPr>
        <w:t xml:space="preserve">djekjen e </w:t>
      </w:r>
      <w:r w:rsidR="0033089A" w:rsidRPr="00A729D1">
        <w:rPr>
          <w:sz w:val="24"/>
          <w:lang w:val="sq-AL"/>
        </w:rPr>
        <w:t>k</w:t>
      </w:r>
      <w:r w:rsidR="00ED0F57" w:rsidRPr="00A729D1">
        <w:rPr>
          <w:sz w:val="24"/>
        </w:rPr>
        <w:t xml:space="preserve">rimit të </w:t>
      </w:r>
      <w:r w:rsidR="0033089A" w:rsidRPr="00A729D1">
        <w:rPr>
          <w:sz w:val="24"/>
          <w:lang w:val="sq-AL"/>
        </w:rPr>
        <w:t>o</w:t>
      </w:r>
      <w:r w:rsidR="00ED0F57" w:rsidRPr="00A729D1">
        <w:rPr>
          <w:sz w:val="24"/>
        </w:rPr>
        <w:t xml:space="preserve">rganizuar dhe </w:t>
      </w:r>
      <w:r w:rsidR="0033089A" w:rsidRPr="00A729D1">
        <w:rPr>
          <w:sz w:val="24"/>
          <w:lang w:val="sq-AL"/>
        </w:rPr>
        <w:t>k</w:t>
      </w:r>
      <w:r w:rsidR="00ED0F57" w:rsidRPr="00A729D1">
        <w:rPr>
          <w:sz w:val="24"/>
        </w:rPr>
        <w:t>orrupsionit (PNKOK</w:t>
      </w:r>
      <w:r w:rsidR="0033089A" w:rsidRPr="00A729D1">
        <w:rPr>
          <w:sz w:val="24"/>
          <w:lang w:val="sq-AL"/>
        </w:rPr>
        <w:t>-ja</w:t>
      </w:r>
      <w:r w:rsidR="00ED0F57" w:rsidRPr="00A729D1">
        <w:rPr>
          <w:sz w:val="24"/>
        </w:rPr>
        <w:t xml:space="preserve">) </w:t>
      </w:r>
      <w:r w:rsidR="0033089A" w:rsidRPr="00A729D1">
        <w:rPr>
          <w:sz w:val="24"/>
          <w:lang w:val="sq-AL"/>
        </w:rPr>
        <w:t xml:space="preserve">edhe më tej </w:t>
      </w:r>
      <w:r w:rsidR="00ED0F57" w:rsidRPr="00A729D1">
        <w:rPr>
          <w:sz w:val="24"/>
        </w:rPr>
        <w:t xml:space="preserve">vazhdon të mos ketë buxhet dhe </w:t>
      </w:r>
      <w:r w:rsidR="0033089A" w:rsidRPr="00A729D1">
        <w:rPr>
          <w:sz w:val="24"/>
          <w:lang w:val="sq-AL"/>
        </w:rPr>
        <w:t>kuadër</w:t>
      </w:r>
      <w:r w:rsidR="00ED0F57" w:rsidRPr="00A729D1">
        <w:rPr>
          <w:sz w:val="24"/>
        </w:rPr>
        <w:t xml:space="preserve"> </w:t>
      </w:r>
      <w:r w:rsidR="0033089A" w:rsidRPr="00A729D1">
        <w:rPr>
          <w:sz w:val="24"/>
          <w:lang w:val="sq-AL"/>
        </w:rPr>
        <w:t>përkatës</w:t>
      </w:r>
      <w:r w:rsidR="00ED0F57" w:rsidRPr="00A729D1">
        <w:rPr>
          <w:sz w:val="24"/>
        </w:rPr>
        <w:t>, veçanërisht ekspertë financiarë</w:t>
      </w:r>
      <w:r w:rsidR="00CC1211" w:rsidRPr="00A729D1">
        <w:rPr>
          <w:sz w:val="24"/>
        </w:rPr>
        <w:t>.</w:t>
      </w:r>
    </w:p>
    <w:p w14:paraId="5E5DC0DB" w14:textId="50DF97B5" w:rsidR="00AD17F7" w:rsidRPr="00A729D1" w:rsidRDefault="0033089A" w:rsidP="00B775ED">
      <w:pPr>
        <w:shd w:val="clear" w:color="auto" w:fill="FFFFFF"/>
        <w:spacing w:before="120" w:after="120"/>
        <w:jc w:val="both"/>
        <w:rPr>
          <w:sz w:val="24"/>
          <w:lang w:val="sq-AL"/>
        </w:rPr>
      </w:pPr>
      <w:r w:rsidRPr="00A729D1">
        <w:rPr>
          <w:b/>
          <w:sz w:val="24"/>
          <w:szCs w:val="24"/>
        </w:rPr>
        <w:t xml:space="preserve">Efekti </w:t>
      </w:r>
      <w:r w:rsidR="00AD17F7" w:rsidRPr="00A729D1">
        <w:rPr>
          <w:b/>
          <w:sz w:val="24"/>
          <w:szCs w:val="24"/>
          <w:lang w:val="sq-AL"/>
        </w:rPr>
        <w:t>nga</w:t>
      </w:r>
      <w:r w:rsidRPr="00A729D1">
        <w:rPr>
          <w:b/>
          <w:sz w:val="24"/>
          <w:szCs w:val="24"/>
        </w:rPr>
        <w:t xml:space="preserve"> ndryshime</w:t>
      </w:r>
      <w:r w:rsidR="00AD17F7" w:rsidRPr="00A729D1">
        <w:rPr>
          <w:b/>
          <w:sz w:val="24"/>
          <w:szCs w:val="24"/>
          <w:lang w:val="sq-AL"/>
        </w:rPr>
        <w:t>t</w:t>
      </w:r>
      <w:r w:rsidRPr="00A729D1">
        <w:rPr>
          <w:b/>
          <w:sz w:val="24"/>
          <w:szCs w:val="24"/>
        </w:rPr>
        <w:t xml:space="preserve"> në Kodin Penal vazhdon të dëmtojë ndjeshëm përpjekjet për luftën kundër korrupsionit, duke ndikuar veçanërisht në ndjekjen e </w:t>
      </w:r>
      <w:r w:rsidR="00AD17F7" w:rsidRPr="00A729D1">
        <w:rPr>
          <w:b/>
          <w:sz w:val="24"/>
          <w:szCs w:val="24"/>
          <w:lang w:val="sq-AL"/>
        </w:rPr>
        <w:t>lëndëve</w:t>
      </w:r>
      <w:r w:rsidRPr="00A729D1">
        <w:rPr>
          <w:b/>
          <w:sz w:val="24"/>
          <w:szCs w:val="24"/>
        </w:rPr>
        <w:t xml:space="preserve"> të korrupsionit në nivele të larta. </w:t>
      </w:r>
      <w:r w:rsidR="00AD17F7" w:rsidRPr="00A729D1">
        <w:rPr>
          <w:bCs/>
          <w:sz w:val="24"/>
          <w:szCs w:val="24"/>
          <w:lang w:val="sq-AL"/>
        </w:rPr>
        <w:t>Implementimi</w:t>
      </w:r>
      <w:r w:rsidRPr="00A729D1">
        <w:rPr>
          <w:bCs/>
          <w:sz w:val="24"/>
          <w:szCs w:val="24"/>
        </w:rPr>
        <w:t xml:space="preserve"> i Kodit Penal të ndryshuar</w:t>
      </w:r>
      <w:r w:rsidR="00CC1211" w:rsidRPr="00A729D1">
        <w:rPr>
          <w:rStyle w:val="FootnoteReference"/>
          <w:sz w:val="24"/>
          <w:szCs w:val="24"/>
        </w:rPr>
        <w:footnoteReference w:id="75"/>
      </w:r>
      <w:r w:rsidR="00CC1211" w:rsidRPr="00A729D1">
        <w:rPr>
          <w:sz w:val="24"/>
          <w:szCs w:val="24"/>
        </w:rPr>
        <w:t xml:space="preserve"> </w:t>
      </w:r>
      <w:r w:rsidRPr="00A729D1">
        <w:rPr>
          <w:sz w:val="24"/>
          <w:szCs w:val="24"/>
        </w:rPr>
        <w:t xml:space="preserve">vazhdon të rezultojë me ndërprerjen e </w:t>
      </w:r>
      <w:r w:rsidR="00AD17F7" w:rsidRPr="00A729D1">
        <w:rPr>
          <w:sz w:val="24"/>
          <w:szCs w:val="24"/>
          <w:lang w:val="sq-AL"/>
        </w:rPr>
        <w:t>lëndëve</w:t>
      </w:r>
      <w:r w:rsidRPr="00A729D1">
        <w:rPr>
          <w:sz w:val="24"/>
          <w:szCs w:val="24"/>
        </w:rPr>
        <w:t xml:space="preserve"> të tjera </w:t>
      </w:r>
      <w:r w:rsidR="00AD17F7" w:rsidRPr="00A729D1">
        <w:rPr>
          <w:sz w:val="24"/>
          <w:szCs w:val="24"/>
          <w:lang w:val="sq-AL"/>
        </w:rPr>
        <w:t>rrjedhëse</w:t>
      </w:r>
      <w:r w:rsidRPr="00A729D1">
        <w:rPr>
          <w:sz w:val="24"/>
          <w:szCs w:val="24"/>
        </w:rPr>
        <w:t xml:space="preserve">, veçanërisht të Prokurorisë Speciale Publike </w:t>
      </w:r>
      <w:r w:rsidR="00AD17F7" w:rsidRPr="00A729D1">
        <w:rPr>
          <w:sz w:val="24"/>
          <w:szCs w:val="24"/>
          <w:lang w:val="sq-AL"/>
        </w:rPr>
        <w:t xml:space="preserve">paraprake </w:t>
      </w:r>
      <w:r w:rsidRPr="00A729D1">
        <w:rPr>
          <w:sz w:val="24"/>
          <w:szCs w:val="24"/>
        </w:rPr>
        <w:t>(</w:t>
      </w:r>
      <w:r w:rsidR="00AD17F7" w:rsidRPr="00A729D1">
        <w:rPr>
          <w:sz w:val="24"/>
          <w:szCs w:val="24"/>
          <w:lang w:val="sq-AL"/>
        </w:rPr>
        <w:t>PSP</w:t>
      </w:r>
      <w:r w:rsidRPr="00A729D1">
        <w:rPr>
          <w:sz w:val="24"/>
          <w:szCs w:val="24"/>
        </w:rPr>
        <w:t xml:space="preserve">). Disa raste </w:t>
      </w:r>
      <w:r w:rsidR="00AD17F7" w:rsidRPr="00A729D1">
        <w:rPr>
          <w:sz w:val="24"/>
          <w:szCs w:val="24"/>
          <w:lang w:val="sq-AL"/>
        </w:rPr>
        <w:t>është e domosdoshme të</w:t>
      </w:r>
      <w:r w:rsidRPr="00A729D1">
        <w:rPr>
          <w:sz w:val="24"/>
          <w:szCs w:val="24"/>
        </w:rPr>
        <w:t xml:space="preserve"> ndërpriten në fazën e h</w:t>
      </w:r>
      <w:r w:rsidR="00AD17F7" w:rsidRPr="00A729D1">
        <w:rPr>
          <w:sz w:val="24"/>
          <w:szCs w:val="24"/>
          <w:lang w:val="sq-AL"/>
        </w:rPr>
        <w:t>ulumtimit</w:t>
      </w:r>
      <w:r w:rsidRPr="00A729D1">
        <w:rPr>
          <w:sz w:val="24"/>
          <w:szCs w:val="24"/>
        </w:rPr>
        <w:t xml:space="preserve"> ose të gjykimit, ose për shkak se kishin kaluar afatet për shkak të </w:t>
      </w:r>
      <w:r w:rsidR="00AD17F7" w:rsidRPr="00A729D1">
        <w:rPr>
          <w:sz w:val="24"/>
          <w:szCs w:val="24"/>
          <w:lang w:val="sq-AL"/>
        </w:rPr>
        <w:t>zvogëlimit</w:t>
      </w:r>
      <w:r w:rsidRPr="00A729D1">
        <w:rPr>
          <w:sz w:val="24"/>
          <w:szCs w:val="24"/>
        </w:rPr>
        <w:t xml:space="preserve"> </w:t>
      </w:r>
      <w:r w:rsidR="00AD17F7" w:rsidRPr="00A729D1">
        <w:rPr>
          <w:sz w:val="24"/>
          <w:szCs w:val="24"/>
          <w:lang w:val="sq-AL"/>
        </w:rPr>
        <w:t>t</w:t>
      </w:r>
      <w:r w:rsidRPr="00A729D1">
        <w:rPr>
          <w:sz w:val="24"/>
          <w:szCs w:val="24"/>
        </w:rPr>
        <w:t>ë dënimeve për veprat penale përkatëse, ose sepse veprat penale konkrete u hoqën nga Kodi Penal</w:t>
      </w:r>
      <w:r w:rsidR="00CC1211" w:rsidRPr="00A729D1">
        <w:rPr>
          <w:rStyle w:val="FootnoteReference"/>
          <w:sz w:val="24"/>
          <w:szCs w:val="24"/>
        </w:rPr>
        <w:footnoteReference w:id="76"/>
      </w:r>
      <w:r w:rsidR="00CC1211" w:rsidRPr="00A729D1">
        <w:rPr>
          <w:sz w:val="24"/>
          <w:szCs w:val="24"/>
        </w:rPr>
        <w:t xml:space="preserve">. </w:t>
      </w:r>
      <w:r w:rsidRPr="00A729D1">
        <w:rPr>
          <w:sz w:val="24"/>
          <w:szCs w:val="24"/>
        </w:rPr>
        <w:t xml:space="preserve">Megjithatë, nuk ka të dhëna zyrtare </w:t>
      </w:r>
      <w:r w:rsidR="008D66F8" w:rsidRPr="00A729D1">
        <w:rPr>
          <w:sz w:val="24"/>
          <w:szCs w:val="24"/>
          <w:lang w:val="sq-AL"/>
        </w:rPr>
        <w:t>precize</w:t>
      </w:r>
      <w:r w:rsidRPr="00A729D1">
        <w:rPr>
          <w:sz w:val="24"/>
          <w:szCs w:val="24"/>
        </w:rPr>
        <w:t xml:space="preserve"> se sa raste korrupsioni </w:t>
      </w:r>
      <w:r w:rsidR="008D66F8" w:rsidRPr="00A729D1">
        <w:rPr>
          <w:sz w:val="24"/>
          <w:szCs w:val="24"/>
          <w:lang w:val="sq-AL"/>
        </w:rPr>
        <w:t>kanë ndikuar</w:t>
      </w:r>
      <w:r w:rsidRPr="00A729D1">
        <w:rPr>
          <w:sz w:val="24"/>
          <w:szCs w:val="24"/>
        </w:rPr>
        <w:t xml:space="preserve"> nga këto ndryshime. Me vendim të Gjykatës Supreme, keqpërdorimi i detyrës zyrtare në prokurimet publike konsiderohet vepër penale, por me dënime më të lehta</w:t>
      </w:r>
      <w:r w:rsidR="00CC1211" w:rsidRPr="00A729D1">
        <w:rPr>
          <w:rStyle w:val="FootnoteReference"/>
          <w:sz w:val="24"/>
          <w:szCs w:val="24"/>
        </w:rPr>
        <w:footnoteReference w:id="77"/>
      </w:r>
      <w:r w:rsidR="00CC1211" w:rsidRPr="00A729D1">
        <w:rPr>
          <w:sz w:val="24"/>
          <w:szCs w:val="24"/>
        </w:rPr>
        <w:t xml:space="preserve">. </w:t>
      </w:r>
      <w:r w:rsidRPr="00A729D1">
        <w:rPr>
          <w:sz w:val="24"/>
          <w:szCs w:val="24"/>
        </w:rPr>
        <w:t xml:space="preserve">Për më tepër, dispozitat e reja e kanë </w:t>
      </w:r>
      <w:r w:rsidR="008D66F8" w:rsidRPr="00A729D1">
        <w:rPr>
          <w:sz w:val="24"/>
          <w:szCs w:val="24"/>
          <w:lang w:val="sq-AL"/>
        </w:rPr>
        <w:t>barrtur</w:t>
      </w:r>
      <w:r w:rsidRPr="00A729D1">
        <w:rPr>
          <w:sz w:val="24"/>
          <w:szCs w:val="24"/>
        </w:rPr>
        <w:t xml:space="preserve"> kompetencën për rastet </w:t>
      </w:r>
      <w:r w:rsidR="008D66F8" w:rsidRPr="00A729D1">
        <w:rPr>
          <w:sz w:val="24"/>
          <w:szCs w:val="24"/>
          <w:lang w:val="sq-AL"/>
        </w:rPr>
        <w:t xml:space="preserve">të cilat </w:t>
      </w:r>
      <w:r w:rsidRPr="00A729D1">
        <w:rPr>
          <w:sz w:val="24"/>
          <w:szCs w:val="24"/>
        </w:rPr>
        <w:t>përfshijnë korrupsion në nivel të lart</w:t>
      </w:r>
      <w:r w:rsidR="008D66F8" w:rsidRPr="00A729D1">
        <w:rPr>
          <w:sz w:val="24"/>
          <w:szCs w:val="24"/>
          <w:lang w:val="sq-AL"/>
        </w:rPr>
        <w:t>ë</w:t>
      </w:r>
      <w:r w:rsidRPr="00A729D1">
        <w:rPr>
          <w:sz w:val="24"/>
          <w:szCs w:val="24"/>
        </w:rPr>
        <w:t xml:space="preserve"> nga Prokuroria Publike për </w:t>
      </w:r>
      <w:r w:rsidR="008D66F8" w:rsidRPr="00A729D1">
        <w:rPr>
          <w:sz w:val="24"/>
          <w:szCs w:val="24"/>
          <w:lang w:val="sq-AL"/>
        </w:rPr>
        <w:t>n</w:t>
      </w:r>
      <w:r w:rsidRPr="00A729D1">
        <w:rPr>
          <w:sz w:val="24"/>
          <w:szCs w:val="24"/>
        </w:rPr>
        <w:t xml:space="preserve">djekjen e </w:t>
      </w:r>
      <w:r w:rsidR="008D66F8" w:rsidRPr="00A729D1">
        <w:rPr>
          <w:sz w:val="24"/>
          <w:szCs w:val="24"/>
          <w:lang w:val="sq-AL"/>
        </w:rPr>
        <w:t>k</w:t>
      </w:r>
      <w:r w:rsidRPr="00A729D1">
        <w:rPr>
          <w:sz w:val="24"/>
          <w:szCs w:val="24"/>
        </w:rPr>
        <w:t xml:space="preserve">rimit të </w:t>
      </w:r>
      <w:r w:rsidR="008D66F8" w:rsidRPr="00A729D1">
        <w:rPr>
          <w:sz w:val="24"/>
          <w:szCs w:val="24"/>
          <w:lang w:val="sq-AL"/>
        </w:rPr>
        <w:t>o</w:t>
      </w:r>
      <w:r w:rsidRPr="00A729D1">
        <w:rPr>
          <w:sz w:val="24"/>
          <w:szCs w:val="24"/>
        </w:rPr>
        <w:t xml:space="preserve">rganizuar dhe </w:t>
      </w:r>
      <w:r w:rsidR="008D66F8" w:rsidRPr="00A729D1">
        <w:rPr>
          <w:sz w:val="24"/>
          <w:szCs w:val="24"/>
          <w:lang w:val="sq-AL"/>
        </w:rPr>
        <w:t>k</w:t>
      </w:r>
      <w:r w:rsidRPr="00A729D1">
        <w:rPr>
          <w:sz w:val="24"/>
          <w:szCs w:val="24"/>
        </w:rPr>
        <w:t>orrupsionit (PPNKOK) tek Prokuroritë Publike Themelore (PPT</w:t>
      </w:r>
      <w:r w:rsidR="008D66F8" w:rsidRPr="00A729D1">
        <w:rPr>
          <w:sz w:val="24"/>
          <w:szCs w:val="24"/>
          <w:lang w:val="sq-AL"/>
        </w:rPr>
        <w:t>H</w:t>
      </w:r>
      <w:r w:rsidR="00CC1211" w:rsidRPr="00A729D1">
        <w:rPr>
          <w:rStyle w:val="FootnoteReference"/>
          <w:sz w:val="24"/>
          <w:szCs w:val="24"/>
        </w:rPr>
        <w:footnoteReference w:id="78"/>
      </w:r>
      <w:r w:rsidR="00CC1211" w:rsidRPr="00A729D1">
        <w:rPr>
          <w:sz w:val="24"/>
          <w:szCs w:val="24"/>
        </w:rPr>
        <w:t xml:space="preserve">, </w:t>
      </w:r>
      <w:r w:rsidR="00AD17F7" w:rsidRPr="00A729D1">
        <w:rPr>
          <w:sz w:val="24"/>
          <w:szCs w:val="24"/>
        </w:rPr>
        <w:t>ku mungesa e</w:t>
      </w:r>
      <w:r w:rsidR="008D66F8" w:rsidRPr="00A729D1">
        <w:rPr>
          <w:sz w:val="24"/>
          <w:szCs w:val="24"/>
          <w:lang w:val="sq-AL"/>
        </w:rPr>
        <w:t xml:space="preserve"> pamjaftueshme e</w:t>
      </w:r>
      <w:r w:rsidR="00AD17F7" w:rsidRPr="00A729D1">
        <w:rPr>
          <w:sz w:val="24"/>
          <w:szCs w:val="24"/>
        </w:rPr>
        <w:t xml:space="preserve"> specializimit dhe e burimeve mund të pengojë ndjekjen ef</w:t>
      </w:r>
      <w:r w:rsidR="008D66F8" w:rsidRPr="00A729D1">
        <w:rPr>
          <w:sz w:val="24"/>
          <w:szCs w:val="24"/>
          <w:lang w:val="sq-AL"/>
        </w:rPr>
        <w:t>ikase</w:t>
      </w:r>
      <w:r w:rsidR="00AD17F7" w:rsidRPr="00A729D1">
        <w:rPr>
          <w:sz w:val="24"/>
          <w:szCs w:val="24"/>
        </w:rPr>
        <w:t xml:space="preserve"> të këtyre veprave penale</w:t>
      </w:r>
      <w:r w:rsidR="00CC1211" w:rsidRPr="00A729D1">
        <w:rPr>
          <w:rStyle w:val="FootnoteReference"/>
          <w:sz w:val="24"/>
          <w:szCs w:val="24"/>
        </w:rPr>
        <w:footnoteReference w:id="79"/>
      </w:r>
      <w:r w:rsidR="00CC1211" w:rsidRPr="00A729D1">
        <w:rPr>
          <w:sz w:val="24"/>
          <w:szCs w:val="24"/>
        </w:rPr>
        <w:t xml:space="preserve">. </w:t>
      </w:r>
      <w:r w:rsidR="00AD17F7" w:rsidRPr="00A729D1">
        <w:rPr>
          <w:sz w:val="24"/>
          <w:szCs w:val="24"/>
        </w:rPr>
        <w:t xml:space="preserve">Dënimet më të ulëta për kryesit e korrupsionit dhe pasiguria ligjore që shkaktuan ndryshimet, </w:t>
      </w:r>
      <w:r w:rsidR="008D66F8" w:rsidRPr="00A729D1">
        <w:rPr>
          <w:sz w:val="24"/>
          <w:szCs w:val="24"/>
          <w:lang w:val="sq-AL"/>
        </w:rPr>
        <w:t xml:space="preserve">në mënyrë plotësuese </w:t>
      </w:r>
      <w:r w:rsidR="00AD17F7" w:rsidRPr="00A729D1">
        <w:rPr>
          <w:sz w:val="24"/>
          <w:szCs w:val="24"/>
        </w:rPr>
        <w:t xml:space="preserve">kontribuan gjithashtu </w:t>
      </w:r>
      <w:r w:rsidR="0019572C" w:rsidRPr="00A729D1">
        <w:rPr>
          <w:sz w:val="24"/>
          <w:szCs w:val="24"/>
        </w:rPr>
        <w:t>për ndjenjën e mosndëshkimit</w:t>
      </w:r>
      <w:r w:rsidR="00CC1211" w:rsidRPr="00A729D1">
        <w:rPr>
          <w:rStyle w:val="FootnoteReference"/>
          <w:sz w:val="24"/>
          <w:szCs w:val="24"/>
        </w:rPr>
        <w:footnoteReference w:id="80"/>
      </w:r>
      <w:r w:rsidR="00CC1211" w:rsidRPr="00A729D1">
        <w:rPr>
          <w:sz w:val="24"/>
        </w:rPr>
        <w:t xml:space="preserve">. </w:t>
      </w:r>
    </w:p>
    <w:p w14:paraId="4C28C4E2" w14:textId="77777777" w:rsidR="00450D87" w:rsidRPr="00A729D1" w:rsidRDefault="00450D87" w:rsidP="00B775ED">
      <w:pPr>
        <w:shd w:val="clear" w:color="auto" w:fill="FFFFFF"/>
        <w:spacing w:before="120" w:after="120"/>
        <w:jc w:val="both"/>
        <w:rPr>
          <w:sz w:val="24"/>
          <w:lang w:val="sq-AL"/>
        </w:rPr>
      </w:pPr>
    </w:p>
    <w:p w14:paraId="31FD4EE6" w14:textId="77777777" w:rsidR="00954F11" w:rsidRPr="00A729D1" w:rsidRDefault="00954F11" w:rsidP="00B775ED">
      <w:pPr>
        <w:shd w:val="clear" w:color="auto" w:fill="FFFFFF"/>
        <w:spacing w:before="120" w:after="120"/>
        <w:jc w:val="both"/>
        <w:rPr>
          <w:sz w:val="24"/>
          <w:lang w:val="sq-AL"/>
        </w:rPr>
      </w:pPr>
    </w:p>
    <w:p w14:paraId="21E98E93" w14:textId="10A50C65" w:rsidR="00CC1211" w:rsidRPr="00A729D1" w:rsidRDefault="00450D87" w:rsidP="00B775ED">
      <w:pPr>
        <w:shd w:val="clear" w:color="auto" w:fill="FFFFFF"/>
        <w:spacing w:before="120" w:after="120"/>
        <w:jc w:val="both"/>
        <w:rPr>
          <w:rFonts w:ascii="Arial" w:hAnsi="Arial" w:cs="Arial"/>
          <w:sz w:val="24"/>
          <w:szCs w:val="24"/>
        </w:rPr>
      </w:pPr>
      <w:r w:rsidRPr="00A729D1">
        <w:rPr>
          <w:sz w:val="24"/>
        </w:rPr>
        <w:t xml:space="preserve">Në mars 2025, Gjykata Kushtetuese formuloi </w:t>
      </w:r>
      <w:r w:rsidR="007119E4" w:rsidRPr="00A729D1">
        <w:rPr>
          <w:sz w:val="24"/>
        </w:rPr>
        <w:t>rezerva</w:t>
      </w:r>
      <w:r w:rsidRPr="00A729D1">
        <w:rPr>
          <w:sz w:val="24"/>
        </w:rPr>
        <w:t xml:space="preserve"> lidhur me kushtetutshmërinë e ndryshimeve në Kodin Penal nga shtatori </w:t>
      </w:r>
      <w:r w:rsidR="00184B71" w:rsidRPr="00A729D1">
        <w:rPr>
          <w:sz w:val="24"/>
          <w:lang w:val="sq-AL"/>
        </w:rPr>
        <w:t xml:space="preserve">të vitit </w:t>
      </w:r>
      <w:r w:rsidRPr="00A729D1">
        <w:rPr>
          <w:sz w:val="24"/>
        </w:rPr>
        <w:t xml:space="preserve">2023. Sipas kësaj, Kuvendi ka gjashtë muaj </w:t>
      </w:r>
      <w:r w:rsidR="00184B71" w:rsidRPr="00A729D1">
        <w:rPr>
          <w:sz w:val="24"/>
          <w:lang w:val="sq-AL"/>
        </w:rPr>
        <w:t>që t’i</w:t>
      </w:r>
      <w:r w:rsidRPr="00A729D1">
        <w:rPr>
          <w:sz w:val="24"/>
        </w:rPr>
        <w:t xml:space="preserve"> shqyrt</w:t>
      </w:r>
      <w:r w:rsidR="00184B71" w:rsidRPr="00A729D1">
        <w:rPr>
          <w:sz w:val="24"/>
          <w:lang w:val="sq-AL"/>
        </w:rPr>
        <w:t>ojë</w:t>
      </w:r>
      <w:r w:rsidRPr="00A729D1">
        <w:rPr>
          <w:sz w:val="24"/>
        </w:rPr>
        <w:t xml:space="preserve"> dispozitat </w:t>
      </w:r>
      <w:r w:rsidR="00184B71" w:rsidRPr="00A729D1">
        <w:rPr>
          <w:sz w:val="24"/>
          <w:lang w:val="sq-AL"/>
        </w:rPr>
        <w:t>relevante</w:t>
      </w:r>
      <w:r w:rsidRPr="00A729D1">
        <w:rPr>
          <w:sz w:val="24"/>
        </w:rPr>
        <w:t>, pas së cilës Gjykata mund të vendosë t’i shfuqizojë ose të anullojë</w:t>
      </w:r>
      <w:r w:rsidR="00CC1211" w:rsidRPr="00A729D1">
        <w:rPr>
          <w:rStyle w:val="FootnoteReference"/>
          <w:sz w:val="24"/>
          <w:szCs w:val="24"/>
        </w:rPr>
        <w:footnoteReference w:id="81"/>
      </w:r>
      <w:r w:rsidR="00CC1211" w:rsidRPr="00A729D1">
        <w:rPr>
          <w:sz w:val="24"/>
        </w:rPr>
        <w:t xml:space="preserve">. </w:t>
      </w:r>
      <w:r w:rsidRPr="00A729D1">
        <w:rPr>
          <w:sz w:val="24"/>
        </w:rPr>
        <w:t>Paralelisht, po ndërmerren hapa fillestarë drejt reformës. Ministria e Drejtësisë  form</w:t>
      </w:r>
      <w:r w:rsidR="00184B71" w:rsidRPr="00A729D1">
        <w:rPr>
          <w:sz w:val="24"/>
          <w:lang w:val="sq-AL"/>
        </w:rPr>
        <w:t>oi</w:t>
      </w:r>
      <w:r w:rsidRPr="00A729D1">
        <w:rPr>
          <w:sz w:val="24"/>
        </w:rPr>
        <w:t xml:space="preserve"> grup pune për përgatitjen e ndryshimeve në Kodin ekzistues Penal, me qëllim adresimin e ndikimeve negative nga ndryshimet e </w:t>
      </w:r>
      <w:r w:rsidR="00184B71" w:rsidRPr="00A729D1">
        <w:rPr>
          <w:sz w:val="24"/>
          <w:lang w:val="sq-AL"/>
        </w:rPr>
        <w:t>kryera</w:t>
      </w:r>
      <w:r w:rsidRPr="00A729D1">
        <w:rPr>
          <w:sz w:val="24"/>
        </w:rPr>
        <w:t xml:space="preserve"> në </w:t>
      </w:r>
      <w:r w:rsidR="00184B71" w:rsidRPr="00A729D1">
        <w:rPr>
          <w:sz w:val="24"/>
          <w:lang w:val="sq-AL"/>
        </w:rPr>
        <w:t xml:space="preserve">muajin </w:t>
      </w:r>
      <w:r w:rsidRPr="00A729D1">
        <w:rPr>
          <w:sz w:val="24"/>
        </w:rPr>
        <w:t xml:space="preserve">shtator </w:t>
      </w:r>
      <w:r w:rsidR="00184B71" w:rsidRPr="00A729D1">
        <w:rPr>
          <w:sz w:val="24"/>
          <w:lang w:val="sq-AL"/>
        </w:rPr>
        <w:t xml:space="preserve">të vitit </w:t>
      </w:r>
      <w:r w:rsidRPr="00A729D1">
        <w:rPr>
          <w:sz w:val="24"/>
        </w:rPr>
        <w:t xml:space="preserve">2023 dhe sigurimin e </w:t>
      </w:r>
      <w:r w:rsidR="00184B71" w:rsidRPr="00A729D1">
        <w:rPr>
          <w:sz w:val="24"/>
          <w:lang w:val="sq-AL"/>
        </w:rPr>
        <w:t>implementimit</w:t>
      </w:r>
      <w:r w:rsidRPr="00A729D1">
        <w:rPr>
          <w:sz w:val="24"/>
        </w:rPr>
        <w:t xml:space="preserve"> ef</w:t>
      </w:r>
      <w:r w:rsidR="00184B71" w:rsidRPr="00A729D1">
        <w:rPr>
          <w:sz w:val="24"/>
          <w:lang w:val="sq-AL"/>
        </w:rPr>
        <w:t>ikas</w:t>
      </w:r>
      <w:r w:rsidR="00CC1211" w:rsidRPr="00A729D1">
        <w:rPr>
          <w:rStyle w:val="FootnoteReference"/>
          <w:sz w:val="24"/>
          <w:szCs w:val="24"/>
        </w:rPr>
        <w:footnoteReference w:id="82"/>
      </w:r>
      <w:r w:rsidR="00CC1211" w:rsidRPr="00A729D1">
        <w:rPr>
          <w:sz w:val="24"/>
        </w:rPr>
        <w:t xml:space="preserve">. </w:t>
      </w:r>
      <w:r w:rsidRPr="00A729D1">
        <w:rPr>
          <w:sz w:val="24"/>
        </w:rPr>
        <w:t xml:space="preserve">Për më tepër, Ministria e Drejtësisë po përgatit gjithashtu  Kod të ri Penal gjithëpërfshirës, të cilin Kuvendi pritet ta </w:t>
      </w:r>
      <w:r w:rsidR="00184B71" w:rsidRPr="00A729D1">
        <w:rPr>
          <w:sz w:val="24"/>
          <w:lang w:val="sq-AL"/>
        </w:rPr>
        <w:t>sjell</w:t>
      </w:r>
      <w:r w:rsidRPr="00A729D1">
        <w:rPr>
          <w:sz w:val="24"/>
        </w:rPr>
        <w:t xml:space="preserve"> deri në dhjetor </w:t>
      </w:r>
      <w:r w:rsidR="00184B71" w:rsidRPr="00A729D1">
        <w:rPr>
          <w:sz w:val="24"/>
          <w:lang w:val="sq-AL"/>
        </w:rPr>
        <w:t xml:space="preserve">të vitit </w:t>
      </w:r>
      <w:r w:rsidRPr="00A729D1">
        <w:rPr>
          <w:sz w:val="24"/>
        </w:rPr>
        <w:t>2025, si dhe Ligj të ri për Procedurën Penale.</w:t>
      </w:r>
      <w:r w:rsidR="00184B71" w:rsidRPr="00A729D1">
        <w:rPr>
          <w:sz w:val="24"/>
          <w:lang w:val="sq-AL"/>
        </w:rPr>
        <w:t xml:space="preserve"> I dyti</w:t>
      </w:r>
      <w:r w:rsidRPr="00A729D1">
        <w:rPr>
          <w:sz w:val="24"/>
        </w:rPr>
        <w:t xml:space="preserve"> do të përqendrohet në fusha të tilla si</w:t>
      </w:r>
      <w:r w:rsidR="00184B71" w:rsidRPr="00A729D1">
        <w:rPr>
          <w:sz w:val="24"/>
          <w:lang w:val="sq-AL"/>
        </w:rPr>
        <w:t>ç janë</w:t>
      </w:r>
      <w:r w:rsidRPr="00A729D1">
        <w:rPr>
          <w:sz w:val="24"/>
        </w:rPr>
        <w:t xml:space="preserve"> konfiskimi, ngrirja e mjeteve, </w:t>
      </w:r>
      <w:r w:rsidR="00184B71" w:rsidRPr="00A729D1">
        <w:rPr>
          <w:sz w:val="24"/>
          <w:lang w:val="sq-AL"/>
        </w:rPr>
        <w:t>dëshmit</w:t>
      </w:r>
      <w:r w:rsidRPr="00A729D1">
        <w:rPr>
          <w:sz w:val="24"/>
        </w:rPr>
        <w:t xml:space="preserve"> elektronike, hetimet financiare, masat e veçanta h</w:t>
      </w:r>
      <w:r w:rsidR="00184B71" w:rsidRPr="00A729D1">
        <w:rPr>
          <w:sz w:val="24"/>
          <w:lang w:val="sq-AL"/>
        </w:rPr>
        <w:t>ulumtuese</w:t>
      </w:r>
      <w:r w:rsidRPr="00A729D1">
        <w:rPr>
          <w:sz w:val="24"/>
        </w:rPr>
        <w:t>, paraburgimi dhe procedura</w:t>
      </w:r>
      <w:r w:rsidR="00184B71" w:rsidRPr="00A729D1">
        <w:rPr>
          <w:sz w:val="24"/>
          <w:lang w:val="sq-AL"/>
        </w:rPr>
        <w:t xml:space="preserve"> e ankimimit</w:t>
      </w:r>
      <w:r w:rsidR="00CC1211" w:rsidRPr="00A729D1">
        <w:rPr>
          <w:rStyle w:val="FootnoteReference"/>
          <w:sz w:val="24"/>
          <w:szCs w:val="24"/>
        </w:rPr>
        <w:footnoteReference w:id="83"/>
      </w:r>
      <w:r w:rsidR="00CC1211" w:rsidRPr="00A729D1">
        <w:rPr>
          <w:sz w:val="24"/>
        </w:rPr>
        <w:t>.</w:t>
      </w:r>
    </w:p>
    <w:p w14:paraId="51F5624D" w14:textId="77777777" w:rsidR="00954F11" w:rsidRPr="00A729D1" w:rsidRDefault="00954F11" w:rsidP="00B775ED">
      <w:pPr>
        <w:shd w:val="clear" w:color="auto" w:fill="FFFFFF"/>
        <w:spacing w:before="120" w:after="120"/>
        <w:jc w:val="both"/>
        <w:rPr>
          <w:b/>
          <w:sz w:val="24"/>
          <w:lang w:val="sq-AL"/>
        </w:rPr>
      </w:pPr>
    </w:p>
    <w:p w14:paraId="180F5680" w14:textId="1BBF348D" w:rsidR="00CC1211" w:rsidRPr="00A729D1" w:rsidRDefault="00450D87" w:rsidP="00B775ED">
      <w:pPr>
        <w:shd w:val="clear" w:color="auto" w:fill="FFFFFF"/>
        <w:spacing w:before="120" w:after="120"/>
        <w:jc w:val="both"/>
        <w:rPr>
          <w:rFonts w:ascii="Arial" w:hAnsi="Arial" w:cs="Arial"/>
          <w:sz w:val="24"/>
          <w:szCs w:val="24"/>
        </w:rPr>
      </w:pPr>
      <w:r w:rsidRPr="00A729D1">
        <w:rPr>
          <w:b/>
          <w:sz w:val="24"/>
        </w:rPr>
        <w:t xml:space="preserve">Komisioni </w:t>
      </w:r>
      <w:r w:rsidR="00184B71" w:rsidRPr="00A729D1">
        <w:rPr>
          <w:b/>
          <w:sz w:val="24"/>
          <w:lang w:val="sq-AL"/>
        </w:rPr>
        <w:t>s</w:t>
      </w:r>
      <w:r w:rsidRPr="00A729D1">
        <w:rPr>
          <w:b/>
          <w:sz w:val="24"/>
        </w:rPr>
        <w:t xml:space="preserve">htetëror për </w:t>
      </w:r>
      <w:r w:rsidR="00184B71" w:rsidRPr="00A729D1">
        <w:rPr>
          <w:b/>
          <w:sz w:val="24"/>
          <w:lang w:val="sq-AL"/>
        </w:rPr>
        <w:t>p</w:t>
      </w:r>
      <w:r w:rsidRPr="00A729D1">
        <w:rPr>
          <w:b/>
          <w:sz w:val="24"/>
        </w:rPr>
        <w:t xml:space="preserve">arandalimin e </w:t>
      </w:r>
      <w:r w:rsidR="00184B71" w:rsidRPr="00A729D1">
        <w:rPr>
          <w:b/>
          <w:sz w:val="24"/>
          <w:lang w:val="sq-AL"/>
        </w:rPr>
        <w:t>k</w:t>
      </w:r>
      <w:r w:rsidRPr="00A729D1">
        <w:rPr>
          <w:b/>
          <w:sz w:val="24"/>
        </w:rPr>
        <w:t>orrupsionit (KSHPK</w:t>
      </w:r>
      <w:r w:rsidR="00184B71" w:rsidRPr="00A729D1">
        <w:rPr>
          <w:b/>
          <w:sz w:val="24"/>
          <w:lang w:val="sq-AL"/>
        </w:rPr>
        <w:t>-ja</w:t>
      </w:r>
      <w:r w:rsidRPr="00A729D1">
        <w:rPr>
          <w:b/>
          <w:sz w:val="24"/>
        </w:rPr>
        <w:t xml:space="preserve">) vazhdon të </w:t>
      </w:r>
      <w:r w:rsidR="00184B71" w:rsidRPr="00A729D1">
        <w:rPr>
          <w:b/>
          <w:sz w:val="24"/>
          <w:lang w:val="sq-AL"/>
        </w:rPr>
        <w:t xml:space="preserve">përqëndrohet </w:t>
      </w:r>
      <w:r w:rsidRPr="00A729D1">
        <w:rPr>
          <w:b/>
          <w:sz w:val="24"/>
        </w:rPr>
        <w:t>në parandal</w:t>
      </w:r>
      <w:r w:rsidR="00184B71" w:rsidRPr="00A729D1">
        <w:rPr>
          <w:b/>
          <w:sz w:val="24"/>
          <w:lang w:val="sq-AL"/>
        </w:rPr>
        <w:t>im</w:t>
      </w:r>
      <w:r w:rsidRPr="00A729D1">
        <w:rPr>
          <w:b/>
          <w:sz w:val="24"/>
        </w:rPr>
        <w:t xml:space="preserve"> dhe bashkëpunim institucional, por është më pak aktiv në zbulimin dhe raportimin e rasteve të supozuara të korrupsionit.</w:t>
      </w:r>
      <w:r w:rsidRPr="00A729D1">
        <w:rPr>
          <w:bCs/>
          <w:sz w:val="24"/>
        </w:rPr>
        <w:t xml:space="preserve"> Në KSHPK </w:t>
      </w:r>
      <w:r w:rsidR="00117103" w:rsidRPr="00A729D1">
        <w:rPr>
          <w:bCs/>
          <w:sz w:val="24"/>
          <w:lang w:val="sq-AL"/>
        </w:rPr>
        <w:t xml:space="preserve">edhe mëë tej </w:t>
      </w:r>
      <w:r w:rsidRPr="00A729D1">
        <w:rPr>
          <w:bCs/>
          <w:sz w:val="24"/>
        </w:rPr>
        <w:t xml:space="preserve">vazhdojnë të ekzistojnë sfida lidhur me </w:t>
      </w:r>
      <w:r w:rsidR="00117103" w:rsidRPr="00A729D1">
        <w:rPr>
          <w:bCs/>
          <w:sz w:val="24"/>
          <w:lang w:val="sq-AL"/>
        </w:rPr>
        <w:t>kuadrin</w:t>
      </w:r>
      <w:r w:rsidRPr="00A729D1">
        <w:rPr>
          <w:bCs/>
          <w:sz w:val="24"/>
        </w:rPr>
        <w:t xml:space="preserve">, si dhe financimin dhe interoperabilitetin e sistemeve </w:t>
      </w:r>
      <w:r w:rsidR="00117103" w:rsidRPr="00A729D1">
        <w:rPr>
          <w:bCs/>
          <w:sz w:val="24"/>
          <w:lang w:val="sq-AL"/>
        </w:rPr>
        <w:t>për</w:t>
      </w:r>
      <w:r w:rsidRPr="00A729D1">
        <w:rPr>
          <w:bCs/>
          <w:sz w:val="24"/>
        </w:rPr>
        <w:t xml:space="preserve"> menaxhimi</w:t>
      </w:r>
      <w:r w:rsidR="00117103" w:rsidRPr="00A729D1">
        <w:rPr>
          <w:bCs/>
          <w:sz w:val="24"/>
          <w:lang w:val="sq-AL"/>
        </w:rPr>
        <w:t>n</w:t>
      </w:r>
      <w:r w:rsidRPr="00A729D1">
        <w:rPr>
          <w:bCs/>
          <w:sz w:val="24"/>
        </w:rPr>
        <w:t xml:space="preserve"> </w:t>
      </w:r>
      <w:r w:rsidR="00117103" w:rsidRPr="00A729D1">
        <w:rPr>
          <w:bCs/>
          <w:sz w:val="24"/>
          <w:lang w:val="sq-AL"/>
        </w:rPr>
        <w:t>e</w:t>
      </w:r>
      <w:r w:rsidRPr="00A729D1">
        <w:rPr>
          <w:bCs/>
          <w:sz w:val="24"/>
        </w:rPr>
        <w:t xml:space="preserve"> të dhënave</w:t>
      </w:r>
      <w:r w:rsidR="00CC1211" w:rsidRPr="00A729D1">
        <w:rPr>
          <w:rStyle w:val="FootnoteReference"/>
          <w:sz w:val="24"/>
          <w:szCs w:val="24"/>
        </w:rPr>
        <w:footnoteReference w:id="84"/>
      </w:r>
      <w:r w:rsidR="00CC1211" w:rsidRPr="00A729D1">
        <w:rPr>
          <w:sz w:val="24"/>
        </w:rPr>
        <w:t xml:space="preserve">. </w:t>
      </w:r>
      <w:r w:rsidRPr="00A729D1">
        <w:rPr>
          <w:sz w:val="24"/>
        </w:rPr>
        <w:t xml:space="preserve">Palët e interesuara shprehën shqetësim lidhur me mungesën e përgjithshme të proaktivitetit të KSHPK-së në iniciimin e rasteve dhe në verifikimin e fakteve gjatë </w:t>
      </w:r>
      <w:r w:rsidR="00117103" w:rsidRPr="00A729D1">
        <w:rPr>
          <w:sz w:val="24"/>
          <w:lang w:val="sq-AL"/>
        </w:rPr>
        <w:t>hulumtimit</w:t>
      </w:r>
      <w:r w:rsidRPr="00A729D1">
        <w:rPr>
          <w:sz w:val="24"/>
        </w:rPr>
        <w:t xml:space="preserve"> të akuzave, gjë që mund të pengojë efikasitetin e saj, veçanërisht duke </w:t>
      </w:r>
      <w:r w:rsidR="00117103" w:rsidRPr="00A729D1">
        <w:rPr>
          <w:sz w:val="24"/>
          <w:lang w:val="sq-AL"/>
        </w:rPr>
        <w:t>marrë</w:t>
      </w:r>
      <w:r w:rsidRPr="00A729D1">
        <w:rPr>
          <w:sz w:val="24"/>
        </w:rPr>
        <w:t xml:space="preserve"> parasysh se KSHPK shpesh mbështetet në raportimet mediatike </w:t>
      </w:r>
      <w:r w:rsidR="00117103" w:rsidRPr="00A729D1">
        <w:rPr>
          <w:sz w:val="24"/>
          <w:lang w:val="sq-AL"/>
        </w:rPr>
        <w:t>që të</w:t>
      </w:r>
      <w:r w:rsidRPr="00A729D1">
        <w:rPr>
          <w:sz w:val="24"/>
        </w:rPr>
        <w:t xml:space="preserve"> identifik</w:t>
      </w:r>
      <w:r w:rsidR="00117103" w:rsidRPr="00A729D1">
        <w:rPr>
          <w:sz w:val="24"/>
          <w:lang w:val="sq-AL"/>
        </w:rPr>
        <w:t>ojë</w:t>
      </w:r>
      <w:r w:rsidRPr="00A729D1">
        <w:rPr>
          <w:sz w:val="24"/>
        </w:rPr>
        <w:t xml:space="preserve"> rastet e mundshme të korrupsionit</w:t>
      </w:r>
      <w:r w:rsidR="00CC1211" w:rsidRPr="00A729D1">
        <w:rPr>
          <w:rStyle w:val="FootnoteReference"/>
          <w:sz w:val="24"/>
          <w:szCs w:val="24"/>
        </w:rPr>
        <w:footnoteReference w:id="85"/>
      </w:r>
      <w:r w:rsidR="00CC1211" w:rsidRPr="00A729D1">
        <w:rPr>
          <w:sz w:val="24"/>
        </w:rPr>
        <w:t xml:space="preserve">. </w:t>
      </w:r>
      <w:r w:rsidRPr="00A729D1">
        <w:rPr>
          <w:sz w:val="24"/>
        </w:rPr>
        <w:t xml:space="preserve">Procesi i ndryshimit të Ligjit për Parandalimin e Korrupsionit dhe Konfliktit të Interesave, </w:t>
      </w:r>
      <w:r w:rsidR="00117103" w:rsidRPr="00A729D1">
        <w:rPr>
          <w:sz w:val="24"/>
          <w:lang w:val="sq-AL"/>
        </w:rPr>
        <w:t>i</w:t>
      </w:r>
      <w:r w:rsidRPr="00A729D1">
        <w:rPr>
          <w:sz w:val="24"/>
        </w:rPr>
        <w:t xml:space="preserve"> cil</w:t>
      </w:r>
      <w:r w:rsidR="00117103" w:rsidRPr="00A729D1">
        <w:rPr>
          <w:sz w:val="24"/>
          <w:lang w:val="sq-AL"/>
        </w:rPr>
        <w:t>i e</w:t>
      </w:r>
      <w:r w:rsidRPr="00A729D1">
        <w:rPr>
          <w:sz w:val="24"/>
        </w:rPr>
        <w:t xml:space="preserve"> rregullon punën e KSHPK-së, </w:t>
      </w:r>
      <w:r w:rsidR="00117103" w:rsidRPr="00A729D1">
        <w:rPr>
          <w:sz w:val="24"/>
          <w:lang w:val="sq-AL"/>
        </w:rPr>
        <w:t xml:space="preserve">sërish ka </w:t>
      </w:r>
      <w:r w:rsidRPr="00A729D1">
        <w:rPr>
          <w:sz w:val="24"/>
        </w:rPr>
        <w:t>rifilluar, me foku</w:t>
      </w:r>
      <w:r w:rsidR="00117103" w:rsidRPr="00A729D1">
        <w:rPr>
          <w:sz w:val="24"/>
          <w:lang w:val="sq-AL"/>
        </w:rPr>
        <w:t>s</w:t>
      </w:r>
      <w:r w:rsidRPr="00A729D1">
        <w:rPr>
          <w:sz w:val="24"/>
        </w:rPr>
        <w:t xml:space="preserve"> në </w:t>
      </w:r>
      <w:r w:rsidR="00117103" w:rsidRPr="00A729D1">
        <w:rPr>
          <w:sz w:val="24"/>
          <w:lang w:val="sq-AL"/>
        </w:rPr>
        <w:t>për</w:t>
      </w:r>
      <w:r w:rsidRPr="00A729D1">
        <w:rPr>
          <w:sz w:val="24"/>
        </w:rPr>
        <w:t>forcimin e dënimeve</w:t>
      </w:r>
      <w:r w:rsidR="00CC1211" w:rsidRPr="00A729D1">
        <w:rPr>
          <w:rStyle w:val="FootnoteReference"/>
          <w:sz w:val="24"/>
          <w:szCs w:val="24"/>
        </w:rPr>
        <w:footnoteReference w:id="86"/>
      </w:r>
      <w:r w:rsidR="00CC1211" w:rsidRPr="00A729D1">
        <w:rPr>
          <w:sz w:val="24"/>
        </w:rPr>
        <w:t xml:space="preserve">. </w:t>
      </w:r>
      <w:r w:rsidRPr="00A729D1">
        <w:rPr>
          <w:sz w:val="24"/>
        </w:rPr>
        <w:t xml:space="preserve"> Memorandum i ri </w:t>
      </w:r>
      <w:r w:rsidR="00117103" w:rsidRPr="00A729D1">
        <w:rPr>
          <w:sz w:val="24"/>
          <w:lang w:val="sq-AL"/>
        </w:rPr>
        <w:t xml:space="preserve">për </w:t>
      </w:r>
      <w:r w:rsidRPr="00A729D1">
        <w:rPr>
          <w:sz w:val="24"/>
        </w:rPr>
        <w:t xml:space="preserve">Bashkëpunim u përgatit në </w:t>
      </w:r>
      <w:r w:rsidR="00117103" w:rsidRPr="00A729D1">
        <w:rPr>
          <w:sz w:val="24"/>
          <w:lang w:val="sq-AL"/>
        </w:rPr>
        <w:t xml:space="preserve">muajin </w:t>
      </w:r>
      <w:r w:rsidRPr="00A729D1">
        <w:rPr>
          <w:sz w:val="24"/>
        </w:rPr>
        <w:t>tetor</w:t>
      </w:r>
      <w:r w:rsidR="00117103" w:rsidRPr="00A729D1">
        <w:rPr>
          <w:sz w:val="24"/>
          <w:lang w:val="sq-AL"/>
        </w:rPr>
        <w:t xml:space="preserve"> të vitit</w:t>
      </w:r>
      <w:r w:rsidRPr="00A729D1">
        <w:rPr>
          <w:sz w:val="24"/>
        </w:rPr>
        <w:t xml:space="preserve"> 2024, me qëllim përmirësimin e bashkëpunimit</w:t>
      </w:r>
      <w:r w:rsidR="00EF68EE" w:rsidRPr="00A729D1">
        <w:rPr>
          <w:sz w:val="24"/>
          <w:lang w:val="sq-AL"/>
        </w:rPr>
        <w:t xml:space="preserve"> në mes të</w:t>
      </w:r>
      <w:r w:rsidRPr="00A729D1">
        <w:rPr>
          <w:sz w:val="24"/>
        </w:rPr>
        <w:t xml:space="preserve"> KSHPK-së dhe Prokurorisë Publike Themelore, por nënshkrimi i tij u </w:t>
      </w:r>
      <w:r w:rsidR="00117103" w:rsidRPr="00A729D1">
        <w:rPr>
          <w:sz w:val="24"/>
          <w:lang w:val="sq-AL"/>
        </w:rPr>
        <w:t>anulua</w:t>
      </w:r>
      <w:r w:rsidRPr="00A729D1">
        <w:rPr>
          <w:sz w:val="24"/>
        </w:rPr>
        <w:t xml:space="preserve"> për shkak të procedurës së </w:t>
      </w:r>
      <w:r w:rsidR="00117103" w:rsidRPr="00A729D1">
        <w:rPr>
          <w:sz w:val="24"/>
          <w:lang w:val="sq-AL"/>
        </w:rPr>
        <w:t>filluar kundër</w:t>
      </w:r>
      <w:r w:rsidRPr="00A729D1">
        <w:rPr>
          <w:sz w:val="24"/>
        </w:rPr>
        <w:t xml:space="preserve"> shkarkimi</w:t>
      </w:r>
      <w:r w:rsidR="00117103" w:rsidRPr="00A729D1">
        <w:rPr>
          <w:sz w:val="24"/>
          <w:lang w:val="sq-AL"/>
        </w:rPr>
        <w:t>t</w:t>
      </w:r>
      <w:r w:rsidRPr="00A729D1">
        <w:rPr>
          <w:sz w:val="24"/>
        </w:rPr>
        <w:t xml:space="preserve"> </w:t>
      </w:r>
      <w:r w:rsidR="00117103" w:rsidRPr="00A729D1">
        <w:rPr>
          <w:sz w:val="24"/>
          <w:lang w:val="sq-AL"/>
        </w:rPr>
        <w:t>të</w:t>
      </w:r>
      <w:r w:rsidRPr="00A729D1">
        <w:rPr>
          <w:sz w:val="24"/>
        </w:rPr>
        <w:t xml:space="preserve"> Prokurorit të Përgjithshëm</w:t>
      </w:r>
      <w:r w:rsidR="00CC1211" w:rsidRPr="00A729D1">
        <w:rPr>
          <w:rStyle w:val="FootnoteReference"/>
          <w:sz w:val="24"/>
          <w:szCs w:val="24"/>
        </w:rPr>
        <w:footnoteReference w:id="87"/>
      </w:r>
      <w:r w:rsidR="00CC1211" w:rsidRPr="00A729D1">
        <w:rPr>
          <w:sz w:val="24"/>
        </w:rPr>
        <w:t>.</w:t>
      </w:r>
    </w:p>
    <w:p w14:paraId="4EAA6D71" w14:textId="77777777" w:rsidR="00184B71" w:rsidRPr="00A729D1" w:rsidRDefault="00184B71" w:rsidP="00B775ED">
      <w:pPr>
        <w:shd w:val="clear" w:color="auto" w:fill="FFFFFF"/>
        <w:spacing w:before="120" w:after="120"/>
        <w:jc w:val="both"/>
        <w:rPr>
          <w:b/>
          <w:sz w:val="24"/>
          <w:lang w:val="sq-AL"/>
        </w:rPr>
      </w:pPr>
    </w:p>
    <w:p w14:paraId="58EA710D" w14:textId="3ED88CCE" w:rsidR="00450D87" w:rsidRPr="00A729D1" w:rsidRDefault="00450D87" w:rsidP="00B775ED">
      <w:pPr>
        <w:shd w:val="clear" w:color="auto" w:fill="FFFFFF"/>
        <w:spacing w:before="120" w:after="120"/>
        <w:jc w:val="both"/>
        <w:rPr>
          <w:sz w:val="24"/>
          <w:lang w:val="sq-AL"/>
        </w:rPr>
      </w:pPr>
    </w:p>
    <w:p w14:paraId="05C56988" w14:textId="249EF1C6" w:rsidR="00361A70" w:rsidRPr="00A729D1" w:rsidRDefault="00361A70" w:rsidP="00B775ED">
      <w:pPr>
        <w:shd w:val="clear" w:color="auto" w:fill="FFFFFF"/>
        <w:spacing w:before="120" w:after="120"/>
        <w:jc w:val="both"/>
        <w:rPr>
          <w:sz w:val="24"/>
          <w:lang w:val="sq-AL"/>
        </w:rPr>
      </w:pPr>
      <w:r w:rsidRPr="00A729D1">
        <w:rPr>
          <w:b/>
          <w:bCs/>
          <w:sz w:val="24"/>
        </w:rPr>
        <w:t>Mbeten shqetësimet lidhur me verifikimin ef</w:t>
      </w:r>
      <w:r w:rsidRPr="00A729D1">
        <w:rPr>
          <w:b/>
          <w:bCs/>
          <w:sz w:val="24"/>
          <w:lang w:val="sq-AL"/>
        </w:rPr>
        <w:t>ikas</w:t>
      </w:r>
      <w:r w:rsidRPr="00A729D1">
        <w:rPr>
          <w:b/>
          <w:bCs/>
          <w:sz w:val="24"/>
        </w:rPr>
        <w:t xml:space="preserve"> të</w:t>
      </w:r>
      <w:r w:rsidRPr="00A729D1">
        <w:rPr>
          <w:b/>
          <w:bCs/>
          <w:sz w:val="24"/>
          <w:lang w:val="sq-AL"/>
        </w:rPr>
        <w:t xml:space="preserve"> listave të anketimit.</w:t>
      </w:r>
      <w:r w:rsidRPr="00A729D1">
        <w:t xml:space="preserve"> </w:t>
      </w:r>
      <w:r w:rsidRPr="00A729D1">
        <w:rPr>
          <w:sz w:val="24"/>
          <w:lang w:val="sq-AL"/>
        </w:rPr>
        <w:t>Lëndët</w:t>
      </w:r>
      <w:r w:rsidRPr="00A729D1">
        <w:rPr>
          <w:sz w:val="24"/>
        </w:rPr>
        <w:t xml:space="preserve"> e mbetur</w:t>
      </w:r>
      <w:r w:rsidRPr="00A729D1">
        <w:rPr>
          <w:sz w:val="24"/>
          <w:lang w:val="sq-AL"/>
        </w:rPr>
        <w:t xml:space="preserve"> prapa</w:t>
      </w:r>
      <w:r w:rsidRPr="00A729D1">
        <w:rPr>
          <w:sz w:val="24"/>
        </w:rPr>
        <w:t xml:space="preserve"> dhe mungesa e burimeve  ndikua</w:t>
      </w:r>
      <w:r w:rsidRPr="00A729D1">
        <w:rPr>
          <w:sz w:val="24"/>
          <w:lang w:val="sq-AL"/>
        </w:rPr>
        <w:t xml:space="preserve">n </w:t>
      </w:r>
      <w:r w:rsidRPr="00A729D1">
        <w:rPr>
          <w:sz w:val="24"/>
        </w:rPr>
        <w:t>në aftësinë e KSHPK-së t’i verifik</w:t>
      </w:r>
      <w:r w:rsidRPr="00A729D1">
        <w:rPr>
          <w:sz w:val="24"/>
          <w:lang w:val="sq-AL"/>
        </w:rPr>
        <w:t>ojë</w:t>
      </w:r>
      <w:r w:rsidRPr="00A729D1">
        <w:rPr>
          <w:sz w:val="24"/>
        </w:rPr>
        <w:t xml:space="preserve"> këta </w:t>
      </w:r>
      <w:r w:rsidRPr="00A729D1">
        <w:rPr>
          <w:sz w:val="24"/>
          <w:lang w:val="sq-AL"/>
        </w:rPr>
        <w:t>listat e aneketimit</w:t>
      </w:r>
      <w:r w:rsidRPr="00A729D1">
        <w:rPr>
          <w:sz w:val="24"/>
        </w:rPr>
        <w:t xml:space="preserve">. Në vitin 2024 u </w:t>
      </w:r>
      <w:r w:rsidRPr="00A729D1">
        <w:rPr>
          <w:sz w:val="24"/>
          <w:lang w:val="sq-AL"/>
        </w:rPr>
        <w:t>parashtruan</w:t>
      </w:r>
      <w:r w:rsidRPr="00A729D1">
        <w:rPr>
          <w:sz w:val="24"/>
        </w:rPr>
        <w:t xml:space="preserve"> 3,620 </w:t>
      </w:r>
      <w:r w:rsidRPr="00A729D1">
        <w:rPr>
          <w:sz w:val="24"/>
          <w:lang w:val="sq-AL"/>
        </w:rPr>
        <w:t>lista të anketimit</w:t>
      </w:r>
      <w:r w:rsidRPr="00A729D1">
        <w:rPr>
          <w:sz w:val="24"/>
        </w:rPr>
        <w:t xml:space="preserve"> dhe u zbuluan 109 raste parregullsish, shumica prej të cilave kishin të bënin me mosdeklarimin e </w:t>
      </w:r>
      <w:r w:rsidRPr="00A729D1">
        <w:rPr>
          <w:sz w:val="24"/>
          <w:lang w:val="sq-AL"/>
        </w:rPr>
        <w:t>pronës</w:t>
      </w:r>
      <w:r w:rsidRPr="00A729D1">
        <w:rPr>
          <w:sz w:val="24"/>
        </w:rPr>
        <w:t>.</w:t>
      </w:r>
    </w:p>
    <w:p w14:paraId="1F762FB7" w14:textId="3577A9FA" w:rsidR="00CC1211" w:rsidRPr="00A729D1" w:rsidRDefault="00163CEB" w:rsidP="00B775ED">
      <w:pPr>
        <w:shd w:val="clear" w:color="auto" w:fill="FFFFFF"/>
        <w:spacing w:before="120" w:after="120"/>
        <w:jc w:val="both"/>
        <w:rPr>
          <w:rFonts w:ascii="Arial" w:hAnsi="Arial" w:cs="Arial"/>
          <w:sz w:val="24"/>
          <w:szCs w:val="24"/>
        </w:rPr>
      </w:pPr>
      <w:r w:rsidRPr="00A729D1">
        <w:rPr>
          <w:sz w:val="24"/>
        </w:rPr>
        <w:t xml:space="preserve">Numri i kontrolleve sistematike të </w:t>
      </w:r>
      <w:r w:rsidR="004C1E60" w:rsidRPr="00A729D1">
        <w:rPr>
          <w:sz w:val="24"/>
          <w:lang w:val="sq-AL"/>
        </w:rPr>
        <w:t>pronës</w:t>
      </w:r>
      <w:r w:rsidRPr="00A729D1">
        <w:rPr>
          <w:sz w:val="24"/>
        </w:rPr>
        <w:t xml:space="preserve"> u </w:t>
      </w:r>
      <w:r w:rsidR="004C1E60" w:rsidRPr="00A729D1">
        <w:rPr>
          <w:sz w:val="24"/>
          <w:lang w:val="sq-AL"/>
        </w:rPr>
        <w:t>zvogëlua</w:t>
      </w:r>
      <w:r w:rsidRPr="00A729D1">
        <w:rPr>
          <w:sz w:val="24"/>
        </w:rPr>
        <w:t xml:space="preserve"> nga viti 2023 në vitin 2024</w:t>
      </w:r>
      <w:r w:rsidR="00CC1211" w:rsidRPr="00A729D1">
        <w:rPr>
          <w:rStyle w:val="FootnoteReference"/>
          <w:sz w:val="24"/>
          <w:szCs w:val="24"/>
        </w:rPr>
        <w:footnoteReference w:id="88"/>
      </w:r>
      <w:r w:rsidR="00CC1211" w:rsidRPr="00A729D1">
        <w:rPr>
          <w:sz w:val="24"/>
        </w:rPr>
        <w:t xml:space="preserve">. </w:t>
      </w:r>
      <w:r w:rsidRPr="00A729D1">
        <w:rPr>
          <w:sz w:val="24"/>
        </w:rPr>
        <w:t xml:space="preserve">Është arritur </w:t>
      </w:r>
      <w:r w:rsidR="004C1E60" w:rsidRPr="00A729D1">
        <w:rPr>
          <w:sz w:val="24"/>
          <w:lang w:val="sq-AL"/>
        </w:rPr>
        <w:t>progres i caktuar</w:t>
      </w:r>
      <w:r w:rsidRPr="00A729D1">
        <w:rPr>
          <w:sz w:val="24"/>
        </w:rPr>
        <w:t>, me</w:t>
      </w:r>
      <w:r w:rsidR="004C1E60" w:rsidRPr="00A729D1">
        <w:rPr>
          <w:sz w:val="24"/>
          <w:lang w:val="sq-AL"/>
        </w:rPr>
        <w:t xml:space="preserve"> shfrytëzimin e ndihmës</w:t>
      </w:r>
      <w:r w:rsidRPr="00A729D1">
        <w:rPr>
          <w:sz w:val="24"/>
        </w:rPr>
        <w:t xml:space="preserve"> ndërkombëtare, në zbatimin e zgjidhjeve softuerike </w:t>
      </w:r>
      <w:r w:rsidR="004C1E60" w:rsidRPr="00A729D1">
        <w:rPr>
          <w:sz w:val="24"/>
          <w:lang w:val="sq-AL"/>
        </w:rPr>
        <w:t>për të</w:t>
      </w:r>
      <w:r w:rsidRPr="00A729D1">
        <w:rPr>
          <w:sz w:val="24"/>
        </w:rPr>
        <w:t xml:space="preserve"> mundës</w:t>
      </w:r>
      <w:r w:rsidR="004C1E60" w:rsidRPr="00A729D1">
        <w:rPr>
          <w:sz w:val="24"/>
          <w:lang w:val="sq-AL"/>
        </w:rPr>
        <w:t>uar</w:t>
      </w:r>
      <w:r w:rsidRPr="00A729D1">
        <w:rPr>
          <w:sz w:val="24"/>
        </w:rPr>
        <w:t xml:space="preserve"> qasje </w:t>
      </w:r>
      <w:r w:rsidR="004C1E60" w:rsidRPr="00A729D1">
        <w:rPr>
          <w:sz w:val="24"/>
          <w:lang w:val="sq-AL"/>
        </w:rPr>
        <w:t>deri te</w:t>
      </w:r>
      <w:r w:rsidRPr="00A729D1">
        <w:rPr>
          <w:sz w:val="24"/>
        </w:rPr>
        <w:t xml:space="preserve"> baza e të</w:t>
      </w:r>
      <w:r w:rsidR="004C1E60" w:rsidRPr="00A729D1">
        <w:rPr>
          <w:sz w:val="24"/>
          <w:lang w:val="sq-AL"/>
        </w:rPr>
        <w:t xml:space="preserve"> të</w:t>
      </w:r>
      <w:r w:rsidRPr="00A729D1">
        <w:rPr>
          <w:sz w:val="24"/>
        </w:rPr>
        <w:t xml:space="preserve"> dhënave të institucioneve publike</w:t>
      </w:r>
      <w:r w:rsidR="00CC1211" w:rsidRPr="00A729D1">
        <w:rPr>
          <w:rStyle w:val="FootnoteReference"/>
          <w:sz w:val="24"/>
          <w:szCs w:val="24"/>
        </w:rPr>
        <w:footnoteReference w:id="89"/>
      </w:r>
      <w:r w:rsidR="00CC1211" w:rsidRPr="00A729D1">
        <w:rPr>
          <w:sz w:val="24"/>
        </w:rPr>
        <w:t>.</w:t>
      </w:r>
    </w:p>
    <w:p w14:paraId="14113056" w14:textId="0021016E" w:rsidR="00CC1211" w:rsidRPr="00A729D1" w:rsidRDefault="00163CEB" w:rsidP="00B775ED">
      <w:pPr>
        <w:shd w:val="clear" w:color="auto" w:fill="FFFFFF"/>
        <w:spacing w:before="120" w:after="120"/>
        <w:jc w:val="both"/>
        <w:rPr>
          <w:rFonts w:ascii="Arial" w:hAnsi="Arial" w:cs="Arial"/>
          <w:sz w:val="24"/>
          <w:szCs w:val="24"/>
        </w:rPr>
      </w:pPr>
      <w:r w:rsidRPr="00A729D1">
        <w:rPr>
          <w:b/>
          <w:bCs/>
          <w:sz w:val="24"/>
        </w:rPr>
        <w:t xml:space="preserve">Numri i lobistëve të regjistruar në regjistrin e transparencës mbetet i ulët. </w:t>
      </w:r>
      <w:r w:rsidRPr="00A729D1">
        <w:rPr>
          <w:sz w:val="24"/>
        </w:rPr>
        <w:t xml:space="preserve">Ligji për Lobim, i cili hyri në fuqi në qershor </w:t>
      </w:r>
      <w:r w:rsidR="004C1E60" w:rsidRPr="00A729D1">
        <w:rPr>
          <w:sz w:val="24"/>
          <w:lang w:val="sq-AL"/>
        </w:rPr>
        <w:t xml:space="preserve">të vitit </w:t>
      </w:r>
      <w:r w:rsidRPr="00A729D1">
        <w:rPr>
          <w:sz w:val="24"/>
        </w:rPr>
        <w:t xml:space="preserve">2022, </w:t>
      </w:r>
      <w:r w:rsidR="004C1E60" w:rsidRPr="00A729D1">
        <w:rPr>
          <w:sz w:val="24"/>
          <w:lang w:val="sq-AL"/>
        </w:rPr>
        <w:t xml:space="preserve">i </w:t>
      </w:r>
      <w:r w:rsidRPr="00A729D1">
        <w:rPr>
          <w:sz w:val="24"/>
        </w:rPr>
        <w:t xml:space="preserve">përcakton kriteret për t’u bërë lobist ose për </w:t>
      </w:r>
      <w:r w:rsidR="004C1E60" w:rsidRPr="00A729D1">
        <w:rPr>
          <w:sz w:val="24"/>
          <w:lang w:val="sq-AL"/>
        </w:rPr>
        <w:t>tu</w:t>
      </w:r>
      <w:r w:rsidRPr="00A729D1">
        <w:rPr>
          <w:sz w:val="24"/>
        </w:rPr>
        <w:t xml:space="preserve"> regjistruar </w:t>
      </w:r>
      <w:r w:rsidR="004C1E60" w:rsidRPr="00A729D1">
        <w:rPr>
          <w:sz w:val="24"/>
          <w:lang w:val="sq-AL"/>
        </w:rPr>
        <w:t xml:space="preserve">në </w:t>
      </w:r>
      <w:r w:rsidRPr="00A729D1">
        <w:rPr>
          <w:sz w:val="24"/>
        </w:rPr>
        <w:t xml:space="preserve">organizatë lobuese dhe i zgjeroi kompetencat e KSHPK-së për </w:t>
      </w:r>
      <w:r w:rsidR="004C1E60" w:rsidRPr="00A729D1">
        <w:rPr>
          <w:sz w:val="24"/>
          <w:lang w:val="sq-AL"/>
        </w:rPr>
        <w:t>udhëheqje</w:t>
      </w:r>
      <w:r w:rsidRPr="00A729D1">
        <w:rPr>
          <w:sz w:val="24"/>
        </w:rPr>
        <w:t xml:space="preserve"> </w:t>
      </w:r>
      <w:r w:rsidR="004C1E60" w:rsidRPr="00A729D1">
        <w:rPr>
          <w:sz w:val="24"/>
          <w:lang w:val="sq-AL"/>
        </w:rPr>
        <w:t>të</w:t>
      </w:r>
      <w:r w:rsidRPr="00A729D1">
        <w:rPr>
          <w:sz w:val="24"/>
        </w:rPr>
        <w:t xml:space="preserve"> “Regjistrit të lobistëve, organizatave lobuese dhe lobimit”. Në Regjistër</w:t>
      </w:r>
      <w:r w:rsidR="004C1E60" w:rsidRPr="00A729D1">
        <w:rPr>
          <w:sz w:val="24"/>
          <w:lang w:val="sq-AL"/>
        </w:rPr>
        <w:t>in</w:t>
      </w:r>
      <w:r w:rsidRPr="00A729D1">
        <w:rPr>
          <w:sz w:val="24"/>
        </w:rPr>
        <w:t xml:space="preserve"> deri më tani janë evidentuar 32 trupa lobuese </w:t>
      </w:r>
      <w:r w:rsidR="004C1E60" w:rsidRPr="00A729D1">
        <w:rPr>
          <w:sz w:val="24"/>
          <w:lang w:val="sq-AL"/>
        </w:rPr>
        <w:t>të cilët</w:t>
      </w:r>
      <w:r w:rsidRPr="00A729D1">
        <w:rPr>
          <w:sz w:val="24"/>
        </w:rPr>
        <w:t xml:space="preserve"> </w:t>
      </w:r>
      <w:r w:rsidR="004C1E60" w:rsidRPr="00A729D1">
        <w:rPr>
          <w:sz w:val="24"/>
          <w:lang w:val="sq-AL"/>
        </w:rPr>
        <w:t>kishin</w:t>
      </w:r>
      <w:r w:rsidRPr="00A729D1">
        <w:rPr>
          <w:sz w:val="24"/>
        </w:rPr>
        <w:t xml:space="preserve"> përmbushur detyrimin për të vendosur procedura të brendshme për lobim transparent, në p</w:t>
      </w:r>
      <w:r w:rsidR="004C1E60" w:rsidRPr="00A729D1">
        <w:rPr>
          <w:sz w:val="24"/>
          <w:lang w:val="sq-AL"/>
        </w:rPr>
        <w:t>ajtim</w:t>
      </w:r>
      <w:r w:rsidRPr="00A729D1">
        <w:rPr>
          <w:sz w:val="24"/>
        </w:rPr>
        <w:t xml:space="preserve"> me nenin 24 të Ligjit për Lobim</w:t>
      </w:r>
      <w:r w:rsidR="00CC1211" w:rsidRPr="00A729D1">
        <w:rPr>
          <w:rStyle w:val="FootnoteReference"/>
          <w:sz w:val="24"/>
          <w:szCs w:val="24"/>
        </w:rPr>
        <w:footnoteReference w:id="90"/>
      </w:r>
      <w:r w:rsidR="00CC1211" w:rsidRPr="00A729D1">
        <w:rPr>
          <w:sz w:val="24"/>
        </w:rPr>
        <w:t xml:space="preserve">. </w:t>
      </w:r>
      <w:r w:rsidRPr="00A729D1">
        <w:rPr>
          <w:sz w:val="24"/>
        </w:rPr>
        <w:t>Deri më sot, janë regjistruar vetëm tre organizata lobuese</w:t>
      </w:r>
      <w:r w:rsidR="00CC1211" w:rsidRPr="00A729D1">
        <w:rPr>
          <w:rStyle w:val="FootnoteReference"/>
          <w:sz w:val="24"/>
          <w:szCs w:val="24"/>
        </w:rPr>
        <w:footnoteReference w:id="91"/>
      </w:r>
      <w:r w:rsidR="00CC1211" w:rsidRPr="00A729D1">
        <w:rPr>
          <w:sz w:val="24"/>
        </w:rPr>
        <w:t>.</w:t>
      </w:r>
    </w:p>
    <w:p w14:paraId="4C9A0F20" w14:textId="73B76586" w:rsidR="00163CEB" w:rsidRPr="00A729D1" w:rsidRDefault="00163CEB" w:rsidP="00B775ED">
      <w:pPr>
        <w:shd w:val="clear" w:color="auto" w:fill="FFFFFF"/>
        <w:spacing w:before="120" w:after="120"/>
        <w:jc w:val="both"/>
        <w:rPr>
          <w:sz w:val="24"/>
          <w:lang w:val="en-GB"/>
        </w:rPr>
      </w:pPr>
      <w:r w:rsidRPr="00A729D1">
        <w:rPr>
          <w:b/>
          <w:bCs/>
          <w:sz w:val="24"/>
        </w:rPr>
        <w:t xml:space="preserve">Mbikëqyrja efektive </w:t>
      </w:r>
      <w:r w:rsidR="004C1E60" w:rsidRPr="00A729D1">
        <w:rPr>
          <w:b/>
          <w:bCs/>
          <w:sz w:val="24"/>
          <w:lang w:val="sq-AL"/>
        </w:rPr>
        <w:t xml:space="preserve">mbi </w:t>
      </w:r>
      <w:r w:rsidRPr="00A729D1">
        <w:rPr>
          <w:b/>
          <w:bCs/>
          <w:sz w:val="24"/>
        </w:rPr>
        <w:t xml:space="preserve">financimin e partive politike vazhdon të pengohet nga korniza </w:t>
      </w:r>
      <w:r w:rsidR="004C1E60" w:rsidRPr="00A729D1">
        <w:rPr>
          <w:b/>
          <w:bCs/>
          <w:sz w:val="24"/>
        </w:rPr>
        <w:t>ligjore</w:t>
      </w:r>
      <w:r w:rsidR="004C1E60" w:rsidRPr="00A729D1">
        <w:rPr>
          <w:b/>
          <w:bCs/>
          <w:sz w:val="24"/>
          <w:lang w:val="sq-AL"/>
        </w:rPr>
        <w:t xml:space="preserve"> jopërkatëse</w:t>
      </w:r>
      <w:r w:rsidRPr="00A729D1">
        <w:rPr>
          <w:b/>
          <w:bCs/>
          <w:sz w:val="24"/>
        </w:rPr>
        <w:t xml:space="preserve"> dhe mungesa e burimeve dhe ekspertizës në KSHPK. </w:t>
      </w:r>
      <w:r w:rsidRPr="00A729D1">
        <w:rPr>
          <w:sz w:val="24"/>
        </w:rPr>
        <w:t xml:space="preserve">Ndryshimet në Kodin </w:t>
      </w:r>
      <w:r w:rsidR="00590B79" w:rsidRPr="00A729D1">
        <w:rPr>
          <w:sz w:val="24"/>
          <w:lang w:val="sq-AL"/>
        </w:rPr>
        <w:t>Zgjedhor</w:t>
      </w:r>
      <w:r w:rsidRPr="00A729D1">
        <w:rPr>
          <w:sz w:val="24"/>
        </w:rPr>
        <w:t xml:space="preserve"> në mars </w:t>
      </w:r>
      <w:r w:rsidR="00590B79" w:rsidRPr="00A729D1">
        <w:rPr>
          <w:sz w:val="24"/>
          <w:lang w:val="sq-AL"/>
        </w:rPr>
        <w:t xml:space="preserve">të vitit </w:t>
      </w:r>
      <w:r w:rsidRPr="00A729D1">
        <w:rPr>
          <w:sz w:val="24"/>
        </w:rPr>
        <w:t>2024</w:t>
      </w:r>
      <w:r w:rsidR="00CC1211" w:rsidRPr="00A729D1">
        <w:rPr>
          <w:rStyle w:val="FootnoteReference"/>
          <w:sz w:val="24"/>
          <w:szCs w:val="24"/>
        </w:rPr>
        <w:footnoteReference w:id="92"/>
      </w:r>
      <w:r w:rsidR="00CC1211" w:rsidRPr="00A729D1">
        <w:rPr>
          <w:sz w:val="24"/>
        </w:rPr>
        <w:t xml:space="preserve"> </w:t>
      </w:r>
      <w:r w:rsidRPr="00A729D1">
        <w:rPr>
          <w:sz w:val="24"/>
        </w:rPr>
        <w:t xml:space="preserve">nuk </w:t>
      </w:r>
      <w:r w:rsidR="00590B79" w:rsidRPr="00A729D1">
        <w:rPr>
          <w:sz w:val="24"/>
          <w:lang w:val="sq-AL"/>
        </w:rPr>
        <w:t>i mbaruan</w:t>
      </w:r>
      <w:r w:rsidRPr="00A729D1">
        <w:rPr>
          <w:sz w:val="24"/>
        </w:rPr>
        <w:t xml:space="preserve"> çështjet sistemike </w:t>
      </w:r>
      <w:r w:rsidR="00590B79" w:rsidRPr="00A729D1">
        <w:rPr>
          <w:sz w:val="24"/>
          <w:lang w:val="sq-AL"/>
        </w:rPr>
        <w:t>të cilat</w:t>
      </w:r>
      <w:r w:rsidRPr="00A729D1">
        <w:rPr>
          <w:sz w:val="24"/>
        </w:rPr>
        <w:t xml:space="preserve"> duhe</w:t>
      </w:r>
      <w:r w:rsidR="00590B79" w:rsidRPr="00A729D1">
        <w:rPr>
          <w:sz w:val="24"/>
          <w:lang w:val="sq-AL"/>
        </w:rPr>
        <w:t>shin</w:t>
      </w:r>
      <w:r w:rsidRPr="00A729D1">
        <w:rPr>
          <w:sz w:val="24"/>
        </w:rPr>
        <w:t xml:space="preserve"> të </w:t>
      </w:r>
      <w:r w:rsidR="00590B79" w:rsidRPr="00A729D1">
        <w:rPr>
          <w:sz w:val="24"/>
          <w:lang w:val="sq-AL"/>
        </w:rPr>
        <w:t>kryhen</w:t>
      </w:r>
      <w:r w:rsidRPr="00A729D1">
        <w:rPr>
          <w:sz w:val="24"/>
        </w:rPr>
        <w:t>,</w:t>
      </w:r>
      <w:r w:rsidR="00590B79" w:rsidRPr="00A729D1">
        <w:rPr>
          <w:sz w:val="24"/>
          <w:lang w:val="sq-AL"/>
        </w:rPr>
        <w:t xml:space="preserve"> pikërisht</w:t>
      </w:r>
      <w:r w:rsidRPr="00A729D1">
        <w:rPr>
          <w:sz w:val="24"/>
        </w:rPr>
        <w:t xml:space="preserve"> rregullimi </w:t>
      </w:r>
      <w:r w:rsidR="00590B79" w:rsidRPr="00A729D1">
        <w:rPr>
          <w:sz w:val="24"/>
          <w:lang w:val="sq-AL"/>
        </w:rPr>
        <w:t>i</w:t>
      </w:r>
      <w:r w:rsidRPr="00A729D1">
        <w:rPr>
          <w:sz w:val="24"/>
        </w:rPr>
        <w:t xml:space="preserve"> financimit të fushatave politike nga palë të treta, raportimin e kontributeve në </w:t>
      </w:r>
      <w:r w:rsidR="00590B79" w:rsidRPr="00A729D1">
        <w:rPr>
          <w:sz w:val="24"/>
          <w:lang w:val="sq-AL"/>
        </w:rPr>
        <w:t>prodhime të gatshme</w:t>
      </w:r>
      <w:r w:rsidRPr="00A729D1">
        <w:rPr>
          <w:sz w:val="24"/>
        </w:rPr>
        <w:t xml:space="preserve"> dhe të hua</w:t>
      </w:r>
      <w:r w:rsidR="00590B79" w:rsidRPr="00A729D1">
        <w:rPr>
          <w:sz w:val="24"/>
          <w:lang w:val="sq-AL"/>
        </w:rPr>
        <w:t>marrjeve</w:t>
      </w:r>
      <w:r w:rsidRPr="00A729D1">
        <w:rPr>
          <w:sz w:val="24"/>
        </w:rPr>
        <w:t>, si dhe ndëshkimin efektiv, siç rekomandoi ODIHR</w:t>
      </w:r>
      <w:r w:rsidR="00590B79" w:rsidRPr="00A729D1">
        <w:rPr>
          <w:sz w:val="24"/>
          <w:lang w:val="sq-AL"/>
        </w:rPr>
        <w:t>-ja</w:t>
      </w:r>
      <w:r w:rsidR="00CC1211" w:rsidRPr="00A729D1">
        <w:rPr>
          <w:rStyle w:val="FootnoteReference"/>
          <w:sz w:val="24"/>
          <w:szCs w:val="24"/>
        </w:rPr>
        <w:footnoteReference w:id="93"/>
      </w:r>
      <w:r w:rsidR="00CC1211" w:rsidRPr="00A729D1">
        <w:rPr>
          <w:sz w:val="24"/>
        </w:rPr>
        <w:t xml:space="preserve">. </w:t>
      </w:r>
      <w:r w:rsidRPr="00A729D1">
        <w:rPr>
          <w:sz w:val="24"/>
        </w:rPr>
        <w:t>Ministria e Drejtësisë përgatiti draft-version të ri të Kodit Zgjedhor, me qëllim adresimin e rekomandimeve të ODIHR-</w:t>
      </w:r>
      <w:r w:rsidR="00590B79" w:rsidRPr="00A729D1">
        <w:rPr>
          <w:sz w:val="24"/>
          <w:lang w:val="sq-AL"/>
        </w:rPr>
        <w:t>së</w:t>
      </w:r>
      <w:r w:rsidRPr="00A729D1">
        <w:rPr>
          <w:sz w:val="24"/>
        </w:rPr>
        <w:t xml:space="preserve">, dhe ai u dërgua </w:t>
      </w:r>
      <w:r w:rsidR="00590B79" w:rsidRPr="00A729D1">
        <w:rPr>
          <w:sz w:val="24"/>
          <w:lang w:val="sq-AL"/>
        </w:rPr>
        <w:t xml:space="preserve">deri </w:t>
      </w:r>
      <w:r w:rsidRPr="00A729D1">
        <w:rPr>
          <w:sz w:val="24"/>
        </w:rPr>
        <w:t>tek ODIHR</w:t>
      </w:r>
      <w:r w:rsidR="00590B79" w:rsidRPr="00A729D1">
        <w:rPr>
          <w:sz w:val="24"/>
          <w:lang w:val="sq-AL"/>
        </w:rPr>
        <w:t>-ja</w:t>
      </w:r>
      <w:r w:rsidRPr="00A729D1">
        <w:rPr>
          <w:sz w:val="24"/>
        </w:rPr>
        <w:t xml:space="preserve"> për mendim</w:t>
      </w:r>
      <w:r w:rsidR="00CC1211" w:rsidRPr="00A729D1">
        <w:rPr>
          <w:rStyle w:val="FootnoteReference"/>
          <w:sz w:val="24"/>
          <w:szCs w:val="24"/>
        </w:rPr>
        <w:footnoteReference w:id="94"/>
      </w:r>
      <w:r w:rsidR="00CC1211" w:rsidRPr="00A729D1">
        <w:rPr>
          <w:sz w:val="24"/>
        </w:rPr>
        <w:t xml:space="preserve">. </w:t>
      </w:r>
      <w:r w:rsidRPr="00A729D1">
        <w:rPr>
          <w:sz w:val="24"/>
        </w:rPr>
        <w:t>Në tetor</w:t>
      </w:r>
      <w:r w:rsidR="00590B79" w:rsidRPr="00A729D1">
        <w:rPr>
          <w:sz w:val="24"/>
          <w:lang w:val="sq-AL"/>
        </w:rPr>
        <w:t xml:space="preserve"> të vitit</w:t>
      </w:r>
      <w:r w:rsidRPr="00A729D1">
        <w:rPr>
          <w:sz w:val="24"/>
        </w:rPr>
        <w:t xml:space="preserve"> 2024, KSHPK</w:t>
      </w:r>
      <w:r w:rsidR="00590B79" w:rsidRPr="00A729D1">
        <w:rPr>
          <w:sz w:val="24"/>
          <w:lang w:val="sq-AL"/>
        </w:rPr>
        <w:t>-ja</w:t>
      </w:r>
      <w:r w:rsidRPr="00A729D1">
        <w:rPr>
          <w:sz w:val="24"/>
        </w:rPr>
        <w:t xml:space="preserve"> publikoi</w:t>
      </w:r>
      <w:r w:rsidR="00590B79" w:rsidRPr="00A729D1">
        <w:rPr>
          <w:sz w:val="24"/>
          <w:lang w:val="sq-AL"/>
        </w:rPr>
        <w:t xml:space="preserve"> </w:t>
      </w:r>
      <w:r w:rsidRPr="00A729D1">
        <w:rPr>
          <w:sz w:val="24"/>
        </w:rPr>
        <w:t>raportet e saj mbi financimin e fushatave zgjedhore të partive gjatë zgjedhjeve presidenciale dhe parlamentare të vitit 2024</w:t>
      </w:r>
      <w:r w:rsidR="00CC1211" w:rsidRPr="00A729D1">
        <w:rPr>
          <w:rStyle w:val="FootnoteReference"/>
          <w:sz w:val="24"/>
          <w:szCs w:val="24"/>
        </w:rPr>
        <w:footnoteReference w:id="95"/>
      </w:r>
      <w:r w:rsidR="00CC1211" w:rsidRPr="00A729D1">
        <w:rPr>
          <w:sz w:val="24"/>
        </w:rPr>
        <w:t xml:space="preserve">, </w:t>
      </w:r>
      <w:r w:rsidRPr="00A729D1">
        <w:rPr>
          <w:sz w:val="24"/>
        </w:rPr>
        <w:t xml:space="preserve">në të cilat dha vetëvlerësim pozitiv për rolin e saj dhe përmbushjen e përgjegjësive të saj ligjore në procesin zgjedhor. Të dy raportet u dorëzuan në Kuvend dhe u </w:t>
      </w:r>
      <w:r w:rsidR="00590B79" w:rsidRPr="00A729D1">
        <w:rPr>
          <w:sz w:val="24"/>
          <w:lang w:val="sq-AL"/>
        </w:rPr>
        <w:t>sollën</w:t>
      </w:r>
      <w:r w:rsidRPr="00A729D1">
        <w:rPr>
          <w:sz w:val="24"/>
        </w:rPr>
        <w:t xml:space="preserve"> pa debat</w:t>
      </w:r>
      <w:r w:rsidR="00CC1211" w:rsidRPr="00A729D1">
        <w:rPr>
          <w:rStyle w:val="FootnoteReference"/>
          <w:sz w:val="24"/>
          <w:szCs w:val="24"/>
        </w:rPr>
        <w:footnoteReference w:id="96"/>
      </w:r>
      <w:r w:rsidR="00CC1211" w:rsidRPr="00A729D1">
        <w:rPr>
          <w:sz w:val="24"/>
        </w:rPr>
        <w:t xml:space="preserve">. </w:t>
      </w:r>
      <w:r w:rsidRPr="00A729D1">
        <w:rPr>
          <w:sz w:val="24"/>
        </w:rPr>
        <w:t>KSHPK</w:t>
      </w:r>
      <w:r w:rsidR="00590B79" w:rsidRPr="00A729D1">
        <w:rPr>
          <w:sz w:val="24"/>
          <w:lang w:val="sq-AL"/>
        </w:rPr>
        <w:t>-ja</w:t>
      </w:r>
      <w:r w:rsidRPr="00A729D1">
        <w:rPr>
          <w:sz w:val="24"/>
        </w:rPr>
        <w:t xml:space="preserve"> </w:t>
      </w:r>
      <w:r w:rsidR="00590B79" w:rsidRPr="00A729D1">
        <w:rPr>
          <w:sz w:val="24"/>
          <w:lang w:val="sq-AL"/>
        </w:rPr>
        <w:t>konkludoi</w:t>
      </w:r>
      <w:r w:rsidRPr="00A729D1">
        <w:rPr>
          <w:sz w:val="24"/>
        </w:rPr>
        <w:t xml:space="preserve"> se Kodi Zgjedhor duhet të rishikohet, pasi shumë dispozita janë ose kontradiktore ose tepër të paqarta. Në raport theksohet se përqindja (64%) e financimit të fushatave zgjedhore </w:t>
      </w:r>
      <w:r w:rsidR="00590B79" w:rsidRPr="00A729D1">
        <w:rPr>
          <w:sz w:val="24"/>
          <w:lang w:val="sq-AL"/>
        </w:rPr>
        <w:t>e cila</w:t>
      </w:r>
      <w:r w:rsidRPr="00A729D1">
        <w:rPr>
          <w:sz w:val="24"/>
        </w:rPr>
        <w:t xml:space="preserve"> vjen nga buxheti shtetëror është tepër e lartë dhe favorizon partitë kryesore politike, duke mundësuar ndikim politik mbi zgjedhjet redaktuese të mediave përmes blerjes së reklamave</w:t>
      </w:r>
      <w:r w:rsidR="00CC1211" w:rsidRPr="00A729D1">
        <w:rPr>
          <w:rStyle w:val="FootnoteReference"/>
          <w:sz w:val="24"/>
          <w:szCs w:val="24"/>
        </w:rPr>
        <w:footnoteReference w:id="97"/>
      </w:r>
      <w:r w:rsidR="00CC1211" w:rsidRPr="00A729D1">
        <w:rPr>
          <w:sz w:val="24"/>
        </w:rPr>
        <w:t xml:space="preserve">. </w:t>
      </w:r>
    </w:p>
    <w:p w14:paraId="583EABB5" w14:textId="77777777" w:rsidR="004C1E60" w:rsidRPr="00A729D1" w:rsidRDefault="004C1E60" w:rsidP="00B775ED">
      <w:pPr>
        <w:shd w:val="clear" w:color="auto" w:fill="FFFFFF"/>
        <w:spacing w:before="120" w:after="120"/>
        <w:jc w:val="both"/>
        <w:rPr>
          <w:sz w:val="24"/>
          <w:lang w:val="en-GB"/>
        </w:rPr>
      </w:pPr>
    </w:p>
    <w:p w14:paraId="72781733" w14:textId="4B711FB4" w:rsidR="00CC1211" w:rsidRPr="00A729D1" w:rsidRDefault="002B4BEA" w:rsidP="00B775ED">
      <w:pPr>
        <w:shd w:val="clear" w:color="auto" w:fill="FFFFFF"/>
        <w:spacing w:before="120" w:after="120"/>
        <w:jc w:val="both"/>
        <w:rPr>
          <w:rFonts w:ascii="Arial" w:hAnsi="Arial" w:cs="Arial"/>
          <w:sz w:val="24"/>
          <w:szCs w:val="24"/>
        </w:rPr>
      </w:pPr>
      <w:r w:rsidRPr="00A729D1">
        <w:rPr>
          <w:sz w:val="24"/>
        </w:rPr>
        <w:t>ODIHR</w:t>
      </w:r>
      <w:r w:rsidR="00FB4779" w:rsidRPr="00A729D1">
        <w:rPr>
          <w:sz w:val="24"/>
          <w:lang w:val="sq-AL"/>
        </w:rPr>
        <w:t xml:space="preserve">-ja </w:t>
      </w:r>
      <w:r w:rsidRPr="00A729D1">
        <w:rPr>
          <w:sz w:val="24"/>
        </w:rPr>
        <w:t>publikoi raportin e tij për zgjedhjet në shtator</w:t>
      </w:r>
      <w:r w:rsidR="00FB4779" w:rsidRPr="00A729D1">
        <w:rPr>
          <w:sz w:val="24"/>
          <w:lang w:val="sq-AL"/>
        </w:rPr>
        <w:t xml:space="preserve"> të vitit</w:t>
      </w:r>
      <w:r w:rsidRPr="00A729D1">
        <w:rPr>
          <w:sz w:val="24"/>
        </w:rPr>
        <w:t xml:space="preserve"> 2024, duke theksuar gjithashtu mangësitë në financimin e reklamimit të fushatave</w:t>
      </w:r>
      <w:r w:rsidR="00CC1211" w:rsidRPr="00A729D1">
        <w:rPr>
          <w:rStyle w:val="FootnoteReference"/>
          <w:sz w:val="24"/>
          <w:szCs w:val="24"/>
        </w:rPr>
        <w:footnoteReference w:id="98"/>
      </w:r>
      <w:r w:rsidR="00CC1211" w:rsidRPr="00A729D1">
        <w:rPr>
          <w:sz w:val="24"/>
        </w:rPr>
        <w:t xml:space="preserve"> </w:t>
      </w:r>
      <w:r w:rsidRPr="00A729D1">
        <w:rPr>
          <w:sz w:val="24"/>
        </w:rPr>
        <w:t xml:space="preserve">dhe </w:t>
      </w:r>
      <w:r w:rsidR="00FB4779" w:rsidRPr="00A729D1">
        <w:rPr>
          <w:sz w:val="24"/>
          <w:lang w:val="sq-AL"/>
        </w:rPr>
        <w:t>duke vërejtur</w:t>
      </w:r>
      <w:r w:rsidRPr="00A729D1">
        <w:rPr>
          <w:sz w:val="24"/>
        </w:rPr>
        <w:t xml:space="preserve"> se KSHPK</w:t>
      </w:r>
      <w:r w:rsidR="00FB4779" w:rsidRPr="00A729D1">
        <w:rPr>
          <w:sz w:val="24"/>
          <w:lang w:val="sq-AL"/>
        </w:rPr>
        <w:t>-ja</w:t>
      </w:r>
      <w:r w:rsidRPr="00A729D1">
        <w:rPr>
          <w:sz w:val="24"/>
        </w:rPr>
        <w:t xml:space="preserve"> nuk ndërm</w:t>
      </w:r>
      <w:r w:rsidR="00FB4779" w:rsidRPr="00A729D1">
        <w:rPr>
          <w:sz w:val="24"/>
          <w:lang w:val="sq-AL"/>
        </w:rPr>
        <w:t>o</w:t>
      </w:r>
      <w:r w:rsidRPr="00A729D1">
        <w:rPr>
          <w:sz w:val="24"/>
        </w:rPr>
        <w:t>rr</w:t>
      </w:r>
      <w:r w:rsidR="00FB4779" w:rsidRPr="00A729D1">
        <w:rPr>
          <w:sz w:val="24"/>
          <w:lang w:val="sq-AL"/>
        </w:rPr>
        <w:t>i</w:t>
      </w:r>
      <w:r w:rsidRPr="00A729D1">
        <w:rPr>
          <w:sz w:val="24"/>
        </w:rPr>
        <w:t xml:space="preserve"> asnjë masë kundër partive </w:t>
      </w:r>
      <w:r w:rsidR="00FB4779" w:rsidRPr="00A729D1">
        <w:rPr>
          <w:sz w:val="24"/>
          <w:lang w:val="sq-AL"/>
        </w:rPr>
        <w:t>të cilat</w:t>
      </w:r>
      <w:r w:rsidRPr="00A729D1">
        <w:rPr>
          <w:sz w:val="24"/>
        </w:rPr>
        <w:t xml:space="preserve"> nuk i kanë respektuar detyrimet për </w:t>
      </w:r>
      <w:r w:rsidR="00FB4779" w:rsidRPr="00A729D1">
        <w:rPr>
          <w:sz w:val="24"/>
          <w:lang w:val="sq-AL"/>
        </w:rPr>
        <w:t xml:space="preserve">njoftim </w:t>
      </w:r>
      <w:r w:rsidRPr="00A729D1">
        <w:rPr>
          <w:sz w:val="24"/>
        </w:rPr>
        <w:t xml:space="preserve">financiar. Në të theksohet se burimet </w:t>
      </w:r>
      <w:r w:rsidR="00FB4779" w:rsidRPr="00A729D1">
        <w:rPr>
          <w:sz w:val="24"/>
          <w:lang w:val="sq-AL"/>
        </w:rPr>
        <w:t>përkatëse</w:t>
      </w:r>
      <w:r w:rsidRPr="00A729D1">
        <w:rPr>
          <w:sz w:val="24"/>
        </w:rPr>
        <w:t xml:space="preserve"> dhe ekspertiza teknike për KSHPK-në dhe </w:t>
      </w:r>
      <w:r w:rsidR="00FB4779" w:rsidRPr="00A729D1">
        <w:rPr>
          <w:sz w:val="24"/>
          <w:lang w:val="sq-AL"/>
        </w:rPr>
        <w:t>z</w:t>
      </w:r>
      <w:r w:rsidRPr="00A729D1">
        <w:rPr>
          <w:sz w:val="24"/>
        </w:rPr>
        <w:t xml:space="preserve">yrën Shtetërore </w:t>
      </w:r>
      <w:r w:rsidR="00FB4779" w:rsidRPr="00A729D1">
        <w:rPr>
          <w:sz w:val="24"/>
          <w:lang w:val="sq-AL"/>
        </w:rPr>
        <w:t>për</w:t>
      </w:r>
      <w:r w:rsidRPr="00A729D1">
        <w:rPr>
          <w:sz w:val="24"/>
        </w:rPr>
        <w:t xml:space="preserve"> </w:t>
      </w:r>
      <w:r w:rsidR="00FB4779" w:rsidRPr="00A729D1">
        <w:rPr>
          <w:sz w:val="24"/>
          <w:lang w:val="sq-AL"/>
        </w:rPr>
        <w:t xml:space="preserve">Revizion do të </w:t>
      </w:r>
      <w:r w:rsidRPr="00A729D1">
        <w:rPr>
          <w:sz w:val="24"/>
        </w:rPr>
        <w:t>mund</w:t>
      </w:r>
      <w:r w:rsidR="00FB4779" w:rsidRPr="00A729D1">
        <w:rPr>
          <w:sz w:val="24"/>
          <w:lang w:val="sq-AL"/>
        </w:rPr>
        <w:t>eshin që ta</w:t>
      </w:r>
      <w:r w:rsidRPr="00A729D1">
        <w:rPr>
          <w:sz w:val="24"/>
        </w:rPr>
        <w:t xml:space="preserve"> përmirësonin mbikëqyrje</w:t>
      </w:r>
      <w:r w:rsidR="00FB4779" w:rsidRPr="00A729D1">
        <w:rPr>
          <w:sz w:val="24"/>
          <w:lang w:val="sq-AL"/>
        </w:rPr>
        <w:t>n për</w:t>
      </w:r>
      <w:r w:rsidRPr="00A729D1">
        <w:rPr>
          <w:sz w:val="24"/>
        </w:rPr>
        <w:t xml:space="preserve"> financimi</w:t>
      </w:r>
      <w:r w:rsidR="00FB4779" w:rsidRPr="00A729D1">
        <w:rPr>
          <w:sz w:val="24"/>
          <w:lang w:val="sq-AL"/>
        </w:rPr>
        <w:t>n</w:t>
      </w:r>
      <w:r w:rsidRPr="00A729D1">
        <w:rPr>
          <w:sz w:val="24"/>
        </w:rPr>
        <w:t xml:space="preserve"> </w:t>
      </w:r>
      <w:r w:rsidR="00FB4779" w:rsidRPr="00A729D1">
        <w:rPr>
          <w:sz w:val="24"/>
          <w:lang w:val="sq-AL"/>
        </w:rPr>
        <w:t>e</w:t>
      </w:r>
      <w:r w:rsidRPr="00A729D1">
        <w:rPr>
          <w:sz w:val="24"/>
        </w:rPr>
        <w:t xml:space="preserve"> fushatave</w:t>
      </w:r>
      <w:r w:rsidR="00CC1211" w:rsidRPr="00A729D1">
        <w:rPr>
          <w:rStyle w:val="FootnoteReference"/>
          <w:sz w:val="24"/>
          <w:szCs w:val="24"/>
        </w:rPr>
        <w:footnoteReference w:id="99"/>
      </w:r>
      <w:r w:rsidR="00CC1211" w:rsidRPr="00A729D1">
        <w:rPr>
          <w:sz w:val="24"/>
        </w:rPr>
        <w:t>.</w:t>
      </w:r>
    </w:p>
    <w:p w14:paraId="041EF611" w14:textId="0A48653E" w:rsidR="00CC1211" w:rsidRPr="00A729D1" w:rsidRDefault="002B4BEA" w:rsidP="00B775ED">
      <w:pPr>
        <w:shd w:val="clear" w:color="auto" w:fill="FFFFFF"/>
        <w:spacing w:before="120" w:after="120"/>
        <w:jc w:val="both"/>
        <w:rPr>
          <w:rFonts w:ascii="Arial" w:hAnsi="Arial" w:cs="Arial"/>
          <w:sz w:val="24"/>
          <w:szCs w:val="24"/>
        </w:rPr>
      </w:pPr>
      <w:r w:rsidRPr="00A729D1">
        <w:rPr>
          <w:b/>
          <w:sz w:val="24"/>
        </w:rPr>
        <w:t xml:space="preserve">Mbrojtja e sinjalizuesve </w:t>
      </w:r>
      <w:r w:rsidR="00FB4779" w:rsidRPr="00A729D1">
        <w:rPr>
          <w:b/>
          <w:sz w:val="24"/>
          <w:lang w:val="sq-AL"/>
        </w:rPr>
        <w:t>edhe më tej është</w:t>
      </w:r>
      <w:r w:rsidRPr="00A729D1">
        <w:rPr>
          <w:b/>
          <w:sz w:val="24"/>
        </w:rPr>
        <w:t xml:space="preserve"> e dobët, duke i dekurajuar individët të raportojnë korrupsionin, ndërsa ligji i ri ende nuk është </w:t>
      </w:r>
      <w:r w:rsidR="00B641DA" w:rsidRPr="00A729D1">
        <w:rPr>
          <w:b/>
          <w:sz w:val="24"/>
          <w:lang w:val="sq-AL"/>
        </w:rPr>
        <w:t>sjellur</w:t>
      </w:r>
      <w:r w:rsidRPr="00A729D1">
        <w:rPr>
          <w:b/>
          <w:sz w:val="24"/>
        </w:rPr>
        <w:t xml:space="preserve">. </w:t>
      </w:r>
      <w:r w:rsidR="00B641DA" w:rsidRPr="00A729D1">
        <w:rPr>
          <w:bCs/>
          <w:sz w:val="24"/>
          <w:lang w:val="sq-AL"/>
        </w:rPr>
        <w:t>Edhe pse</w:t>
      </w:r>
      <w:r w:rsidRPr="00A729D1">
        <w:rPr>
          <w:bCs/>
          <w:sz w:val="24"/>
        </w:rPr>
        <w:t xml:space="preserve"> ekzistojnë disa mbrojtje ligjore për sinjalizuesit, mekanizmat </w:t>
      </w:r>
      <w:r w:rsidR="00B641DA" w:rsidRPr="00A729D1">
        <w:rPr>
          <w:bCs/>
          <w:sz w:val="24"/>
          <w:lang w:val="sq-AL"/>
        </w:rPr>
        <w:t>për zbatim</w:t>
      </w:r>
      <w:r w:rsidRPr="00A729D1">
        <w:rPr>
          <w:bCs/>
          <w:sz w:val="24"/>
        </w:rPr>
        <w:t xml:space="preserve"> janë të pamjaftueshëm, </w:t>
      </w:r>
      <w:r w:rsidR="00B641DA" w:rsidRPr="00A729D1">
        <w:rPr>
          <w:bCs/>
          <w:sz w:val="24"/>
          <w:lang w:val="sq-AL"/>
        </w:rPr>
        <w:t>që le</w:t>
      </w:r>
      <w:r w:rsidRPr="00A729D1">
        <w:rPr>
          <w:bCs/>
          <w:sz w:val="24"/>
        </w:rPr>
        <w:t xml:space="preserve"> shumë raportime të pazgjidhura. Ata </w:t>
      </w:r>
      <w:r w:rsidR="00B641DA" w:rsidRPr="00A729D1">
        <w:rPr>
          <w:bCs/>
          <w:sz w:val="24"/>
          <w:lang w:val="sq-AL"/>
        </w:rPr>
        <w:t>të cilët</w:t>
      </w:r>
      <w:r w:rsidRPr="00A729D1">
        <w:rPr>
          <w:bCs/>
          <w:sz w:val="24"/>
        </w:rPr>
        <w:t xml:space="preserve"> </w:t>
      </w:r>
      <w:r w:rsidR="00B641DA" w:rsidRPr="00A729D1">
        <w:rPr>
          <w:bCs/>
          <w:sz w:val="24"/>
          <w:lang w:val="sq-AL"/>
        </w:rPr>
        <w:t xml:space="preserve">zbulojnë </w:t>
      </w:r>
      <w:r w:rsidRPr="00A729D1">
        <w:rPr>
          <w:bCs/>
          <w:sz w:val="24"/>
        </w:rPr>
        <w:t xml:space="preserve">sjellje </w:t>
      </w:r>
      <w:r w:rsidR="00B641DA" w:rsidRPr="00A729D1">
        <w:rPr>
          <w:bCs/>
          <w:sz w:val="24"/>
          <w:lang w:val="sq-AL"/>
        </w:rPr>
        <w:t xml:space="preserve">jopërkatëse </w:t>
      </w:r>
      <w:r w:rsidRPr="00A729D1">
        <w:rPr>
          <w:bCs/>
          <w:sz w:val="24"/>
        </w:rPr>
        <w:t xml:space="preserve">shpesh përballen me </w:t>
      </w:r>
      <w:r w:rsidR="00B641DA" w:rsidRPr="00A729D1">
        <w:rPr>
          <w:bCs/>
          <w:sz w:val="24"/>
          <w:lang w:val="sq-AL"/>
        </w:rPr>
        <w:t>shqetësime</w:t>
      </w:r>
      <w:r w:rsidRPr="00A729D1">
        <w:rPr>
          <w:bCs/>
          <w:sz w:val="24"/>
        </w:rPr>
        <w:t>, humbje të vendit të punës ose pasoja ligjore, gjë që kufizon efektivitetin e ligjeve ekzistuese</w:t>
      </w:r>
      <w:r w:rsidR="00CC1211" w:rsidRPr="00A729D1">
        <w:rPr>
          <w:rStyle w:val="FootnoteReference"/>
          <w:sz w:val="24"/>
          <w:szCs w:val="24"/>
        </w:rPr>
        <w:footnoteReference w:id="100"/>
      </w:r>
      <w:r w:rsidR="00CC1211" w:rsidRPr="00A729D1">
        <w:rPr>
          <w:sz w:val="24"/>
        </w:rPr>
        <w:t xml:space="preserve">. </w:t>
      </w:r>
      <w:r w:rsidRPr="00A729D1">
        <w:rPr>
          <w:sz w:val="24"/>
        </w:rPr>
        <w:t xml:space="preserve">Në vitin 2023, gjatë periudhës legjislative </w:t>
      </w:r>
      <w:r w:rsidR="00B641DA" w:rsidRPr="00A729D1">
        <w:rPr>
          <w:sz w:val="24"/>
          <w:lang w:val="sq-AL"/>
        </w:rPr>
        <w:t>paraprake</w:t>
      </w:r>
      <w:r w:rsidRPr="00A729D1">
        <w:rPr>
          <w:sz w:val="24"/>
        </w:rPr>
        <w:t xml:space="preserve">, u përgatit draft-ligj për raportim </w:t>
      </w:r>
      <w:r w:rsidR="00B641DA" w:rsidRPr="00A729D1">
        <w:rPr>
          <w:sz w:val="24"/>
          <w:lang w:val="sq-AL"/>
        </w:rPr>
        <w:t>të</w:t>
      </w:r>
      <w:r w:rsidRPr="00A729D1">
        <w:rPr>
          <w:sz w:val="24"/>
        </w:rPr>
        <w:t xml:space="preserve"> mbrojtur dhe mbrojtjen e sinjalizuesve, por nuk u </w:t>
      </w:r>
      <w:r w:rsidR="00B641DA" w:rsidRPr="00A729D1">
        <w:rPr>
          <w:sz w:val="24"/>
          <w:lang w:val="sq-AL"/>
        </w:rPr>
        <w:t>parashtrua</w:t>
      </w:r>
      <w:r w:rsidRPr="00A729D1">
        <w:rPr>
          <w:sz w:val="24"/>
        </w:rPr>
        <w:t xml:space="preserve"> </w:t>
      </w:r>
      <w:r w:rsidR="00B641DA" w:rsidRPr="00A729D1">
        <w:rPr>
          <w:sz w:val="24"/>
          <w:lang w:val="sq-AL"/>
        </w:rPr>
        <w:t>deri në</w:t>
      </w:r>
      <w:r w:rsidRPr="00A729D1">
        <w:rPr>
          <w:sz w:val="24"/>
        </w:rPr>
        <w:t xml:space="preserve"> Kuvend për shkak të zgjedhjeve parlamentare dhe presidenciale. Ligji </w:t>
      </w:r>
      <w:r w:rsidR="00B641DA" w:rsidRPr="00A729D1">
        <w:rPr>
          <w:sz w:val="24"/>
          <w:lang w:val="sq-AL"/>
        </w:rPr>
        <w:t xml:space="preserve">edhe më tej është </w:t>
      </w:r>
      <w:r w:rsidRPr="00A729D1">
        <w:rPr>
          <w:sz w:val="24"/>
        </w:rPr>
        <w:t>në fazën e r</w:t>
      </w:r>
      <w:r w:rsidR="00B641DA" w:rsidRPr="00A729D1">
        <w:rPr>
          <w:sz w:val="24"/>
          <w:lang w:val="sq-AL"/>
        </w:rPr>
        <w:t>evizionit</w:t>
      </w:r>
      <w:r w:rsidR="00CC1211" w:rsidRPr="00A729D1">
        <w:rPr>
          <w:rStyle w:val="FootnoteReference"/>
          <w:sz w:val="24"/>
          <w:szCs w:val="24"/>
        </w:rPr>
        <w:footnoteReference w:id="101"/>
      </w:r>
      <w:r w:rsidR="00CC1211" w:rsidRPr="00A729D1">
        <w:rPr>
          <w:sz w:val="24"/>
        </w:rPr>
        <w:t>.</w:t>
      </w:r>
    </w:p>
    <w:p w14:paraId="32D2AB71" w14:textId="1E40C0EB" w:rsidR="00CC1211" w:rsidRPr="00A729D1" w:rsidRDefault="002B4BEA" w:rsidP="00B775ED">
      <w:pPr>
        <w:shd w:val="clear" w:color="auto" w:fill="FFFFFF"/>
        <w:spacing w:before="120" w:after="120"/>
        <w:jc w:val="both"/>
        <w:rPr>
          <w:lang w:val="en-GB"/>
        </w:rPr>
      </w:pPr>
      <w:r w:rsidRPr="00A729D1">
        <w:rPr>
          <w:b/>
          <w:bCs/>
          <w:sz w:val="24"/>
        </w:rPr>
        <w:t xml:space="preserve">Rreziqet </w:t>
      </w:r>
      <w:r w:rsidR="00B641DA" w:rsidRPr="00A729D1">
        <w:rPr>
          <w:b/>
          <w:bCs/>
          <w:sz w:val="24"/>
          <w:lang w:val="sq-AL"/>
        </w:rPr>
        <w:t>nga</w:t>
      </w:r>
      <w:r w:rsidRPr="00A729D1">
        <w:rPr>
          <w:b/>
          <w:bCs/>
          <w:sz w:val="24"/>
        </w:rPr>
        <w:t xml:space="preserve"> korrupsioni janë të larta në fushat e shëndetësisë dhe prokurime</w:t>
      </w:r>
      <w:r w:rsidR="00B641DA" w:rsidRPr="00A729D1">
        <w:rPr>
          <w:b/>
          <w:bCs/>
          <w:sz w:val="24"/>
          <w:lang w:val="sq-AL"/>
        </w:rPr>
        <w:t>t</w:t>
      </w:r>
      <w:r w:rsidRPr="00A729D1">
        <w:rPr>
          <w:b/>
          <w:bCs/>
          <w:sz w:val="24"/>
        </w:rPr>
        <w:t xml:space="preserve"> publike, ndërsa ndikimi i presionit politik mbi përpjekj</w:t>
      </w:r>
      <w:r w:rsidR="00B641DA" w:rsidRPr="00A729D1">
        <w:rPr>
          <w:b/>
          <w:bCs/>
          <w:sz w:val="24"/>
          <w:lang w:val="sq-AL"/>
        </w:rPr>
        <w:t>et</w:t>
      </w:r>
      <w:r w:rsidRPr="00A729D1">
        <w:rPr>
          <w:b/>
          <w:bCs/>
          <w:sz w:val="24"/>
        </w:rPr>
        <w:t xml:space="preserve"> për luftimin e korrupsionit </w:t>
      </w:r>
      <w:r w:rsidR="00B641DA" w:rsidRPr="00A729D1">
        <w:rPr>
          <w:b/>
          <w:bCs/>
          <w:sz w:val="24"/>
          <w:lang w:val="sq-AL"/>
        </w:rPr>
        <w:t>është theksuar</w:t>
      </w:r>
      <w:r w:rsidRPr="00A729D1">
        <w:rPr>
          <w:b/>
          <w:bCs/>
          <w:sz w:val="24"/>
        </w:rPr>
        <w:t xml:space="preserve"> si shqetësues</w:t>
      </w:r>
      <w:r w:rsidR="00B641DA" w:rsidRPr="00A729D1">
        <w:rPr>
          <w:b/>
          <w:bCs/>
          <w:sz w:val="24"/>
          <w:lang w:val="sq-AL"/>
        </w:rPr>
        <w:t>e</w:t>
      </w:r>
      <w:r w:rsidRPr="00A729D1">
        <w:rPr>
          <w:b/>
          <w:bCs/>
          <w:sz w:val="24"/>
        </w:rPr>
        <w:t xml:space="preserve">. </w:t>
      </w:r>
      <w:r w:rsidRPr="00A729D1">
        <w:rPr>
          <w:sz w:val="24"/>
        </w:rPr>
        <w:t>Korrupsioni vazhdon të jetë sfidë e rëndësishme në sektorë të ndryshëm. Një fushë veçanërisht e ndjeshme ndaj korrupsionit të vogë</w:t>
      </w:r>
      <w:r w:rsidR="00B641DA" w:rsidRPr="00A729D1">
        <w:rPr>
          <w:sz w:val="24"/>
          <w:lang w:val="sq-AL"/>
        </w:rPr>
        <w:t>l</w:t>
      </w:r>
      <w:r w:rsidRPr="00A729D1">
        <w:rPr>
          <w:sz w:val="24"/>
        </w:rPr>
        <w:t xml:space="preserve"> është shëndetësia publike, ku janë raportuar raste ryshfeti dhe keqpërdorimi, gjë që ndikon në cilësinë dhe qasjen në shërbimet shëndetësore</w:t>
      </w:r>
      <w:r w:rsidR="00CC1211" w:rsidRPr="00A729D1">
        <w:rPr>
          <w:rStyle w:val="FootnoteReference"/>
          <w:sz w:val="24"/>
          <w:szCs w:val="24"/>
        </w:rPr>
        <w:footnoteReference w:id="102"/>
      </w:r>
      <w:r w:rsidR="00CC1211" w:rsidRPr="00A729D1">
        <w:rPr>
          <w:sz w:val="24"/>
        </w:rPr>
        <w:t xml:space="preserve">. </w:t>
      </w:r>
      <w:r w:rsidRPr="00A729D1">
        <w:rPr>
          <w:sz w:val="24"/>
          <w:szCs w:val="24"/>
        </w:rPr>
        <w:t>Prokurimet publike janë gjithashtu fushë me rrezik të lartë për korrupsion, me shqetësime lidhur me transparencën e proceseve të tenderimit dhe kontratave shtetërore</w:t>
      </w:r>
      <w:r w:rsidR="00CC1211" w:rsidRPr="00A729D1">
        <w:rPr>
          <w:rStyle w:val="FootnoteReference"/>
          <w:sz w:val="24"/>
          <w:szCs w:val="24"/>
        </w:rPr>
        <w:footnoteReference w:id="103"/>
      </w:r>
      <w:r w:rsidR="00CC1211" w:rsidRPr="00A729D1">
        <w:rPr>
          <w:sz w:val="24"/>
          <w:szCs w:val="24"/>
        </w:rPr>
        <w:t xml:space="preserve">. </w:t>
      </w:r>
      <w:r w:rsidR="00FB4779" w:rsidRPr="00A729D1">
        <w:rPr>
          <w:sz w:val="24"/>
          <w:szCs w:val="24"/>
        </w:rPr>
        <w:t>Në dhjetor</w:t>
      </w:r>
      <w:r w:rsidR="00B641DA" w:rsidRPr="00A729D1">
        <w:rPr>
          <w:sz w:val="24"/>
          <w:szCs w:val="24"/>
          <w:lang w:val="sq-AL"/>
        </w:rPr>
        <w:t xml:space="preserve"> të vitit</w:t>
      </w:r>
      <w:r w:rsidR="00FB4779" w:rsidRPr="00A729D1">
        <w:rPr>
          <w:sz w:val="24"/>
          <w:szCs w:val="24"/>
        </w:rPr>
        <w:t xml:space="preserve"> 2024, KSHPK</w:t>
      </w:r>
      <w:r w:rsidR="00B641DA" w:rsidRPr="00A729D1">
        <w:rPr>
          <w:sz w:val="24"/>
          <w:szCs w:val="24"/>
          <w:lang w:val="sq-AL"/>
        </w:rPr>
        <w:t>-ja</w:t>
      </w:r>
      <w:r w:rsidR="00FB4779" w:rsidRPr="00A729D1">
        <w:rPr>
          <w:sz w:val="24"/>
          <w:szCs w:val="24"/>
        </w:rPr>
        <w:t xml:space="preserve"> kritik</w:t>
      </w:r>
      <w:r w:rsidR="00B641DA" w:rsidRPr="00A729D1">
        <w:rPr>
          <w:sz w:val="24"/>
          <w:szCs w:val="24"/>
          <w:lang w:val="sq-AL"/>
        </w:rPr>
        <w:t>onte</w:t>
      </w:r>
      <w:r w:rsidR="00FB4779" w:rsidRPr="00A729D1">
        <w:rPr>
          <w:sz w:val="24"/>
          <w:szCs w:val="24"/>
        </w:rPr>
        <w:t xml:space="preserve"> ndryshimet e propozuara në Ligjin për Prokurimet Publike, duke përdorur kompetencat e saj për mbikëqyrjen e korrupsionit</w:t>
      </w:r>
      <w:r w:rsidR="00CC1211" w:rsidRPr="00A729D1">
        <w:rPr>
          <w:rStyle w:val="FootnoteReference"/>
          <w:sz w:val="24"/>
          <w:szCs w:val="24"/>
        </w:rPr>
        <w:footnoteReference w:id="104"/>
      </w:r>
      <w:r w:rsidR="00CC1211" w:rsidRPr="00A729D1">
        <w:rPr>
          <w:sz w:val="24"/>
          <w:szCs w:val="24"/>
        </w:rPr>
        <w:t xml:space="preserve">. </w:t>
      </w:r>
      <w:r w:rsidR="00FB4779" w:rsidRPr="00A729D1">
        <w:rPr>
          <w:sz w:val="24"/>
          <w:szCs w:val="24"/>
        </w:rPr>
        <w:t xml:space="preserve">Korrupsioni në sektorin publik lidhet kryesisht me ndikimin e partive politike dhe zbatimin </w:t>
      </w:r>
      <w:r w:rsidR="00B641DA" w:rsidRPr="00A729D1">
        <w:rPr>
          <w:sz w:val="24"/>
          <w:szCs w:val="24"/>
          <w:lang w:val="sq-AL"/>
        </w:rPr>
        <w:t>jokonsekuent</w:t>
      </w:r>
      <w:r w:rsidR="00FB4779" w:rsidRPr="00A729D1">
        <w:rPr>
          <w:sz w:val="24"/>
          <w:szCs w:val="24"/>
        </w:rPr>
        <w:t xml:space="preserve"> të punësi</w:t>
      </w:r>
      <w:r w:rsidR="00B641DA" w:rsidRPr="00A729D1">
        <w:rPr>
          <w:sz w:val="24"/>
          <w:szCs w:val="24"/>
          <w:lang w:val="sq-AL"/>
        </w:rPr>
        <w:t>mit</w:t>
      </w:r>
      <w:r w:rsidR="00FB4779" w:rsidRPr="00A729D1">
        <w:rPr>
          <w:sz w:val="24"/>
          <w:szCs w:val="24"/>
        </w:rPr>
        <w:t xml:space="preserve"> të </w:t>
      </w:r>
      <w:r w:rsidR="00B641DA" w:rsidRPr="00A729D1">
        <w:rPr>
          <w:sz w:val="24"/>
          <w:szCs w:val="24"/>
          <w:lang w:val="sq-AL"/>
        </w:rPr>
        <w:t>nëpunësve</w:t>
      </w:r>
      <w:r w:rsidR="00FB4779" w:rsidRPr="00A729D1">
        <w:rPr>
          <w:sz w:val="24"/>
          <w:szCs w:val="24"/>
        </w:rPr>
        <w:t xml:space="preserve"> shtetërorë bazu</w:t>
      </w:r>
      <w:r w:rsidR="00B9770A" w:rsidRPr="00A729D1">
        <w:rPr>
          <w:sz w:val="24"/>
          <w:szCs w:val="24"/>
          <w:lang w:val="sq-AL"/>
        </w:rPr>
        <w:t>r</w:t>
      </w:r>
      <w:r w:rsidR="00FB4779" w:rsidRPr="00A729D1">
        <w:rPr>
          <w:sz w:val="24"/>
          <w:szCs w:val="24"/>
        </w:rPr>
        <w:t xml:space="preserve"> në merita</w:t>
      </w:r>
      <w:r w:rsidR="00CC1211" w:rsidRPr="00A729D1">
        <w:rPr>
          <w:rStyle w:val="FootnoteReference"/>
          <w:sz w:val="24"/>
          <w:szCs w:val="24"/>
        </w:rPr>
        <w:footnoteReference w:id="105"/>
      </w:r>
      <w:r w:rsidR="00CC1211" w:rsidRPr="00A729D1">
        <w:rPr>
          <w:sz w:val="24"/>
          <w:szCs w:val="24"/>
        </w:rPr>
        <w:t xml:space="preserve">. </w:t>
      </w:r>
      <w:r w:rsidR="00FB4779" w:rsidRPr="00A729D1">
        <w:rPr>
          <w:sz w:val="24"/>
          <w:szCs w:val="24"/>
          <w:lang w:val="en-GB"/>
        </w:rPr>
        <w:t xml:space="preserve">Më </w:t>
      </w:r>
      <w:proofErr w:type="spellStart"/>
      <w:r w:rsidR="00FB4779" w:rsidRPr="00A729D1">
        <w:rPr>
          <w:sz w:val="24"/>
          <w:szCs w:val="24"/>
          <w:lang w:val="en-GB"/>
        </w:rPr>
        <w:t>tej</w:t>
      </w:r>
      <w:proofErr w:type="spellEnd"/>
      <w:r w:rsidR="00FB4779" w:rsidRPr="00A729D1">
        <w:rPr>
          <w:sz w:val="24"/>
          <w:szCs w:val="24"/>
          <w:lang w:val="en-GB"/>
        </w:rPr>
        <w:t xml:space="preserve">, </w:t>
      </w:r>
      <w:proofErr w:type="spellStart"/>
      <w:r w:rsidR="00FB4779" w:rsidRPr="00A729D1">
        <w:rPr>
          <w:sz w:val="24"/>
          <w:szCs w:val="24"/>
          <w:lang w:val="en-GB"/>
        </w:rPr>
        <w:t>palët</w:t>
      </w:r>
      <w:proofErr w:type="spellEnd"/>
      <w:r w:rsidR="00FB4779" w:rsidRPr="00A729D1">
        <w:rPr>
          <w:sz w:val="24"/>
          <w:szCs w:val="24"/>
          <w:lang w:val="en-GB"/>
        </w:rPr>
        <w:t xml:space="preserve"> e </w:t>
      </w:r>
      <w:proofErr w:type="spellStart"/>
      <w:r w:rsidR="00FB4779" w:rsidRPr="00A729D1">
        <w:rPr>
          <w:sz w:val="24"/>
          <w:szCs w:val="24"/>
          <w:lang w:val="en-GB"/>
        </w:rPr>
        <w:t>interesuara</w:t>
      </w:r>
      <w:proofErr w:type="spellEnd"/>
      <w:r w:rsidR="00FB4779" w:rsidRPr="00A729D1">
        <w:rPr>
          <w:sz w:val="24"/>
          <w:szCs w:val="24"/>
          <w:lang w:val="en-GB"/>
        </w:rPr>
        <w:t xml:space="preserve"> </w:t>
      </w:r>
      <w:proofErr w:type="spellStart"/>
      <w:r w:rsidR="00FB4779" w:rsidRPr="00A729D1">
        <w:rPr>
          <w:sz w:val="24"/>
          <w:szCs w:val="24"/>
          <w:lang w:val="en-GB"/>
        </w:rPr>
        <w:t>shprehën</w:t>
      </w:r>
      <w:proofErr w:type="spellEnd"/>
      <w:r w:rsidR="00FB4779" w:rsidRPr="00A729D1">
        <w:rPr>
          <w:sz w:val="24"/>
          <w:szCs w:val="24"/>
          <w:lang w:val="en-GB"/>
        </w:rPr>
        <w:t xml:space="preserve"> </w:t>
      </w:r>
      <w:proofErr w:type="spellStart"/>
      <w:r w:rsidR="00FB4779" w:rsidRPr="00A729D1">
        <w:rPr>
          <w:sz w:val="24"/>
          <w:szCs w:val="24"/>
          <w:lang w:val="en-GB"/>
        </w:rPr>
        <w:t>shqetësim</w:t>
      </w:r>
      <w:proofErr w:type="spellEnd"/>
      <w:r w:rsidR="00FB4779" w:rsidRPr="00A729D1">
        <w:rPr>
          <w:sz w:val="24"/>
          <w:szCs w:val="24"/>
          <w:lang w:val="en-GB"/>
        </w:rPr>
        <w:t xml:space="preserve"> se </w:t>
      </w:r>
      <w:proofErr w:type="spellStart"/>
      <w:r w:rsidR="00FB4779" w:rsidRPr="00A729D1">
        <w:rPr>
          <w:sz w:val="24"/>
          <w:szCs w:val="24"/>
          <w:lang w:val="en-GB"/>
        </w:rPr>
        <w:t>hetimet</w:t>
      </w:r>
      <w:proofErr w:type="spellEnd"/>
      <w:r w:rsidR="00FB4779" w:rsidRPr="00A729D1">
        <w:rPr>
          <w:sz w:val="24"/>
          <w:szCs w:val="24"/>
          <w:lang w:val="en-GB"/>
        </w:rPr>
        <w:t xml:space="preserve"> dhe </w:t>
      </w:r>
      <w:proofErr w:type="spellStart"/>
      <w:r w:rsidR="00FB4779" w:rsidRPr="00A729D1">
        <w:rPr>
          <w:sz w:val="24"/>
          <w:szCs w:val="24"/>
          <w:lang w:val="en-GB"/>
        </w:rPr>
        <w:t>ndjekjet</w:t>
      </w:r>
      <w:proofErr w:type="spellEnd"/>
      <w:r w:rsidR="00FB4779" w:rsidRPr="00A729D1">
        <w:rPr>
          <w:sz w:val="24"/>
          <w:szCs w:val="24"/>
          <w:lang w:val="en-GB"/>
        </w:rPr>
        <w:t xml:space="preserve"> për </w:t>
      </w:r>
      <w:proofErr w:type="spellStart"/>
      <w:r w:rsidR="00FB4779" w:rsidRPr="00A729D1">
        <w:rPr>
          <w:sz w:val="24"/>
          <w:szCs w:val="24"/>
          <w:lang w:val="en-GB"/>
        </w:rPr>
        <w:t>korrupsion</w:t>
      </w:r>
      <w:proofErr w:type="spellEnd"/>
      <w:r w:rsidR="00FB4779" w:rsidRPr="00A729D1">
        <w:rPr>
          <w:sz w:val="24"/>
          <w:szCs w:val="24"/>
          <w:lang w:val="en-GB"/>
        </w:rPr>
        <w:t xml:space="preserve"> mund të </w:t>
      </w:r>
      <w:proofErr w:type="spellStart"/>
      <w:r w:rsidR="00FB4779" w:rsidRPr="00A729D1">
        <w:rPr>
          <w:sz w:val="24"/>
          <w:szCs w:val="24"/>
          <w:lang w:val="en-GB"/>
        </w:rPr>
        <w:t>konsiderohen</w:t>
      </w:r>
      <w:proofErr w:type="spellEnd"/>
      <w:r w:rsidR="00FB4779" w:rsidRPr="00A729D1">
        <w:rPr>
          <w:sz w:val="24"/>
          <w:szCs w:val="24"/>
          <w:lang w:val="en-GB"/>
        </w:rPr>
        <w:t xml:space="preserve"> </w:t>
      </w:r>
      <w:proofErr w:type="spellStart"/>
      <w:r w:rsidR="00FB4779" w:rsidRPr="00A729D1">
        <w:rPr>
          <w:sz w:val="24"/>
          <w:szCs w:val="24"/>
          <w:lang w:val="en-GB"/>
        </w:rPr>
        <w:t>selektive</w:t>
      </w:r>
      <w:proofErr w:type="spellEnd"/>
      <w:r w:rsidR="00FB4779" w:rsidRPr="00A729D1">
        <w:rPr>
          <w:sz w:val="24"/>
          <w:szCs w:val="24"/>
          <w:lang w:val="en-GB"/>
        </w:rPr>
        <w:t xml:space="preserve">, </w:t>
      </w:r>
      <w:proofErr w:type="spellStart"/>
      <w:r w:rsidR="00FB4779" w:rsidRPr="00A729D1">
        <w:rPr>
          <w:sz w:val="24"/>
          <w:szCs w:val="24"/>
          <w:lang w:val="en-GB"/>
        </w:rPr>
        <w:t>ku</w:t>
      </w:r>
      <w:proofErr w:type="spellEnd"/>
      <w:r w:rsidR="00FB4779" w:rsidRPr="00A729D1">
        <w:rPr>
          <w:sz w:val="24"/>
          <w:szCs w:val="24"/>
          <w:lang w:val="en-GB"/>
        </w:rPr>
        <w:t xml:space="preserve"> </w:t>
      </w:r>
      <w:proofErr w:type="spellStart"/>
      <w:r w:rsidR="00FB4779" w:rsidRPr="00A729D1">
        <w:rPr>
          <w:sz w:val="24"/>
          <w:szCs w:val="24"/>
          <w:lang w:val="en-GB"/>
        </w:rPr>
        <w:t>disa</w:t>
      </w:r>
      <w:proofErr w:type="spellEnd"/>
      <w:r w:rsidR="00FB4779" w:rsidRPr="00A729D1">
        <w:rPr>
          <w:sz w:val="24"/>
          <w:szCs w:val="24"/>
          <w:lang w:val="en-GB"/>
        </w:rPr>
        <w:t xml:space="preserve"> </w:t>
      </w:r>
      <w:proofErr w:type="spellStart"/>
      <w:r w:rsidR="00B9770A" w:rsidRPr="00A729D1">
        <w:rPr>
          <w:sz w:val="24"/>
          <w:szCs w:val="24"/>
          <w:lang w:val="en-GB"/>
        </w:rPr>
        <w:t>lëndë</w:t>
      </w:r>
      <w:proofErr w:type="spellEnd"/>
      <w:r w:rsidR="00FB4779" w:rsidRPr="00A729D1">
        <w:rPr>
          <w:sz w:val="24"/>
          <w:szCs w:val="24"/>
          <w:lang w:val="en-GB"/>
        </w:rPr>
        <w:t xml:space="preserve"> </w:t>
      </w:r>
      <w:proofErr w:type="spellStart"/>
      <w:r w:rsidR="00B9770A" w:rsidRPr="00A729D1">
        <w:rPr>
          <w:sz w:val="24"/>
          <w:szCs w:val="24"/>
          <w:lang w:val="en-GB"/>
        </w:rPr>
        <w:t>potencialisht</w:t>
      </w:r>
      <w:proofErr w:type="spellEnd"/>
      <w:r w:rsidR="00B9770A" w:rsidRPr="00A729D1">
        <w:rPr>
          <w:sz w:val="24"/>
          <w:szCs w:val="24"/>
          <w:lang w:val="en-GB"/>
        </w:rPr>
        <w:t xml:space="preserve"> janë </w:t>
      </w:r>
      <w:proofErr w:type="spellStart"/>
      <w:r w:rsidR="00B9770A" w:rsidRPr="00A729D1">
        <w:rPr>
          <w:sz w:val="24"/>
          <w:szCs w:val="24"/>
          <w:lang w:val="en-GB"/>
        </w:rPr>
        <w:t>udhëhequr</w:t>
      </w:r>
      <w:proofErr w:type="spellEnd"/>
      <w:r w:rsidR="00FB4779" w:rsidRPr="00A729D1">
        <w:rPr>
          <w:sz w:val="24"/>
          <w:szCs w:val="24"/>
          <w:lang w:val="en-GB"/>
        </w:rPr>
        <w:t xml:space="preserve"> për </w:t>
      </w:r>
      <w:proofErr w:type="spellStart"/>
      <w:r w:rsidR="00B9770A" w:rsidRPr="00A729D1">
        <w:rPr>
          <w:sz w:val="24"/>
          <w:szCs w:val="24"/>
          <w:lang w:val="en-GB"/>
        </w:rPr>
        <w:t>shkaqe</w:t>
      </w:r>
      <w:proofErr w:type="spellEnd"/>
      <w:r w:rsidR="00B9770A" w:rsidRPr="00A729D1">
        <w:rPr>
          <w:sz w:val="24"/>
          <w:szCs w:val="24"/>
          <w:lang w:val="en-GB"/>
        </w:rPr>
        <w:t xml:space="preserve"> </w:t>
      </w:r>
      <w:proofErr w:type="spellStart"/>
      <w:r w:rsidR="00FB4779" w:rsidRPr="00A729D1">
        <w:rPr>
          <w:sz w:val="24"/>
          <w:szCs w:val="24"/>
          <w:lang w:val="en-GB"/>
        </w:rPr>
        <w:t>politike</w:t>
      </w:r>
      <w:proofErr w:type="spellEnd"/>
      <w:r w:rsidR="00FB4779" w:rsidRPr="00A729D1">
        <w:rPr>
          <w:sz w:val="24"/>
          <w:szCs w:val="24"/>
          <w:lang w:val="en-GB"/>
        </w:rPr>
        <w:t xml:space="preserve">, dhe jo në </w:t>
      </w:r>
      <w:proofErr w:type="spellStart"/>
      <w:r w:rsidR="00FB4779" w:rsidRPr="00A729D1">
        <w:rPr>
          <w:sz w:val="24"/>
          <w:szCs w:val="24"/>
          <w:lang w:val="en-GB"/>
        </w:rPr>
        <w:t>kuadër</w:t>
      </w:r>
      <w:proofErr w:type="spellEnd"/>
      <w:r w:rsidR="00FB4779" w:rsidRPr="00A729D1">
        <w:rPr>
          <w:sz w:val="24"/>
          <w:szCs w:val="24"/>
          <w:lang w:val="en-GB"/>
        </w:rPr>
        <w:t xml:space="preserve"> </w:t>
      </w:r>
      <w:proofErr w:type="gramStart"/>
      <w:r w:rsidR="00FB4779" w:rsidRPr="00A729D1">
        <w:rPr>
          <w:sz w:val="24"/>
          <w:szCs w:val="24"/>
          <w:lang w:val="en-GB"/>
        </w:rPr>
        <w:t xml:space="preserve">të  </w:t>
      </w:r>
      <w:proofErr w:type="spellStart"/>
      <w:r w:rsidR="00FB4779" w:rsidRPr="00A729D1">
        <w:rPr>
          <w:sz w:val="24"/>
          <w:szCs w:val="24"/>
          <w:lang w:val="en-GB"/>
        </w:rPr>
        <w:lastRenderedPageBreak/>
        <w:t>qasje</w:t>
      </w:r>
      <w:r w:rsidR="00B9770A" w:rsidRPr="00A729D1">
        <w:rPr>
          <w:sz w:val="24"/>
          <w:szCs w:val="24"/>
          <w:lang w:val="en-GB"/>
        </w:rPr>
        <w:t>s</w:t>
      </w:r>
      <w:proofErr w:type="spellEnd"/>
      <w:proofErr w:type="gramEnd"/>
      <w:r w:rsidR="00FB4779" w:rsidRPr="00A729D1">
        <w:rPr>
          <w:sz w:val="24"/>
          <w:szCs w:val="24"/>
          <w:lang w:val="en-GB"/>
        </w:rPr>
        <w:t xml:space="preserve"> </w:t>
      </w:r>
      <w:proofErr w:type="spellStart"/>
      <w:r w:rsidR="00FB4779" w:rsidRPr="00A729D1">
        <w:rPr>
          <w:sz w:val="24"/>
          <w:szCs w:val="24"/>
          <w:lang w:val="en-GB"/>
        </w:rPr>
        <w:t>gjithëpërfshirëse</w:t>
      </w:r>
      <w:proofErr w:type="spellEnd"/>
      <w:r w:rsidR="00FB4779" w:rsidRPr="00A729D1">
        <w:rPr>
          <w:sz w:val="24"/>
          <w:szCs w:val="24"/>
          <w:lang w:val="en-GB"/>
        </w:rPr>
        <w:t xml:space="preserve"> për </w:t>
      </w:r>
      <w:proofErr w:type="spellStart"/>
      <w:r w:rsidR="00FB4779" w:rsidRPr="00A729D1">
        <w:rPr>
          <w:sz w:val="24"/>
          <w:szCs w:val="24"/>
          <w:lang w:val="en-GB"/>
        </w:rPr>
        <w:t>t</w:t>
      </w:r>
      <w:r w:rsidR="00B9770A" w:rsidRPr="00A729D1">
        <w:rPr>
          <w:sz w:val="24"/>
          <w:szCs w:val="24"/>
          <w:lang w:val="en-GB"/>
        </w:rPr>
        <w:t>u</w:t>
      </w:r>
      <w:proofErr w:type="spellEnd"/>
      <w:r w:rsidR="00B9770A" w:rsidRPr="00A729D1">
        <w:rPr>
          <w:sz w:val="24"/>
          <w:szCs w:val="24"/>
          <w:lang w:val="en-GB"/>
        </w:rPr>
        <w:t xml:space="preserve"> </w:t>
      </w:r>
      <w:proofErr w:type="spellStart"/>
      <w:r w:rsidR="00B9770A" w:rsidRPr="00A729D1">
        <w:rPr>
          <w:sz w:val="24"/>
          <w:szCs w:val="24"/>
          <w:lang w:val="en-GB"/>
        </w:rPr>
        <w:t>ballafaquar</w:t>
      </w:r>
      <w:proofErr w:type="spellEnd"/>
      <w:r w:rsidR="00B9770A" w:rsidRPr="00A729D1">
        <w:rPr>
          <w:sz w:val="24"/>
          <w:szCs w:val="24"/>
          <w:lang w:val="en-GB"/>
        </w:rPr>
        <w:t xml:space="preserve"> me</w:t>
      </w:r>
      <w:r w:rsidR="00FB4779" w:rsidRPr="00A729D1">
        <w:rPr>
          <w:sz w:val="24"/>
          <w:szCs w:val="24"/>
          <w:lang w:val="en-GB"/>
        </w:rPr>
        <w:t xml:space="preserve"> </w:t>
      </w:r>
      <w:proofErr w:type="spellStart"/>
      <w:r w:rsidR="00FB4779" w:rsidRPr="00A729D1">
        <w:rPr>
          <w:sz w:val="24"/>
          <w:szCs w:val="24"/>
          <w:lang w:val="en-GB"/>
        </w:rPr>
        <w:t>korrupsioni</w:t>
      </w:r>
      <w:r w:rsidR="00B9770A" w:rsidRPr="00A729D1">
        <w:rPr>
          <w:sz w:val="24"/>
          <w:szCs w:val="24"/>
          <w:lang w:val="en-GB"/>
        </w:rPr>
        <w:t>n</w:t>
      </w:r>
      <w:proofErr w:type="spellEnd"/>
      <w:r w:rsidR="00B9770A" w:rsidRPr="00A729D1">
        <w:rPr>
          <w:sz w:val="24"/>
          <w:szCs w:val="24"/>
          <w:lang w:val="en-GB"/>
        </w:rPr>
        <w:t xml:space="preserve"> </w:t>
      </w:r>
      <w:r w:rsidR="00FB4779" w:rsidRPr="00A729D1">
        <w:rPr>
          <w:sz w:val="24"/>
          <w:szCs w:val="24"/>
          <w:lang w:val="en-GB"/>
        </w:rPr>
        <w:t xml:space="preserve">te të gjitha </w:t>
      </w:r>
      <w:proofErr w:type="spellStart"/>
      <w:r w:rsidR="00FB4779" w:rsidRPr="00A729D1">
        <w:rPr>
          <w:sz w:val="24"/>
          <w:szCs w:val="24"/>
          <w:lang w:val="en-GB"/>
        </w:rPr>
        <w:t>partitë</w:t>
      </w:r>
      <w:proofErr w:type="spellEnd"/>
      <w:r w:rsidR="00CC1211" w:rsidRPr="00A729D1">
        <w:rPr>
          <w:rStyle w:val="FootnoteReference"/>
          <w:sz w:val="24"/>
          <w:szCs w:val="24"/>
        </w:rPr>
        <w:footnoteReference w:id="106"/>
      </w:r>
      <w:r w:rsidR="00CC1211" w:rsidRPr="00A729D1">
        <w:rPr>
          <w:sz w:val="24"/>
          <w:szCs w:val="24"/>
        </w:rPr>
        <w:t>.</w:t>
      </w:r>
    </w:p>
    <w:p w14:paraId="59DCA757" w14:textId="6B5A6B76" w:rsidR="00E01B76" w:rsidRPr="00A729D1" w:rsidRDefault="00E01B76" w:rsidP="00B775ED">
      <w:pPr>
        <w:shd w:val="clear" w:color="auto" w:fill="FFFFFF"/>
        <w:spacing w:before="120" w:after="120"/>
        <w:jc w:val="both"/>
        <w:rPr>
          <w:rFonts w:ascii="Arial" w:hAnsi="Arial" w:cs="Arial"/>
          <w:sz w:val="24"/>
          <w:szCs w:val="24"/>
        </w:rPr>
      </w:pPr>
      <w:r w:rsidRPr="00A729D1">
        <w:rPr>
          <w:b/>
          <w:sz w:val="24"/>
        </w:rPr>
        <w:t>III.</w:t>
      </w:r>
      <w:r w:rsidRPr="00A729D1">
        <w:rPr>
          <w:rFonts w:ascii="Arial"/>
          <w:b/>
          <w:sz w:val="24"/>
        </w:rPr>
        <w:t xml:space="preserve"> </w:t>
      </w:r>
      <w:r w:rsidR="00697540" w:rsidRPr="00A729D1">
        <w:rPr>
          <w:b/>
          <w:smallCaps/>
          <w:sz w:val="24"/>
          <w:u w:val="single"/>
        </w:rPr>
        <w:t>Pluralizmi medial dhe liria e mediave</w:t>
      </w:r>
    </w:p>
    <w:p w14:paraId="58DB876E" w14:textId="2B773E9F" w:rsidR="00E01B76" w:rsidRPr="00A729D1" w:rsidRDefault="00697540" w:rsidP="00B775ED">
      <w:pPr>
        <w:shd w:val="clear" w:color="auto" w:fill="FFFFFF"/>
        <w:spacing w:before="120" w:after="120"/>
        <w:jc w:val="both"/>
        <w:rPr>
          <w:b/>
          <w:sz w:val="24"/>
          <w:lang w:val="en-GB"/>
        </w:rPr>
      </w:pPr>
      <w:proofErr w:type="spellStart"/>
      <w:r w:rsidRPr="00A729D1">
        <w:rPr>
          <w:b/>
          <w:sz w:val="24"/>
          <w:lang w:val="en-GB"/>
        </w:rPr>
        <w:t>Pavarësia</w:t>
      </w:r>
      <w:proofErr w:type="spellEnd"/>
      <w:r w:rsidRPr="00A729D1">
        <w:rPr>
          <w:b/>
          <w:sz w:val="24"/>
          <w:lang w:val="en-GB"/>
        </w:rPr>
        <w:t xml:space="preserve"> </w:t>
      </w:r>
      <w:proofErr w:type="spellStart"/>
      <w:r w:rsidRPr="00A729D1">
        <w:rPr>
          <w:b/>
          <w:sz w:val="24"/>
          <w:lang w:val="en-GB"/>
        </w:rPr>
        <w:t>financiare</w:t>
      </w:r>
      <w:proofErr w:type="spellEnd"/>
      <w:r w:rsidRPr="00A729D1">
        <w:rPr>
          <w:b/>
          <w:sz w:val="24"/>
          <w:lang w:val="en-GB"/>
        </w:rPr>
        <w:t xml:space="preserve"> e </w:t>
      </w:r>
      <w:proofErr w:type="spellStart"/>
      <w:r w:rsidRPr="00A729D1">
        <w:rPr>
          <w:b/>
          <w:sz w:val="24"/>
          <w:lang w:val="en-GB"/>
        </w:rPr>
        <w:t>Agjencisë</w:t>
      </w:r>
      <w:proofErr w:type="spellEnd"/>
      <w:r w:rsidRPr="00A729D1">
        <w:rPr>
          <w:b/>
          <w:sz w:val="24"/>
          <w:lang w:val="en-GB"/>
        </w:rPr>
        <w:t xml:space="preserve"> për </w:t>
      </w:r>
      <w:proofErr w:type="spellStart"/>
      <w:r w:rsidR="009B3E8E" w:rsidRPr="00A729D1">
        <w:rPr>
          <w:b/>
          <w:sz w:val="24"/>
          <w:lang w:val="en-GB"/>
        </w:rPr>
        <w:t>s</w:t>
      </w:r>
      <w:r w:rsidRPr="00A729D1">
        <w:rPr>
          <w:b/>
          <w:sz w:val="24"/>
          <w:lang w:val="en-GB"/>
        </w:rPr>
        <w:t>hërbime</w:t>
      </w:r>
      <w:proofErr w:type="spellEnd"/>
      <w:r w:rsidRPr="00A729D1">
        <w:rPr>
          <w:b/>
          <w:sz w:val="24"/>
          <w:lang w:val="en-GB"/>
        </w:rPr>
        <w:t xml:space="preserve"> </w:t>
      </w:r>
      <w:r w:rsidR="009B3E8E" w:rsidRPr="00A729D1">
        <w:rPr>
          <w:b/>
          <w:sz w:val="24"/>
          <w:lang w:val="en-GB"/>
        </w:rPr>
        <w:t>a</w:t>
      </w:r>
      <w:r w:rsidRPr="00A729D1">
        <w:rPr>
          <w:b/>
          <w:sz w:val="24"/>
          <w:lang w:val="en-GB"/>
        </w:rPr>
        <w:t xml:space="preserve">udio dhe </w:t>
      </w:r>
      <w:proofErr w:type="spellStart"/>
      <w:r w:rsidR="009B3E8E" w:rsidRPr="00A729D1">
        <w:rPr>
          <w:b/>
          <w:sz w:val="24"/>
          <w:lang w:val="en-GB"/>
        </w:rPr>
        <w:t>a</w:t>
      </w:r>
      <w:r w:rsidRPr="00A729D1">
        <w:rPr>
          <w:b/>
          <w:sz w:val="24"/>
          <w:lang w:val="en-GB"/>
        </w:rPr>
        <w:t>udiovizuale</w:t>
      </w:r>
      <w:proofErr w:type="spellEnd"/>
      <w:r w:rsidRPr="00A729D1">
        <w:rPr>
          <w:b/>
          <w:sz w:val="24"/>
          <w:lang w:val="en-GB"/>
        </w:rPr>
        <w:t xml:space="preserve"> </w:t>
      </w:r>
      <w:proofErr w:type="spellStart"/>
      <w:r w:rsidR="009B3E8E" w:rsidRPr="00A729D1">
        <w:rPr>
          <w:b/>
          <w:sz w:val="24"/>
          <w:lang w:val="en-GB"/>
        </w:rPr>
        <w:t>m</w:t>
      </w:r>
      <w:r w:rsidRPr="00A729D1">
        <w:rPr>
          <w:b/>
          <w:sz w:val="24"/>
          <w:lang w:val="en-GB"/>
        </w:rPr>
        <w:t>ediatike</w:t>
      </w:r>
      <w:proofErr w:type="spellEnd"/>
      <w:r w:rsidRPr="00A729D1">
        <w:rPr>
          <w:b/>
          <w:sz w:val="24"/>
          <w:lang w:val="en-GB"/>
        </w:rPr>
        <w:t xml:space="preserve"> është </w:t>
      </w:r>
      <w:proofErr w:type="spellStart"/>
      <w:r w:rsidRPr="00A729D1">
        <w:rPr>
          <w:b/>
          <w:sz w:val="24"/>
          <w:lang w:val="en-GB"/>
        </w:rPr>
        <w:t>përmirësuar</w:t>
      </w:r>
      <w:proofErr w:type="spellEnd"/>
      <w:r w:rsidRPr="00A729D1">
        <w:rPr>
          <w:b/>
          <w:sz w:val="24"/>
          <w:lang w:val="en-GB"/>
        </w:rPr>
        <w:t xml:space="preserve">, </w:t>
      </w:r>
      <w:proofErr w:type="spellStart"/>
      <w:r w:rsidRPr="00A729D1">
        <w:rPr>
          <w:b/>
          <w:sz w:val="24"/>
          <w:lang w:val="en-GB"/>
        </w:rPr>
        <w:t>ndërsa</w:t>
      </w:r>
      <w:proofErr w:type="spellEnd"/>
      <w:r w:rsidRPr="00A729D1">
        <w:rPr>
          <w:b/>
          <w:sz w:val="24"/>
          <w:lang w:val="en-GB"/>
        </w:rPr>
        <w:t xml:space="preserve"> </w:t>
      </w:r>
      <w:proofErr w:type="spellStart"/>
      <w:r w:rsidRPr="00A729D1">
        <w:rPr>
          <w:b/>
          <w:sz w:val="24"/>
          <w:lang w:val="en-GB"/>
        </w:rPr>
        <w:t>emërimet</w:t>
      </w:r>
      <w:proofErr w:type="spellEnd"/>
      <w:r w:rsidRPr="00A729D1">
        <w:rPr>
          <w:b/>
          <w:sz w:val="24"/>
          <w:lang w:val="en-GB"/>
        </w:rPr>
        <w:t xml:space="preserve"> e </w:t>
      </w:r>
      <w:proofErr w:type="spellStart"/>
      <w:r w:rsidRPr="00A729D1">
        <w:rPr>
          <w:b/>
          <w:sz w:val="24"/>
          <w:lang w:val="en-GB"/>
        </w:rPr>
        <w:t>anëtarëve</w:t>
      </w:r>
      <w:proofErr w:type="spellEnd"/>
      <w:r w:rsidRPr="00A729D1">
        <w:rPr>
          <w:b/>
          <w:sz w:val="24"/>
          <w:lang w:val="en-GB"/>
        </w:rPr>
        <w:t xml:space="preserve"> të </w:t>
      </w:r>
      <w:proofErr w:type="spellStart"/>
      <w:r w:rsidRPr="00A729D1">
        <w:rPr>
          <w:b/>
          <w:sz w:val="24"/>
          <w:lang w:val="en-GB"/>
        </w:rPr>
        <w:t>rinj</w:t>
      </w:r>
      <w:proofErr w:type="spellEnd"/>
      <w:r w:rsidRPr="00A729D1">
        <w:rPr>
          <w:b/>
          <w:sz w:val="24"/>
          <w:lang w:val="en-GB"/>
        </w:rPr>
        <w:t xml:space="preserve"> të </w:t>
      </w:r>
      <w:proofErr w:type="spellStart"/>
      <w:r w:rsidRPr="00A729D1">
        <w:rPr>
          <w:b/>
          <w:sz w:val="24"/>
          <w:lang w:val="en-GB"/>
        </w:rPr>
        <w:t>Këshillit</w:t>
      </w:r>
      <w:proofErr w:type="spellEnd"/>
      <w:r w:rsidRPr="00A729D1">
        <w:rPr>
          <w:b/>
          <w:sz w:val="24"/>
          <w:lang w:val="en-GB"/>
        </w:rPr>
        <w:t xml:space="preserve"> të saj janë </w:t>
      </w:r>
      <w:proofErr w:type="spellStart"/>
      <w:r w:rsidRPr="00A729D1">
        <w:rPr>
          <w:b/>
          <w:sz w:val="24"/>
          <w:lang w:val="en-GB"/>
        </w:rPr>
        <w:t>ende</w:t>
      </w:r>
      <w:proofErr w:type="spellEnd"/>
      <w:r w:rsidRPr="00A729D1">
        <w:rPr>
          <w:b/>
          <w:sz w:val="24"/>
          <w:lang w:val="en-GB"/>
        </w:rPr>
        <w:t xml:space="preserve"> në</w:t>
      </w:r>
      <w:r w:rsidR="009B3E8E" w:rsidRPr="00A729D1">
        <w:rPr>
          <w:b/>
          <w:sz w:val="24"/>
          <w:lang w:val="en-GB"/>
        </w:rPr>
        <w:t xml:space="preserve"> </w:t>
      </w:r>
      <w:proofErr w:type="spellStart"/>
      <w:r w:rsidR="009B3E8E" w:rsidRPr="00A729D1">
        <w:rPr>
          <w:b/>
          <w:sz w:val="24"/>
          <w:lang w:val="en-GB"/>
        </w:rPr>
        <w:t>rrjedhë</w:t>
      </w:r>
      <w:proofErr w:type="spellEnd"/>
      <w:r w:rsidRPr="00A729D1">
        <w:rPr>
          <w:b/>
          <w:sz w:val="24"/>
          <w:lang w:val="en-GB"/>
        </w:rPr>
        <w:t xml:space="preserve">. </w:t>
      </w:r>
      <w:proofErr w:type="spellStart"/>
      <w:r w:rsidRPr="00A729D1">
        <w:rPr>
          <w:bCs/>
          <w:sz w:val="24"/>
          <w:lang w:val="en-GB"/>
        </w:rPr>
        <w:t>Që</w:t>
      </w:r>
      <w:proofErr w:type="spellEnd"/>
      <w:r w:rsidRPr="00A729D1">
        <w:rPr>
          <w:bCs/>
          <w:sz w:val="24"/>
          <w:lang w:val="en-GB"/>
        </w:rPr>
        <w:t xml:space="preserve"> </w:t>
      </w:r>
      <w:proofErr w:type="spellStart"/>
      <w:r w:rsidRPr="00A729D1">
        <w:rPr>
          <w:bCs/>
          <w:sz w:val="24"/>
          <w:lang w:val="en-GB"/>
        </w:rPr>
        <w:t>nga</w:t>
      </w:r>
      <w:proofErr w:type="spellEnd"/>
      <w:r w:rsidRPr="00A729D1">
        <w:rPr>
          <w:bCs/>
          <w:sz w:val="24"/>
          <w:lang w:val="en-GB"/>
        </w:rPr>
        <w:t xml:space="preserve"> </w:t>
      </w:r>
      <w:proofErr w:type="spellStart"/>
      <w:r w:rsidRPr="00A729D1">
        <w:rPr>
          <w:bCs/>
          <w:sz w:val="24"/>
          <w:lang w:val="en-GB"/>
        </w:rPr>
        <w:t>korriku</w:t>
      </w:r>
      <w:proofErr w:type="spellEnd"/>
      <w:r w:rsidRPr="00A729D1">
        <w:rPr>
          <w:bCs/>
          <w:sz w:val="24"/>
          <w:lang w:val="en-GB"/>
        </w:rPr>
        <w:t xml:space="preserve"> </w:t>
      </w:r>
      <w:proofErr w:type="spellStart"/>
      <w:r w:rsidR="009B3E8E" w:rsidRPr="00A729D1">
        <w:rPr>
          <w:bCs/>
          <w:sz w:val="24"/>
          <w:lang w:val="en-GB"/>
        </w:rPr>
        <w:t>i</w:t>
      </w:r>
      <w:proofErr w:type="spellEnd"/>
      <w:r w:rsidR="009B3E8E" w:rsidRPr="00A729D1">
        <w:rPr>
          <w:bCs/>
          <w:sz w:val="24"/>
          <w:lang w:val="en-GB"/>
        </w:rPr>
        <w:t xml:space="preserve"> </w:t>
      </w:r>
      <w:proofErr w:type="spellStart"/>
      <w:r w:rsidR="009B3E8E" w:rsidRPr="00A729D1">
        <w:rPr>
          <w:bCs/>
          <w:sz w:val="24"/>
          <w:lang w:val="en-GB"/>
        </w:rPr>
        <w:t>vitit</w:t>
      </w:r>
      <w:proofErr w:type="spellEnd"/>
      <w:r w:rsidR="009B3E8E" w:rsidRPr="00A729D1">
        <w:rPr>
          <w:bCs/>
          <w:sz w:val="24"/>
          <w:lang w:val="en-GB"/>
        </w:rPr>
        <w:t xml:space="preserve"> </w:t>
      </w:r>
      <w:r w:rsidRPr="00A729D1">
        <w:rPr>
          <w:bCs/>
          <w:sz w:val="24"/>
          <w:lang w:val="en-GB"/>
        </w:rPr>
        <w:t xml:space="preserve">2021, </w:t>
      </w:r>
      <w:proofErr w:type="spellStart"/>
      <w:r w:rsidRPr="00A729D1">
        <w:rPr>
          <w:bCs/>
          <w:sz w:val="24"/>
          <w:lang w:val="en-GB"/>
        </w:rPr>
        <w:t>Kuvendi</w:t>
      </w:r>
      <w:proofErr w:type="spellEnd"/>
      <w:r w:rsidRPr="00A729D1">
        <w:rPr>
          <w:bCs/>
          <w:sz w:val="24"/>
          <w:lang w:val="en-GB"/>
        </w:rPr>
        <w:t xml:space="preserve"> </w:t>
      </w:r>
      <w:r w:rsidR="009B3E8E" w:rsidRPr="00A729D1">
        <w:rPr>
          <w:bCs/>
          <w:sz w:val="24"/>
          <w:lang w:val="en-GB"/>
        </w:rPr>
        <w:t xml:space="preserve">po </w:t>
      </w:r>
      <w:proofErr w:type="spellStart"/>
      <w:r w:rsidR="009B3E8E" w:rsidRPr="00A729D1">
        <w:rPr>
          <w:bCs/>
          <w:sz w:val="24"/>
          <w:lang w:val="en-GB"/>
        </w:rPr>
        <w:t>vonohet</w:t>
      </w:r>
      <w:proofErr w:type="spellEnd"/>
      <w:r w:rsidRPr="00A729D1">
        <w:rPr>
          <w:bCs/>
          <w:sz w:val="24"/>
          <w:lang w:val="en-GB"/>
        </w:rPr>
        <w:t xml:space="preserve"> me </w:t>
      </w:r>
      <w:proofErr w:type="spellStart"/>
      <w:r w:rsidRPr="00A729D1">
        <w:rPr>
          <w:bCs/>
          <w:sz w:val="24"/>
          <w:lang w:val="en-GB"/>
        </w:rPr>
        <w:t>emërimet</w:t>
      </w:r>
      <w:proofErr w:type="spellEnd"/>
      <w:r w:rsidRPr="00A729D1">
        <w:rPr>
          <w:bCs/>
          <w:sz w:val="24"/>
          <w:lang w:val="en-GB"/>
        </w:rPr>
        <w:t xml:space="preserve"> e </w:t>
      </w:r>
      <w:proofErr w:type="spellStart"/>
      <w:r w:rsidRPr="00A729D1">
        <w:rPr>
          <w:bCs/>
          <w:sz w:val="24"/>
          <w:lang w:val="en-GB"/>
        </w:rPr>
        <w:t>anëtarëve</w:t>
      </w:r>
      <w:proofErr w:type="spellEnd"/>
      <w:r w:rsidRPr="00A729D1">
        <w:rPr>
          <w:bCs/>
          <w:sz w:val="24"/>
          <w:lang w:val="en-GB"/>
        </w:rPr>
        <w:t xml:space="preserve"> të </w:t>
      </w:r>
      <w:proofErr w:type="spellStart"/>
      <w:r w:rsidRPr="00A729D1">
        <w:rPr>
          <w:bCs/>
          <w:sz w:val="24"/>
          <w:lang w:val="en-GB"/>
        </w:rPr>
        <w:t>Këshillit</w:t>
      </w:r>
      <w:proofErr w:type="spellEnd"/>
      <w:r w:rsidRPr="00A729D1">
        <w:rPr>
          <w:bCs/>
          <w:sz w:val="24"/>
          <w:lang w:val="en-GB"/>
        </w:rPr>
        <w:t xml:space="preserve"> të </w:t>
      </w:r>
      <w:proofErr w:type="spellStart"/>
      <w:r w:rsidRPr="00A729D1">
        <w:rPr>
          <w:bCs/>
          <w:sz w:val="24"/>
          <w:lang w:val="en-GB"/>
        </w:rPr>
        <w:t>rregullatorit</w:t>
      </w:r>
      <w:proofErr w:type="spellEnd"/>
      <w:r w:rsidRPr="00A729D1">
        <w:rPr>
          <w:bCs/>
          <w:sz w:val="24"/>
          <w:lang w:val="en-GB"/>
        </w:rPr>
        <w:t xml:space="preserve"> media</w:t>
      </w:r>
      <w:r w:rsidR="009B3E8E" w:rsidRPr="00A729D1">
        <w:rPr>
          <w:bCs/>
          <w:sz w:val="24"/>
          <w:lang w:val="en-GB"/>
        </w:rPr>
        <w:t>l</w:t>
      </w:r>
      <w:r w:rsidR="00E01B76" w:rsidRPr="00A729D1">
        <w:rPr>
          <w:rStyle w:val="FootnoteReference"/>
          <w:bCs/>
          <w:sz w:val="24"/>
          <w:szCs w:val="24"/>
        </w:rPr>
        <w:footnoteReference w:id="107"/>
      </w:r>
      <w:r w:rsidR="00E01B76" w:rsidRPr="00A729D1">
        <w:rPr>
          <w:bCs/>
          <w:sz w:val="24"/>
        </w:rPr>
        <w:t xml:space="preserve">. </w:t>
      </w:r>
      <w:r w:rsidRPr="00A729D1">
        <w:rPr>
          <w:bCs/>
          <w:sz w:val="24"/>
        </w:rPr>
        <w:t>Në</w:t>
      </w:r>
      <w:r w:rsidRPr="00A729D1">
        <w:rPr>
          <w:sz w:val="24"/>
        </w:rPr>
        <w:t xml:space="preserve"> janar </w:t>
      </w:r>
      <w:r w:rsidR="009B3E8E" w:rsidRPr="00A729D1">
        <w:rPr>
          <w:sz w:val="24"/>
          <w:lang w:val="sq-AL"/>
        </w:rPr>
        <w:t xml:space="preserve">të vitit </w:t>
      </w:r>
      <w:r w:rsidRPr="00A729D1">
        <w:rPr>
          <w:sz w:val="24"/>
        </w:rPr>
        <w:t xml:space="preserve">2024, Komisioni për </w:t>
      </w:r>
      <w:r w:rsidR="009B3E8E" w:rsidRPr="00A729D1">
        <w:rPr>
          <w:sz w:val="24"/>
          <w:lang w:val="sq-AL"/>
        </w:rPr>
        <w:t>ç</w:t>
      </w:r>
      <w:r w:rsidRPr="00A729D1">
        <w:rPr>
          <w:sz w:val="24"/>
        </w:rPr>
        <w:t xml:space="preserve">ështjet e </w:t>
      </w:r>
      <w:r w:rsidR="009B3E8E" w:rsidRPr="00A729D1">
        <w:rPr>
          <w:sz w:val="24"/>
          <w:lang w:val="sq-AL"/>
        </w:rPr>
        <w:t>z</w:t>
      </w:r>
      <w:r w:rsidRPr="00A729D1">
        <w:rPr>
          <w:sz w:val="24"/>
        </w:rPr>
        <w:t xml:space="preserve">gjedhjeve dhe </w:t>
      </w:r>
      <w:r w:rsidR="009B3E8E" w:rsidRPr="00A729D1">
        <w:rPr>
          <w:sz w:val="24"/>
          <w:lang w:val="sq-AL"/>
        </w:rPr>
        <w:t>e</w:t>
      </w:r>
      <w:r w:rsidRPr="00A729D1">
        <w:rPr>
          <w:sz w:val="24"/>
        </w:rPr>
        <w:t xml:space="preserve">mërimeve në </w:t>
      </w:r>
      <w:r w:rsidR="009B3E8E" w:rsidRPr="00A729D1">
        <w:rPr>
          <w:sz w:val="24"/>
          <w:lang w:val="sq-AL"/>
        </w:rPr>
        <w:t>k</w:t>
      </w:r>
      <w:r w:rsidRPr="00A729D1">
        <w:rPr>
          <w:sz w:val="24"/>
        </w:rPr>
        <w:t>uvend zgjodhi shtatë anëtarë të rinj të Këshillit të Agjencisë</w:t>
      </w:r>
      <w:r w:rsidR="00E01B76" w:rsidRPr="00A729D1">
        <w:rPr>
          <w:rStyle w:val="FootnoteReference"/>
          <w:sz w:val="24"/>
          <w:szCs w:val="24"/>
        </w:rPr>
        <w:footnoteReference w:id="108"/>
      </w:r>
      <w:r w:rsidR="00E01B76" w:rsidRPr="00A729D1">
        <w:rPr>
          <w:sz w:val="24"/>
        </w:rPr>
        <w:t xml:space="preserve">. </w:t>
      </w:r>
      <w:r w:rsidRPr="00A729D1">
        <w:rPr>
          <w:sz w:val="24"/>
        </w:rPr>
        <w:t>Megjithatë, procesi i përzgjedhjes shkaktoi shqetësim për shkak të mungesës së transparencës, kritereve të qarta dhe paanshmërisë. Disa palë të interesuara, përfshirë Shoqatën e Gazetarëve, shprehën shqetësim të veçantë për mungesën e kualifikimeve profesionale</w:t>
      </w:r>
      <w:r w:rsidR="00E01B76" w:rsidRPr="00A729D1">
        <w:rPr>
          <w:rStyle w:val="FootnoteReference"/>
          <w:sz w:val="24"/>
          <w:szCs w:val="24"/>
        </w:rPr>
        <w:footnoteReference w:id="109"/>
      </w:r>
      <w:r w:rsidR="00E01B76" w:rsidRPr="00A729D1">
        <w:rPr>
          <w:sz w:val="24"/>
        </w:rPr>
        <w:t xml:space="preserve">. </w:t>
      </w:r>
      <w:r w:rsidRPr="00A729D1">
        <w:rPr>
          <w:sz w:val="24"/>
        </w:rPr>
        <w:t xml:space="preserve">Kandidatët e propozuar nga Komisioni për </w:t>
      </w:r>
      <w:r w:rsidR="009B3E8E" w:rsidRPr="00A729D1">
        <w:rPr>
          <w:sz w:val="24"/>
          <w:lang w:val="sq-AL"/>
        </w:rPr>
        <w:t>ç</w:t>
      </w:r>
      <w:r w:rsidRPr="00A729D1">
        <w:rPr>
          <w:sz w:val="24"/>
        </w:rPr>
        <w:t xml:space="preserve">ështjet e </w:t>
      </w:r>
      <w:r w:rsidR="009B3E8E" w:rsidRPr="00A729D1">
        <w:rPr>
          <w:sz w:val="24"/>
          <w:lang w:val="sq-AL"/>
        </w:rPr>
        <w:t>z</w:t>
      </w:r>
      <w:r w:rsidRPr="00A729D1">
        <w:rPr>
          <w:sz w:val="24"/>
        </w:rPr>
        <w:t xml:space="preserve">gjedhjeve dhe </w:t>
      </w:r>
      <w:r w:rsidR="009B3E8E" w:rsidRPr="00A729D1">
        <w:rPr>
          <w:sz w:val="24"/>
          <w:lang w:val="sq-AL"/>
        </w:rPr>
        <w:t>e</w:t>
      </w:r>
      <w:r w:rsidRPr="00A729D1">
        <w:rPr>
          <w:sz w:val="24"/>
        </w:rPr>
        <w:t>mërimeve</w:t>
      </w:r>
      <w:r w:rsidR="009B3E8E" w:rsidRPr="00A729D1">
        <w:rPr>
          <w:sz w:val="24"/>
          <w:lang w:val="sq-AL"/>
        </w:rPr>
        <w:t xml:space="preserve"> akoma</w:t>
      </w:r>
      <w:r w:rsidRPr="00A729D1">
        <w:rPr>
          <w:sz w:val="24"/>
        </w:rPr>
        <w:t xml:space="preserve"> nuk janë konfirmuar nga Kuvendi në seancë plenare. Që nga janari </w:t>
      </w:r>
      <w:r w:rsidR="009B3E8E" w:rsidRPr="00A729D1">
        <w:rPr>
          <w:sz w:val="24"/>
          <w:lang w:val="sq-AL"/>
        </w:rPr>
        <w:t xml:space="preserve">i vitit </w:t>
      </w:r>
      <w:r w:rsidRPr="00A729D1">
        <w:rPr>
          <w:sz w:val="24"/>
        </w:rPr>
        <w:t>2025, Ministria për Transformim Di</w:t>
      </w:r>
      <w:r w:rsidR="009B3E8E" w:rsidRPr="00A729D1">
        <w:rPr>
          <w:sz w:val="24"/>
          <w:lang w:val="sq-AL"/>
        </w:rPr>
        <w:t>gj</w:t>
      </w:r>
      <w:r w:rsidRPr="00A729D1">
        <w:rPr>
          <w:sz w:val="24"/>
        </w:rPr>
        <w:t xml:space="preserve">ital </w:t>
      </w:r>
      <w:r w:rsidR="009B3E8E" w:rsidRPr="00A729D1">
        <w:rPr>
          <w:sz w:val="24"/>
          <w:lang w:val="sq-AL"/>
        </w:rPr>
        <w:t xml:space="preserve">i arkëtoi </w:t>
      </w:r>
      <w:r w:rsidRPr="00A729D1">
        <w:rPr>
          <w:sz w:val="24"/>
        </w:rPr>
        <w:t xml:space="preserve">mjetet e mbetura dhe buxhetin </w:t>
      </w:r>
      <w:r w:rsidR="009B3E8E" w:rsidRPr="00A729D1">
        <w:rPr>
          <w:sz w:val="24"/>
          <w:lang w:val="sq-AL"/>
        </w:rPr>
        <w:t xml:space="preserve">të paraparë </w:t>
      </w:r>
      <w:r w:rsidRPr="00A729D1">
        <w:rPr>
          <w:sz w:val="24"/>
        </w:rPr>
        <w:t>ligjërisht</w:t>
      </w:r>
      <w:r w:rsidR="00E01B76" w:rsidRPr="00A729D1">
        <w:rPr>
          <w:rStyle w:val="FootnoteReference"/>
          <w:sz w:val="24"/>
          <w:szCs w:val="24"/>
        </w:rPr>
        <w:footnoteReference w:id="110"/>
      </w:r>
      <w:r w:rsidR="00E01B76" w:rsidRPr="00A729D1">
        <w:rPr>
          <w:sz w:val="24"/>
          <w:vertAlign w:val="superscript"/>
        </w:rPr>
        <w:t xml:space="preserve"> </w:t>
      </w:r>
      <w:r w:rsidRPr="00A729D1">
        <w:rPr>
          <w:sz w:val="24"/>
        </w:rPr>
        <w:t>tek rregullatori mediatik,</w:t>
      </w:r>
      <w:r w:rsidR="009B3E8E" w:rsidRPr="00A729D1">
        <w:rPr>
          <w:sz w:val="24"/>
          <w:lang w:val="sq-AL"/>
        </w:rPr>
        <w:t xml:space="preserve"> me çka u përforcua</w:t>
      </w:r>
      <w:r w:rsidRPr="00A729D1">
        <w:rPr>
          <w:sz w:val="24"/>
        </w:rPr>
        <w:t xml:space="preserve"> pavarësi</w:t>
      </w:r>
      <w:r w:rsidR="009B3E8E" w:rsidRPr="00A729D1">
        <w:rPr>
          <w:sz w:val="24"/>
          <w:lang w:val="sq-AL"/>
        </w:rPr>
        <w:t xml:space="preserve">a </w:t>
      </w:r>
      <w:r w:rsidRPr="00A729D1">
        <w:rPr>
          <w:sz w:val="24"/>
        </w:rPr>
        <w:t>e tij financiare dhe kapacitetet operative</w:t>
      </w:r>
      <w:r w:rsidR="00E01B76" w:rsidRPr="00A729D1">
        <w:rPr>
          <w:rStyle w:val="FootnoteReference"/>
          <w:sz w:val="24"/>
          <w:szCs w:val="24"/>
        </w:rPr>
        <w:footnoteReference w:id="111"/>
      </w:r>
      <w:r w:rsidR="00E01B76" w:rsidRPr="00A729D1">
        <w:rPr>
          <w:sz w:val="24"/>
        </w:rPr>
        <w:t xml:space="preserve">. </w:t>
      </w:r>
      <w:r w:rsidRPr="00A729D1">
        <w:rPr>
          <w:sz w:val="24"/>
        </w:rPr>
        <w:t xml:space="preserve">Agjencia për </w:t>
      </w:r>
      <w:r w:rsidR="009B3E8E" w:rsidRPr="00A729D1">
        <w:rPr>
          <w:sz w:val="24"/>
          <w:lang w:val="sq-AL"/>
        </w:rPr>
        <w:t>s</w:t>
      </w:r>
      <w:r w:rsidRPr="00A729D1">
        <w:rPr>
          <w:sz w:val="24"/>
        </w:rPr>
        <w:t xml:space="preserve">hërbime </w:t>
      </w:r>
      <w:r w:rsidR="009B3E8E" w:rsidRPr="00A729D1">
        <w:rPr>
          <w:sz w:val="24"/>
          <w:lang w:val="sq-AL"/>
        </w:rPr>
        <w:t>a</w:t>
      </w:r>
      <w:r w:rsidRPr="00A729D1">
        <w:rPr>
          <w:sz w:val="24"/>
        </w:rPr>
        <w:t xml:space="preserve">udio dhe </w:t>
      </w:r>
      <w:r w:rsidR="009B3E8E" w:rsidRPr="00A729D1">
        <w:rPr>
          <w:sz w:val="24"/>
          <w:lang w:val="sq-AL"/>
        </w:rPr>
        <w:t>a</w:t>
      </w:r>
      <w:r w:rsidRPr="00A729D1">
        <w:rPr>
          <w:sz w:val="24"/>
        </w:rPr>
        <w:t xml:space="preserve">udiovizuale </w:t>
      </w:r>
      <w:r w:rsidR="009B3E8E" w:rsidRPr="00A729D1">
        <w:rPr>
          <w:sz w:val="24"/>
          <w:lang w:val="sq-AL"/>
        </w:rPr>
        <w:t>m</w:t>
      </w:r>
      <w:r w:rsidRPr="00A729D1">
        <w:rPr>
          <w:sz w:val="24"/>
        </w:rPr>
        <w:t>ediatike vazhdon të marrë vlerësime pozitive nga shoqatat mediatike për profesionalizmin e saj të përgjithshëm</w:t>
      </w:r>
      <w:r w:rsidR="00E01B76" w:rsidRPr="00A729D1">
        <w:rPr>
          <w:rStyle w:val="FootnoteReference"/>
          <w:sz w:val="24"/>
          <w:szCs w:val="24"/>
        </w:rPr>
        <w:footnoteReference w:id="112"/>
      </w:r>
      <w:r w:rsidR="00E01B76" w:rsidRPr="00A729D1">
        <w:rPr>
          <w:sz w:val="24"/>
        </w:rPr>
        <w:t xml:space="preserve">. </w:t>
      </w:r>
      <w:r w:rsidRPr="00A729D1">
        <w:rPr>
          <w:sz w:val="24"/>
        </w:rPr>
        <w:t>Monitori për Pluralizmin Mediatik (MPM) 2025 vlerëson pavarësinë dhe efikasitetin e rregullatorit mediatik si fushë me rrezik të ulët, por thekson nevojën për përpjekje më të mëdha për parandalimin e ndikimeve partiak</w:t>
      </w:r>
      <w:r w:rsidR="009B3E8E" w:rsidRPr="00A729D1">
        <w:rPr>
          <w:sz w:val="24"/>
          <w:lang w:val="sq-AL"/>
        </w:rPr>
        <w:t>o</w:t>
      </w:r>
      <w:r w:rsidRPr="00A729D1">
        <w:rPr>
          <w:sz w:val="24"/>
        </w:rPr>
        <w:t>-politike gjatë emërimit të anëtarëve të rregullatorit mediatik</w:t>
      </w:r>
      <w:r w:rsidR="00E01B76" w:rsidRPr="00A729D1">
        <w:rPr>
          <w:rStyle w:val="FootnoteReference"/>
          <w:sz w:val="24"/>
          <w:szCs w:val="24"/>
        </w:rPr>
        <w:footnoteReference w:id="113"/>
      </w:r>
      <w:r w:rsidR="00E01B76" w:rsidRPr="00A729D1">
        <w:rPr>
          <w:sz w:val="24"/>
        </w:rPr>
        <w:t>.</w:t>
      </w:r>
    </w:p>
    <w:p w14:paraId="78E77720" w14:textId="3FDE6059" w:rsidR="00E01B76" w:rsidRPr="00A729D1" w:rsidRDefault="00697540" w:rsidP="00B775ED">
      <w:pPr>
        <w:shd w:val="clear" w:color="auto" w:fill="FFFFFF"/>
        <w:spacing w:before="120" w:after="120"/>
        <w:jc w:val="both"/>
        <w:rPr>
          <w:rFonts w:ascii="Arial" w:hAnsi="Arial" w:cs="Arial"/>
          <w:sz w:val="24"/>
          <w:szCs w:val="24"/>
        </w:rPr>
      </w:pPr>
      <w:r w:rsidRPr="00A729D1">
        <w:rPr>
          <w:b/>
          <w:sz w:val="24"/>
        </w:rPr>
        <w:t xml:space="preserve">Këshilli i Vetërregullimit për Etikë në Media vazhdon </w:t>
      </w:r>
      <w:r w:rsidR="00804979" w:rsidRPr="00A729D1">
        <w:rPr>
          <w:b/>
          <w:sz w:val="24"/>
          <w:lang w:val="sq-AL"/>
        </w:rPr>
        <w:t xml:space="preserve">me </w:t>
      </w:r>
      <w:r w:rsidRPr="00A729D1">
        <w:rPr>
          <w:b/>
          <w:sz w:val="24"/>
        </w:rPr>
        <w:t>aktivitetet e tij, megjithëse ekziston shqetësim për sigurim</w:t>
      </w:r>
      <w:r w:rsidR="00804979" w:rsidRPr="00A729D1">
        <w:rPr>
          <w:b/>
          <w:sz w:val="24"/>
          <w:lang w:val="sq-AL"/>
        </w:rPr>
        <w:t>in e</w:t>
      </w:r>
      <w:r w:rsidRPr="00A729D1">
        <w:rPr>
          <w:b/>
          <w:sz w:val="24"/>
        </w:rPr>
        <w:t xml:space="preserve"> financimi</w:t>
      </w:r>
      <w:r w:rsidR="00804979" w:rsidRPr="00A729D1">
        <w:rPr>
          <w:b/>
          <w:sz w:val="24"/>
          <w:lang w:val="sq-AL"/>
        </w:rPr>
        <w:t>t</w:t>
      </w:r>
      <w:r w:rsidRPr="00A729D1">
        <w:rPr>
          <w:b/>
          <w:sz w:val="24"/>
        </w:rPr>
        <w:t xml:space="preserve"> të qëndrueshëm afatgjatë. Në vitin 2024, Këshilli për Etikë në Media prezantoi plan për të siguruar financim të qëndrueshëm për aktivitetet e tij</w:t>
      </w:r>
      <w:r w:rsidR="00E01B76" w:rsidRPr="00A729D1">
        <w:rPr>
          <w:rStyle w:val="FootnoteReference"/>
          <w:sz w:val="24"/>
          <w:szCs w:val="24"/>
        </w:rPr>
        <w:footnoteReference w:id="114"/>
      </w:r>
      <w:r w:rsidR="00E01B76" w:rsidRPr="00A729D1">
        <w:rPr>
          <w:sz w:val="24"/>
        </w:rPr>
        <w:t>.</w:t>
      </w:r>
      <w:r w:rsidRPr="00A729D1">
        <w:rPr>
          <w:sz w:val="24"/>
        </w:rPr>
        <w:t xml:space="preserve"> </w:t>
      </w:r>
      <w:r w:rsidR="00804979" w:rsidRPr="00A729D1">
        <w:rPr>
          <w:sz w:val="24"/>
          <w:lang w:val="sq-AL"/>
        </w:rPr>
        <w:t xml:space="preserve">Propozoi </w:t>
      </w:r>
      <w:r w:rsidRPr="00A729D1">
        <w:rPr>
          <w:sz w:val="24"/>
        </w:rPr>
        <w:t>kombinim të financimit, bazuar në burime buxhetore dhe tarifat e anëtarësisë nga organizatat mediatike dhe/ose shoqatat e gazetarëve</w:t>
      </w:r>
      <w:r w:rsidR="00E01B76" w:rsidRPr="00A729D1">
        <w:rPr>
          <w:rStyle w:val="FootnoteReference"/>
          <w:sz w:val="24"/>
          <w:szCs w:val="24"/>
        </w:rPr>
        <w:footnoteReference w:id="115"/>
      </w:r>
      <w:r w:rsidR="00E01B76" w:rsidRPr="00A729D1">
        <w:rPr>
          <w:sz w:val="24"/>
        </w:rPr>
        <w:t xml:space="preserve">. </w:t>
      </w:r>
      <w:r w:rsidR="00804979" w:rsidRPr="00A729D1">
        <w:rPr>
          <w:sz w:val="24"/>
          <w:lang w:val="sq-AL"/>
        </w:rPr>
        <w:t>Pasqyra</w:t>
      </w:r>
      <w:r w:rsidRPr="00A729D1">
        <w:rPr>
          <w:sz w:val="24"/>
        </w:rPr>
        <w:t xml:space="preserve"> </w:t>
      </w:r>
      <w:r w:rsidR="00804979" w:rsidRPr="00A729D1">
        <w:rPr>
          <w:sz w:val="24"/>
          <w:lang w:val="sq-AL"/>
        </w:rPr>
        <w:t>e</w:t>
      </w:r>
      <w:r w:rsidRPr="00A729D1">
        <w:rPr>
          <w:sz w:val="24"/>
        </w:rPr>
        <w:t xml:space="preserve"> ankesave të pranuara në vitin 2024 trego</w:t>
      </w:r>
      <w:r w:rsidR="00804979" w:rsidRPr="00A729D1">
        <w:rPr>
          <w:sz w:val="24"/>
          <w:lang w:val="sq-AL"/>
        </w:rPr>
        <w:t>n zvogëlimin e</w:t>
      </w:r>
      <w:r w:rsidRPr="00A729D1">
        <w:rPr>
          <w:sz w:val="24"/>
        </w:rPr>
        <w:t xml:space="preserve"> ankesave lidhur me gjuhën e urrejtjes krahasuar me vitin </w:t>
      </w:r>
      <w:r w:rsidR="00804979" w:rsidRPr="00A729D1">
        <w:rPr>
          <w:sz w:val="24"/>
          <w:lang w:val="sq-AL"/>
        </w:rPr>
        <w:t>paraprakë</w:t>
      </w:r>
      <w:r w:rsidRPr="00A729D1">
        <w:rPr>
          <w:sz w:val="24"/>
        </w:rPr>
        <w:t>. Numri i përgjithshëm i ankesave të pranuara në 2024 ishte pothuajse një e treta më pak krahasuar me vitin 2023</w:t>
      </w:r>
      <w:r w:rsidR="00E01B76" w:rsidRPr="00A729D1">
        <w:rPr>
          <w:rStyle w:val="FootnoteReference"/>
          <w:sz w:val="24"/>
          <w:szCs w:val="24"/>
        </w:rPr>
        <w:footnoteReference w:id="116"/>
      </w:r>
      <w:r w:rsidR="00E01B76" w:rsidRPr="00A729D1">
        <w:rPr>
          <w:sz w:val="24"/>
        </w:rPr>
        <w:t>.</w:t>
      </w:r>
    </w:p>
    <w:p w14:paraId="77D36489" w14:textId="77777777" w:rsidR="00697540" w:rsidRPr="00A729D1" w:rsidRDefault="00697540" w:rsidP="00B775ED">
      <w:pPr>
        <w:shd w:val="clear" w:color="auto" w:fill="FFFFFF"/>
        <w:spacing w:before="120" w:after="120"/>
        <w:jc w:val="both"/>
        <w:rPr>
          <w:b/>
          <w:sz w:val="24"/>
          <w:lang w:val="sq-AL"/>
        </w:rPr>
      </w:pPr>
    </w:p>
    <w:p w14:paraId="78F70B2C" w14:textId="05B57F0F" w:rsidR="005041EF" w:rsidRPr="00A729D1" w:rsidRDefault="005041EF" w:rsidP="00B775ED">
      <w:pPr>
        <w:shd w:val="clear" w:color="auto" w:fill="FFFFFF"/>
        <w:spacing w:before="120" w:after="120"/>
        <w:jc w:val="both"/>
        <w:rPr>
          <w:sz w:val="24"/>
          <w:lang w:val="sq-AL"/>
        </w:rPr>
      </w:pPr>
      <w:r w:rsidRPr="00A729D1">
        <w:rPr>
          <w:b/>
          <w:bCs/>
          <w:sz w:val="24"/>
        </w:rPr>
        <w:lastRenderedPageBreak/>
        <w:t>Shërbimi publik radiodifuziv përballet me sfida, veçanërisht në lidhje me autonominë e tij institucionale, pavarësisht përmirësimeve në financimin e tij</w:t>
      </w:r>
      <w:r w:rsidRPr="00A729D1">
        <w:rPr>
          <w:sz w:val="24"/>
        </w:rPr>
        <w:t xml:space="preserve">. Kuvendi </w:t>
      </w:r>
      <w:r w:rsidR="00907D17" w:rsidRPr="00A729D1">
        <w:rPr>
          <w:sz w:val="24"/>
          <w:lang w:val="sq-AL"/>
        </w:rPr>
        <w:t>akoma</w:t>
      </w:r>
      <w:r w:rsidRPr="00A729D1">
        <w:rPr>
          <w:sz w:val="24"/>
        </w:rPr>
        <w:t xml:space="preserve"> nuk ka emëruar Këshillin Programor të ri të shërbimit publik radiodifuziv</w:t>
      </w:r>
      <w:r w:rsidR="00E01B76" w:rsidRPr="00A729D1">
        <w:rPr>
          <w:rStyle w:val="FootnoteReference"/>
          <w:sz w:val="24"/>
          <w:szCs w:val="24"/>
        </w:rPr>
        <w:footnoteReference w:id="117"/>
      </w:r>
      <w:r w:rsidR="00E01B76" w:rsidRPr="00A729D1">
        <w:rPr>
          <w:sz w:val="24"/>
        </w:rPr>
        <w:t xml:space="preserve">, </w:t>
      </w:r>
      <w:r w:rsidRPr="00A729D1">
        <w:rPr>
          <w:sz w:val="24"/>
        </w:rPr>
        <w:t xml:space="preserve">gjë që shkakton shqetësim të vazhdueshëm, duke </w:t>
      </w:r>
      <w:r w:rsidR="00907D17" w:rsidRPr="00A729D1">
        <w:rPr>
          <w:sz w:val="24"/>
          <w:lang w:val="sq-AL"/>
        </w:rPr>
        <w:t>marrë</w:t>
      </w:r>
      <w:r w:rsidRPr="00A729D1">
        <w:rPr>
          <w:sz w:val="24"/>
        </w:rPr>
        <w:t xml:space="preserve"> parasysh se këto emërime janë në pritje që nga dhjetori i vitit 2018</w:t>
      </w:r>
      <w:r w:rsidR="00E01B76" w:rsidRPr="00A729D1">
        <w:rPr>
          <w:rStyle w:val="FootnoteReference"/>
          <w:sz w:val="24"/>
          <w:szCs w:val="24"/>
        </w:rPr>
        <w:footnoteReference w:id="118"/>
      </w:r>
      <w:r w:rsidR="00E01B76" w:rsidRPr="00A729D1">
        <w:rPr>
          <w:sz w:val="24"/>
        </w:rPr>
        <w:t xml:space="preserve">. </w:t>
      </w:r>
      <w:r w:rsidRPr="00A729D1">
        <w:rPr>
          <w:sz w:val="24"/>
        </w:rPr>
        <w:t xml:space="preserve">Është arritur marrëveshje </w:t>
      </w:r>
      <w:r w:rsidR="00907D17" w:rsidRPr="00A729D1">
        <w:rPr>
          <w:sz w:val="24"/>
          <w:lang w:val="sq-AL"/>
        </w:rPr>
        <w:t>në mes të</w:t>
      </w:r>
      <w:r w:rsidRPr="00A729D1">
        <w:rPr>
          <w:sz w:val="24"/>
        </w:rPr>
        <w:t xml:space="preserve"> Radio-Televizionit Maqedonas (RTM) dhe Ministrisë për Transformim Di</w:t>
      </w:r>
      <w:r w:rsidR="00907D17" w:rsidRPr="00A729D1">
        <w:rPr>
          <w:sz w:val="24"/>
          <w:lang w:val="sq-AL"/>
        </w:rPr>
        <w:t>gj</w:t>
      </w:r>
      <w:r w:rsidRPr="00A729D1">
        <w:rPr>
          <w:sz w:val="24"/>
        </w:rPr>
        <w:t xml:space="preserve">ital për rregullimin e mjeteve të papaguara </w:t>
      </w:r>
      <w:r w:rsidR="00907D17" w:rsidRPr="00A729D1">
        <w:rPr>
          <w:sz w:val="24"/>
          <w:lang w:val="sq-AL"/>
        </w:rPr>
        <w:t xml:space="preserve">të cilat i kanë borxh </w:t>
      </w:r>
      <w:r w:rsidRPr="00A729D1">
        <w:rPr>
          <w:sz w:val="24"/>
        </w:rPr>
        <w:t>RTM-së për vitin 2023</w:t>
      </w:r>
      <w:r w:rsidR="00E01B76" w:rsidRPr="00A729D1">
        <w:rPr>
          <w:rStyle w:val="FootnoteReference"/>
          <w:sz w:val="24"/>
          <w:szCs w:val="24"/>
        </w:rPr>
        <w:footnoteReference w:id="119"/>
      </w:r>
      <w:r w:rsidR="00E01B76" w:rsidRPr="00A729D1">
        <w:rPr>
          <w:sz w:val="24"/>
        </w:rPr>
        <w:t xml:space="preserve">. </w:t>
      </w:r>
      <w:r w:rsidRPr="00A729D1">
        <w:rPr>
          <w:sz w:val="24"/>
        </w:rPr>
        <w:t xml:space="preserve">Mjetet për vitin 2024 janë </w:t>
      </w:r>
      <w:r w:rsidR="00907D17" w:rsidRPr="00A729D1">
        <w:rPr>
          <w:sz w:val="24"/>
          <w:lang w:val="sq-AL"/>
        </w:rPr>
        <w:t>arkëtuar</w:t>
      </w:r>
      <w:r w:rsidRPr="00A729D1">
        <w:rPr>
          <w:sz w:val="24"/>
        </w:rPr>
        <w:t>, ndërsa për vitin 2025 janë alokuar për RTM-në, në p</w:t>
      </w:r>
      <w:r w:rsidRPr="00A729D1">
        <w:rPr>
          <w:sz w:val="24"/>
          <w:lang w:val="sq-AL"/>
        </w:rPr>
        <w:t>ajtim</w:t>
      </w:r>
      <w:r w:rsidRPr="00A729D1">
        <w:rPr>
          <w:sz w:val="24"/>
        </w:rPr>
        <w:t xml:space="preserve"> me Ligjin për Shërbimet Audio dhe Audiovizuale Mediatike</w:t>
      </w:r>
      <w:r w:rsidR="00E01B76" w:rsidRPr="00A729D1">
        <w:rPr>
          <w:rStyle w:val="FootnoteReference"/>
          <w:sz w:val="24"/>
          <w:szCs w:val="24"/>
        </w:rPr>
        <w:footnoteReference w:id="120"/>
      </w:r>
      <w:r w:rsidR="00E01B76" w:rsidRPr="00A729D1">
        <w:rPr>
          <w:sz w:val="24"/>
        </w:rPr>
        <w:t xml:space="preserve">. </w:t>
      </w:r>
      <w:r w:rsidRPr="00A729D1">
        <w:rPr>
          <w:sz w:val="24"/>
        </w:rPr>
        <w:t>Shërbimi publik radiodifuziv ka vazhduar me planet për modernizi</w:t>
      </w:r>
      <w:r w:rsidR="00907D17" w:rsidRPr="00A729D1">
        <w:rPr>
          <w:sz w:val="24"/>
          <w:lang w:val="sq-AL"/>
        </w:rPr>
        <w:t>n</w:t>
      </w:r>
      <w:r w:rsidRPr="00A729D1">
        <w:rPr>
          <w:sz w:val="24"/>
        </w:rPr>
        <w:t xml:space="preserve"> </w:t>
      </w:r>
      <w:r w:rsidR="00907D17" w:rsidRPr="00A729D1">
        <w:rPr>
          <w:sz w:val="24"/>
          <w:lang w:val="sq-AL"/>
        </w:rPr>
        <w:t xml:space="preserve">dhe </w:t>
      </w:r>
      <w:r w:rsidRPr="00A729D1">
        <w:rPr>
          <w:sz w:val="24"/>
        </w:rPr>
        <w:t>përmirës</w:t>
      </w:r>
      <w:r w:rsidR="00907D17" w:rsidRPr="00A729D1">
        <w:rPr>
          <w:sz w:val="24"/>
          <w:lang w:val="sq-AL"/>
        </w:rPr>
        <w:t xml:space="preserve">in e </w:t>
      </w:r>
      <w:r w:rsidRPr="00A729D1">
        <w:rPr>
          <w:sz w:val="24"/>
        </w:rPr>
        <w:t xml:space="preserve"> standarde</w:t>
      </w:r>
      <w:r w:rsidR="00907D17" w:rsidRPr="00A729D1">
        <w:rPr>
          <w:sz w:val="24"/>
          <w:lang w:val="sq-AL"/>
        </w:rPr>
        <w:t>ve</w:t>
      </w:r>
      <w:r w:rsidRPr="00A729D1">
        <w:rPr>
          <w:sz w:val="24"/>
        </w:rPr>
        <w:t xml:space="preserve"> </w:t>
      </w:r>
      <w:r w:rsidR="00907D17" w:rsidRPr="00A729D1">
        <w:rPr>
          <w:sz w:val="24"/>
          <w:lang w:val="sq-AL"/>
        </w:rPr>
        <w:t>të</w:t>
      </w:r>
      <w:r w:rsidRPr="00A729D1">
        <w:rPr>
          <w:sz w:val="24"/>
        </w:rPr>
        <w:t xml:space="preserve"> </w:t>
      </w:r>
      <w:r w:rsidR="00907D17" w:rsidRPr="00A729D1">
        <w:rPr>
          <w:sz w:val="24"/>
          <w:lang w:val="sq-AL"/>
        </w:rPr>
        <w:t>tij</w:t>
      </w:r>
      <w:r w:rsidRPr="00A729D1">
        <w:rPr>
          <w:sz w:val="24"/>
        </w:rPr>
        <w:t xml:space="preserve"> profesionale, por përballet me pengesa në punësimin e </w:t>
      </w:r>
      <w:r w:rsidR="00907D17" w:rsidRPr="00A729D1">
        <w:rPr>
          <w:sz w:val="24"/>
          <w:lang w:val="sq-AL"/>
        </w:rPr>
        <w:t>kuadrit</w:t>
      </w:r>
      <w:r w:rsidRPr="00A729D1">
        <w:rPr>
          <w:sz w:val="24"/>
        </w:rPr>
        <w:t xml:space="preserve"> të ri për shkak të autonomisë së kufizuar administrative</w:t>
      </w:r>
      <w:r w:rsidR="00E01B76" w:rsidRPr="00A729D1">
        <w:rPr>
          <w:rStyle w:val="FootnoteReference"/>
          <w:sz w:val="24"/>
          <w:szCs w:val="24"/>
        </w:rPr>
        <w:footnoteReference w:id="121"/>
      </w:r>
      <w:r w:rsidR="00E01B76" w:rsidRPr="00A729D1">
        <w:rPr>
          <w:sz w:val="24"/>
        </w:rPr>
        <w:t xml:space="preserve">. </w:t>
      </w:r>
      <w:r w:rsidRPr="00A729D1">
        <w:rPr>
          <w:sz w:val="24"/>
        </w:rPr>
        <w:t xml:space="preserve">Kur bëhet fjalë për sektorin mediatik në tërësi, </w:t>
      </w:r>
      <w:r w:rsidR="00A328E0">
        <w:rPr>
          <w:sz w:val="24"/>
        </w:rPr>
        <w:t>MPM</w:t>
      </w:r>
      <w:r w:rsidRPr="00A729D1">
        <w:rPr>
          <w:sz w:val="24"/>
        </w:rPr>
        <w:t xml:space="preserve"> 2025 tregon rrezik mesatar-të lartë, ndërsa pavarësia e shërbimit publik mediatik klasifikohet si rrezik mesatar-të ulët</w:t>
      </w:r>
      <w:r w:rsidR="00E01B76" w:rsidRPr="00A729D1">
        <w:rPr>
          <w:rStyle w:val="FootnoteReference"/>
          <w:sz w:val="24"/>
          <w:szCs w:val="24"/>
        </w:rPr>
        <w:footnoteReference w:id="122"/>
      </w:r>
      <w:r w:rsidR="00E01B76" w:rsidRPr="00A729D1">
        <w:rPr>
          <w:sz w:val="24"/>
        </w:rPr>
        <w:t>.</w:t>
      </w:r>
    </w:p>
    <w:p w14:paraId="73F0A395" w14:textId="77777777" w:rsidR="00DC080B" w:rsidRPr="00A729D1" w:rsidRDefault="00DC080B" w:rsidP="008F09E7">
      <w:pPr>
        <w:shd w:val="clear" w:color="auto" w:fill="FFFFFF"/>
        <w:spacing w:before="120" w:after="120"/>
        <w:jc w:val="both"/>
        <w:rPr>
          <w:b/>
          <w:bCs/>
          <w:sz w:val="24"/>
          <w:lang w:val="sq-AL"/>
        </w:rPr>
      </w:pPr>
    </w:p>
    <w:p w14:paraId="5DA851CA" w14:textId="73F25E90" w:rsidR="008F09E7" w:rsidRPr="00A729D1" w:rsidRDefault="005041EF" w:rsidP="008F09E7">
      <w:pPr>
        <w:shd w:val="clear" w:color="auto" w:fill="FFFFFF"/>
        <w:spacing w:before="120" w:after="120"/>
        <w:jc w:val="both"/>
        <w:rPr>
          <w:lang w:val="en-GB"/>
        </w:rPr>
      </w:pPr>
      <w:r w:rsidRPr="00A729D1">
        <w:rPr>
          <w:b/>
          <w:bCs/>
          <w:sz w:val="24"/>
        </w:rPr>
        <w:t xml:space="preserve">Vazhdojnë të ekzistojnë sfida lidhur me transparencën e pronësisë së mediave. </w:t>
      </w:r>
      <w:r w:rsidRPr="00A729D1">
        <w:rPr>
          <w:sz w:val="24"/>
        </w:rPr>
        <w:t>Edhe pse udhëzimet për raportim etik për mediat online</w:t>
      </w:r>
      <w:r w:rsidR="00E01B76" w:rsidRPr="00A729D1">
        <w:rPr>
          <w:rStyle w:val="FootnoteReference"/>
          <w:sz w:val="24"/>
          <w:szCs w:val="24"/>
        </w:rPr>
        <w:footnoteReference w:id="123"/>
      </w:r>
      <w:r w:rsidR="00E01B76" w:rsidRPr="00A729D1">
        <w:rPr>
          <w:sz w:val="24"/>
        </w:rPr>
        <w:t xml:space="preserve"> </w:t>
      </w:r>
      <w:r w:rsidR="008F09E7" w:rsidRPr="00A729D1">
        <w:rPr>
          <w:sz w:val="24"/>
        </w:rPr>
        <w:t xml:space="preserve">përmbajnë dispozita për zbulimin e të dhënave </w:t>
      </w:r>
      <w:r w:rsidR="00907D17" w:rsidRPr="00A729D1">
        <w:rPr>
          <w:sz w:val="24"/>
          <w:lang w:val="sq-AL"/>
        </w:rPr>
        <w:t>për</w:t>
      </w:r>
      <w:r w:rsidR="008F09E7" w:rsidRPr="00A729D1">
        <w:rPr>
          <w:sz w:val="24"/>
        </w:rPr>
        <w:t xml:space="preserve"> pronësi, shumë media digjitale ende nuk janë në përputhje me udhëzimet ose nuk janë pjesë e regjistrit vullnetar të menaxhuar nga Këshilli për Etikë në Mediat. </w:t>
      </w:r>
      <w:r w:rsidR="008F09E7" w:rsidRPr="00A729D1">
        <w:rPr>
          <w:sz w:val="24"/>
          <w:szCs w:val="24"/>
        </w:rPr>
        <w:t>Ministria për Transformim Di</w:t>
      </w:r>
      <w:r w:rsidR="00907D17" w:rsidRPr="00A729D1">
        <w:rPr>
          <w:sz w:val="24"/>
          <w:szCs w:val="24"/>
          <w:lang w:val="sq-AL"/>
        </w:rPr>
        <w:t>gj</w:t>
      </w:r>
      <w:r w:rsidR="008F09E7" w:rsidRPr="00A729D1">
        <w:rPr>
          <w:sz w:val="24"/>
          <w:szCs w:val="24"/>
        </w:rPr>
        <w:t xml:space="preserve">ital, në bashkëpunim me shumë aktorë të përfshirë në sektorin mediatik, </w:t>
      </w:r>
      <w:r w:rsidR="00907D17" w:rsidRPr="00A729D1">
        <w:rPr>
          <w:sz w:val="24"/>
          <w:szCs w:val="24"/>
          <w:lang w:val="sq-AL"/>
        </w:rPr>
        <w:t xml:space="preserve">përgatiti </w:t>
      </w:r>
      <w:r w:rsidR="008F09E7" w:rsidRPr="00A729D1">
        <w:rPr>
          <w:sz w:val="24"/>
          <w:szCs w:val="24"/>
        </w:rPr>
        <w:t xml:space="preserve">ndryshime në ligjin </w:t>
      </w:r>
      <w:r w:rsidR="00907D17" w:rsidRPr="00A729D1">
        <w:rPr>
          <w:sz w:val="24"/>
          <w:szCs w:val="24"/>
          <w:lang w:val="sq-AL"/>
        </w:rPr>
        <w:t>të sjellur</w:t>
      </w:r>
      <w:r w:rsidR="008F09E7" w:rsidRPr="00A729D1">
        <w:rPr>
          <w:sz w:val="24"/>
          <w:szCs w:val="24"/>
        </w:rPr>
        <w:t xml:space="preserve"> në</w:t>
      </w:r>
      <w:r w:rsidR="00907D17" w:rsidRPr="00A729D1">
        <w:rPr>
          <w:sz w:val="24"/>
          <w:szCs w:val="24"/>
          <w:lang w:val="sq-AL"/>
        </w:rPr>
        <w:t xml:space="preserve"> muajin</w:t>
      </w:r>
      <w:r w:rsidR="008F09E7" w:rsidRPr="00A729D1">
        <w:rPr>
          <w:sz w:val="24"/>
          <w:szCs w:val="24"/>
        </w:rPr>
        <w:t xml:space="preserve"> prill</w:t>
      </w:r>
      <w:r w:rsidR="00907D17" w:rsidRPr="00A729D1">
        <w:rPr>
          <w:sz w:val="24"/>
          <w:szCs w:val="24"/>
          <w:lang w:val="sq-AL"/>
        </w:rPr>
        <w:t xml:space="preserve"> të vitit</w:t>
      </w:r>
      <w:r w:rsidR="008F09E7" w:rsidRPr="00A729D1">
        <w:rPr>
          <w:sz w:val="24"/>
          <w:szCs w:val="24"/>
        </w:rPr>
        <w:t xml:space="preserve"> 2025. Qëllimi i Ligjit të ndryshuar për mediat është</w:t>
      </w:r>
      <w:r w:rsidR="00DC080B" w:rsidRPr="00A729D1">
        <w:rPr>
          <w:sz w:val="24"/>
          <w:szCs w:val="24"/>
          <w:lang w:val="sq-AL"/>
        </w:rPr>
        <w:t xml:space="preserve"> azhurnohet korniza ligjore</w:t>
      </w:r>
      <w:r w:rsidR="008F09E7" w:rsidRPr="00A729D1">
        <w:rPr>
          <w:sz w:val="24"/>
          <w:szCs w:val="24"/>
        </w:rPr>
        <w:t xml:space="preserve"> dhe të rregullo</w:t>
      </w:r>
      <w:r w:rsidR="00DC080B" w:rsidRPr="00A729D1">
        <w:rPr>
          <w:sz w:val="24"/>
          <w:szCs w:val="24"/>
          <w:lang w:val="sq-AL"/>
        </w:rPr>
        <w:t>hen</w:t>
      </w:r>
      <w:r w:rsidR="008F09E7" w:rsidRPr="00A729D1">
        <w:rPr>
          <w:sz w:val="24"/>
          <w:szCs w:val="24"/>
        </w:rPr>
        <w:t xml:space="preserve"> mediat online</w:t>
      </w:r>
      <w:r w:rsidR="00E01B76" w:rsidRPr="00A729D1">
        <w:rPr>
          <w:rStyle w:val="FootnoteReference"/>
          <w:sz w:val="24"/>
          <w:szCs w:val="24"/>
        </w:rPr>
        <w:footnoteReference w:id="124"/>
      </w:r>
      <w:r w:rsidR="00E01B76" w:rsidRPr="00A729D1">
        <w:rPr>
          <w:sz w:val="24"/>
          <w:szCs w:val="24"/>
        </w:rPr>
        <w:t xml:space="preserve">. </w:t>
      </w:r>
      <w:r w:rsidR="00A328E0">
        <w:rPr>
          <w:sz w:val="24"/>
          <w:szCs w:val="24"/>
          <w:lang w:val="en-GB"/>
        </w:rPr>
        <w:t>MPM</w:t>
      </w:r>
      <w:r w:rsidR="008F09E7" w:rsidRPr="00A729D1">
        <w:rPr>
          <w:sz w:val="24"/>
          <w:szCs w:val="24"/>
          <w:lang w:val="en-GB"/>
        </w:rPr>
        <w:t xml:space="preserve"> 2025 </w:t>
      </w:r>
      <w:proofErr w:type="spellStart"/>
      <w:r w:rsidR="008F09E7" w:rsidRPr="00A729D1">
        <w:rPr>
          <w:sz w:val="24"/>
          <w:szCs w:val="24"/>
          <w:lang w:val="en-GB"/>
        </w:rPr>
        <w:t>tregon</w:t>
      </w:r>
      <w:proofErr w:type="spellEnd"/>
      <w:r w:rsidR="008F09E7" w:rsidRPr="00A729D1">
        <w:rPr>
          <w:sz w:val="24"/>
          <w:szCs w:val="24"/>
          <w:lang w:val="en-GB"/>
        </w:rPr>
        <w:t xml:space="preserve"> rrezik </w:t>
      </w:r>
      <w:proofErr w:type="spellStart"/>
      <w:r w:rsidR="008F09E7" w:rsidRPr="00A729D1">
        <w:rPr>
          <w:sz w:val="24"/>
          <w:szCs w:val="24"/>
          <w:lang w:val="en-GB"/>
        </w:rPr>
        <w:t>mesatar</w:t>
      </w:r>
      <w:proofErr w:type="spellEnd"/>
      <w:r w:rsidR="008F09E7" w:rsidRPr="00A729D1">
        <w:rPr>
          <w:sz w:val="24"/>
          <w:szCs w:val="24"/>
          <w:lang w:val="en-GB"/>
        </w:rPr>
        <w:t xml:space="preserve">-të </w:t>
      </w:r>
      <w:proofErr w:type="spellStart"/>
      <w:r w:rsidR="008F09E7" w:rsidRPr="00A729D1">
        <w:rPr>
          <w:sz w:val="24"/>
          <w:szCs w:val="24"/>
          <w:lang w:val="en-GB"/>
        </w:rPr>
        <w:t>lartë</w:t>
      </w:r>
      <w:proofErr w:type="spellEnd"/>
      <w:r w:rsidR="008F09E7" w:rsidRPr="00A729D1">
        <w:rPr>
          <w:sz w:val="24"/>
          <w:szCs w:val="24"/>
          <w:lang w:val="en-GB"/>
        </w:rPr>
        <w:t xml:space="preserve"> </w:t>
      </w:r>
      <w:proofErr w:type="spellStart"/>
      <w:r w:rsidR="008F09E7" w:rsidRPr="00A729D1">
        <w:rPr>
          <w:sz w:val="24"/>
          <w:szCs w:val="24"/>
          <w:lang w:val="en-GB"/>
        </w:rPr>
        <w:t>lidhur</w:t>
      </w:r>
      <w:proofErr w:type="spellEnd"/>
      <w:r w:rsidR="008F09E7" w:rsidRPr="00A729D1">
        <w:rPr>
          <w:sz w:val="24"/>
          <w:szCs w:val="24"/>
          <w:lang w:val="en-GB"/>
        </w:rPr>
        <w:t xml:space="preserve"> me </w:t>
      </w:r>
      <w:proofErr w:type="spellStart"/>
      <w:r w:rsidR="008F09E7" w:rsidRPr="00A729D1">
        <w:rPr>
          <w:sz w:val="24"/>
          <w:szCs w:val="24"/>
          <w:lang w:val="en-GB"/>
        </w:rPr>
        <w:t>transparencën</w:t>
      </w:r>
      <w:proofErr w:type="spellEnd"/>
      <w:r w:rsidR="008F09E7" w:rsidRPr="00A729D1">
        <w:rPr>
          <w:sz w:val="24"/>
          <w:szCs w:val="24"/>
          <w:lang w:val="en-GB"/>
        </w:rPr>
        <w:t xml:space="preserve"> e </w:t>
      </w:r>
      <w:proofErr w:type="spellStart"/>
      <w:r w:rsidR="008F09E7" w:rsidRPr="00A729D1">
        <w:rPr>
          <w:sz w:val="24"/>
          <w:szCs w:val="24"/>
          <w:lang w:val="en-GB"/>
        </w:rPr>
        <w:t>pronësisë</w:t>
      </w:r>
      <w:proofErr w:type="spellEnd"/>
      <w:r w:rsidR="008F09E7" w:rsidRPr="00A729D1">
        <w:rPr>
          <w:sz w:val="24"/>
          <w:szCs w:val="24"/>
          <w:lang w:val="en-GB"/>
        </w:rPr>
        <w:t xml:space="preserve"> së </w:t>
      </w:r>
      <w:proofErr w:type="spellStart"/>
      <w:r w:rsidR="008F09E7" w:rsidRPr="00A729D1">
        <w:rPr>
          <w:sz w:val="24"/>
          <w:szCs w:val="24"/>
          <w:lang w:val="en-GB"/>
        </w:rPr>
        <w:t>mediave</w:t>
      </w:r>
      <w:proofErr w:type="spellEnd"/>
      <w:r w:rsidR="008F09E7" w:rsidRPr="00A729D1">
        <w:rPr>
          <w:sz w:val="24"/>
          <w:szCs w:val="24"/>
          <w:lang w:val="en-GB"/>
        </w:rPr>
        <w:t xml:space="preserve"> dhe rrezik të </w:t>
      </w:r>
      <w:proofErr w:type="spellStart"/>
      <w:r w:rsidR="008F09E7" w:rsidRPr="00A729D1">
        <w:rPr>
          <w:sz w:val="24"/>
          <w:szCs w:val="24"/>
          <w:lang w:val="en-GB"/>
        </w:rPr>
        <w:t>lartë</w:t>
      </w:r>
      <w:proofErr w:type="spellEnd"/>
      <w:r w:rsidR="008F09E7" w:rsidRPr="00A729D1">
        <w:rPr>
          <w:sz w:val="24"/>
          <w:szCs w:val="24"/>
          <w:lang w:val="en-GB"/>
        </w:rPr>
        <w:t xml:space="preserve"> për </w:t>
      </w:r>
      <w:proofErr w:type="spellStart"/>
      <w:r w:rsidR="008F09E7" w:rsidRPr="00A729D1">
        <w:rPr>
          <w:sz w:val="24"/>
          <w:szCs w:val="24"/>
          <w:lang w:val="en-GB"/>
        </w:rPr>
        <w:t>pluralizmin</w:t>
      </w:r>
      <w:proofErr w:type="spellEnd"/>
      <w:r w:rsidR="008F09E7" w:rsidRPr="00A729D1">
        <w:rPr>
          <w:sz w:val="24"/>
          <w:szCs w:val="24"/>
          <w:lang w:val="en-GB"/>
        </w:rPr>
        <w:t xml:space="preserve"> e </w:t>
      </w:r>
      <w:proofErr w:type="spellStart"/>
      <w:r w:rsidR="008F09E7" w:rsidRPr="00A729D1">
        <w:rPr>
          <w:sz w:val="24"/>
          <w:szCs w:val="24"/>
          <w:lang w:val="en-GB"/>
        </w:rPr>
        <w:t>ofruesve</w:t>
      </w:r>
      <w:proofErr w:type="spellEnd"/>
      <w:r w:rsidR="008F09E7" w:rsidRPr="00A729D1">
        <w:rPr>
          <w:sz w:val="24"/>
          <w:szCs w:val="24"/>
          <w:lang w:val="en-GB"/>
        </w:rPr>
        <w:t xml:space="preserve"> të </w:t>
      </w:r>
      <w:proofErr w:type="spellStart"/>
      <w:r w:rsidR="008F09E7" w:rsidRPr="00A729D1">
        <w:rPr>
          <w:sz w:val="24"/>
          <w:szCs w:val="24"/>
          <w:lang w:val="en-GB"/>
        </w:rPr>
        <w:t>shërbimeve</w:t>
      </w:r>
      <w:proofErr w:type="spellEnd"/>
      <w:r w:rsidR="008F09E7" w:rsidRPr="00A729D1">
        <w:rPr>
          <w:sz w:val="24"/>
          <w:szCs w:val="24"/>
          <w:lang w:val="en-GB"/>
        </w:rPr>
        <w:t xml:space="preserve"> </w:t>
      </w:r>
      <w:proofErr w:type="spellStart"/>
      <w:r w:rsidR="008F09E7" w:rsidRPr="00A729D1">
        <w:rPr>
          <w:sz w:val="24"/>
          <w:szCs w:val="24"/>
          <w:lang w:val="en-GB"/>
        </w:rPr>
        <w:t>mediatike</w:t>
      </w:r>
      <w:proofErr w:type="spellEnd"/>
      <w:r w:rsidR="00E01B76" w:rsidRPr="00A729D1">
        <w:rPr>
          <w:rStyle w:val="FootnoteReference"/>
          <w:sz w:val="24"/>
          <w:szCs w:val="24"/>
        </w:rPr>
        <w:footnoteReference w:id="125"/>
      </w:r>
      <w:r w:rsidR="00E01B76" w:rsidRPr="00A729D1">
        <w:rPr>
          <w:sz w:val="24"/>
          <w:szCs w:val="24"/>
        </w:rPr>
        <w:t xml:space="preserve">. </w:t>
      </w:r>
      <w:proofErr w:type="spellStart"/>
      <w:r w:rsidR="008F09E7" w:rsidRPr="00A729D1">
        <w:rPr>
          <w:sz w:val="24"/>
          <w:szCs w:val="24"/>
          <w:lang w:val="en-GB"/>
        </w:rPr>
        <w:t>Gjatë</w:t>
      </w:r>
      <w:proofErr w:type="spellEnd"/>
      <w:r w:rsidR="008F09E7" w:rsidRPr="00A729D1">
        <w:rPr>
          <w:sz w:val="24"/>
          <w:szCs w:val="24"/>
          <w:lang w:val="en-GB"/>
        </w:rPr>
        <w:t xml:space="preserve"> </w:t>
      </w:r>
      <w:proofErr w:type="spellStart"/>
      <w:r w:rsidR="008F09E7" w:rsidRPr="00A729D1">
        <w:rPr>
          <w:sz w:val="24"/>
          <w:szCs w:val="24"/>
          <w:lang w:val="en-GB"/>
        </w:rPr>
        <w:t>periudhës</w:t>
      </w:r>
      <w:proofErr w:type="spellEnd"/>
      <w:r w:rsidR="008F09E7" w:rsidRPr="00A729D1">
        <w:rPr>
          <w:sz w:val="24"/>
          <w:szCs w:val="24"/>
          <w:lang w:val="en-GB"/>
        </w:rPr>
        <w:t xml:space="preserve"> së </w:t>
      </w:r>
      <w:proofErr w:type="spellStart"/>
      <w:r w:rsidR="008F09E7" w:rsidRPr="00A729D1">
        <w:rPr>
          <w:sz w:val="24"/>
          <w:szCs w:val="24"/>
          <w:lang w:val="en-GB"/>
        </w:rPr>
        <w:t>raportimit</w:t>
      </w:r>
      <w:proofErr w:type="spellEnd"/>
      <w:r w:rsidR="008F09E7" w:rsidRPr="00A729D1">
        <w:rPr>
          <w:sz w:val="24"/>
          <w:szCs w:val="24"/>
          <w:lang w:val="en-GB"/>
        </w:rPr>
        <w:t xml:space="preserve"> nuk ka </w:t>
      </w:r>
      <w:proofErr w:type="spellStart"/>
      <w:r w:rsidR="008F09E7" w:rsidRPr="00A729D1">
        <w:rPr>
          <w:sz w:val="24"/>
          <w:szCs w:val="24"/>
          <w:lang w:val="en-GB"/>
        </w:rPr>
        <w:t>ndryshime</w:t>
      </w:r>
      <w:proofErr w:type="spellEnd"/>
      <w:r w:rsidR="008F09E7" w:rsidRPr="00A729D1">
        <w:rPr>
          <w:sz w:val="24"/>
          <w:szCs w:val="24"/>
          <w:lang w:val="en-GB"/>
        </w:rPr>
        <w:t xml:space="preserve"> </w:t>
      </w:r>
      <w:proofErr w:type="spellStart"/>
      <w:r w:rsidR="008F09E7" w:rsidRPr="00A729D1">
        <w:rPr>
          <w:sz w:val="24"/>
          <w:szCs w:val="24"/>
          <w:lang w:val="en-GB"/>
        </w:rPr>
        <w:t>lidhur</w:t>
      </w:r>
      <w:proofErr w:type="spellEnd"/>
      <w:r w:rsidR="008F09E7" w:rsidRPr="00A729D1">
        <w:rPr>
          <w:sz w:val="24"/>
          <w:szCs w:val="24"/>
          <w:lang w:val="en-GB"/>
        </w:rPr>
        <w:t xml:space="preserve"> me </w:t>
      </w:r>
      <w:proofErr w:type="spellStart"/>
      <w:r w:rsidR="008F09E7" w:rsidRPr="00A729D1">
        <w:rPr>
          <w:sz w:val="24"/>
          <w:szCs w:val="24"/>
          <w:lang w:val="en-GB"/>
        </w:rPr>
        <w:t>rregullat</w:t>
      </w:r>
      <w:proofErr w:type="spellEnd"/>
      <w:r w:rsidR="008F09E7" w:rsidRPr="00A729D1">
        <w:rPr>
          <w:sz w:val="24"/>
          <w:szCs w:val="24"/>
          <w:lang w:val="en-GB"/>
        </w:rPr>
        <w:t xml:space="preserve"> për </w:t>
      </w:r>
      <w:proofErr w:type="spellStart"/>
      <w:r w:rsidR="008F09E7" w:rsidRPr="00A729D1">
        <w:rPr>
          <w:sz w:val="24"/>
          <w:szCs w:val="24"/>
          <w:lang w:val="en-GB"/>
        </w:rPr>
        <w:t>koncentrimin</w:t>
      </w:r>
      <w:proofErr w:type="spellEnd"/>
      <w:r w:rsidR="00DC080B" w:rsidRPr="00A729D1">
        <w:rPr>
          <w:sz w:val="24"/>
          <w:szCs w:val="24"/>
          <w:lang w:val="en-GB"/>
        </w:rPr>
        <w:t xml:space="preserve"> </w:t>
      </w:r>
      <w:proofErr w:type="spellStart"/>
      <w:r w:rsidR="00DC080B" w:rsidRPr="00A729D1">
        <w:rPr>
          <w:sz w:val="24"/>
          <w:szCs w:val="24"/>
          <w:lang w:val="en-GB"/>
        </w:rPr>
        <w:t>mediatik</w:t>
      </w:r>
      <w:proofErr w:type="spellEnd"/>
      <w:r w:rsidR="008F09E7" w:rsidRPr="00A729D1">
        <w:rPr>
          <w:sz w:val="24"/>
          <w:szCs w:val="24"/>
          <w:lang w:val="en-GB"/>
        </w:rPr>
        <w:t xml:space="preserve">. </w:t>
      </w:r>
      <w:proofErr w:type="spellStart"/>
      <w:r w:rsidR="008F09E7" w:rsidRPr="00A729D1">
        <w:rPr>
          <w:sz w:val="24"/>
          <w:szCs w:val="24"/>
          <w:lang w:val="en-GB"/>
        </w:rPr>
        <w:t>Ligji</w:t>
      </w:r>
      <w:proofErr w:type="spellEnd"/>
      <w:r w:rsidR="008F09E7" w:rsidRPr="00A729D1">
        <w:rPr>
          <w:sz w:val="24"/>
          <w:szCs w:val="24"/>
          <w:lang w:val="en-GB"/>
        </w:rPr>
        <w:t xml:space="preserve"> për</w:t>
      </w:r>
      <w:r w:rsidR="00DC080B" w:rsidRPr="00A729D1">
        <w:rPr>
          <w:sz w:val="24"/>
          <w:szCs w:val="24"/>
          <w:lang w:val="en-GB"/>
        </w:rPr>
        <w:t xml:space="preserve"> </w:t>
      </w:r>
      <w:proofErr w:type="spellStart"/>
      <w:r w:rsidR="00DC080B" w:rsidRPr="00A729D1">
        <w:rPr>
          <w:sz w:val="24"/>
          <w:szCs w:val="24"/>
          <w:lang w:val="en-GB"/>
        </w:rPr>
        <w:t>S</w:t>
      </w:r>
      <w:r w:rsidR="008F09E7" w:rsidRPr="00A729D1">
        <w:rPr>
          <w:sz w:val="24"/>
          <w:szCs w:val="24"/>
          <w:lang w:val="en-GB"/>
        </w:rPr>
        <w:t>hërbimet</w:t>
      </w:r>
      <w:proofErr w:type="spellEnd"/>
      <w:r w:rsidR="008F09E7" w:rsidRPr="00A729D1">
        <w:rPr>
          <w:sz w:val="24"/>
          <w:szCs w:val="24"/>
          <w:lang w:val="en-GB"/>
        </w:rPr>
        <w:t xml:space="preserve"> </w:t>
      </w:r>
      <w:r w:rsidR="00DC080B" w:rsidRPr="00A729D1">
        <w:rPr>
          <w:sz w:val="24"/>
          <w:szCs w:val="24"/>
          <w:lang w:val="en-GB"/>
        </w:rPr>
        <w:t>A</w:t>
      </w:r>
      <w:r w:rsidR="008F09E7" w:rsidRPr="00A729D1">
        <w:rPr>
          <w:sz w:val="24"/>
          <w:szCs w:val="24"/>
          <w:lang w:val="en-GB"/>
        </w:rPr>
        <w:t xml:space="preserve">udio dhe </w:t>
      </w:r>
      <w:proofErr w:type="spellStart"/>
      <w:r w:rsidR="00DC080B" w:rsidRPr="00A729D1">
        <w:rPr>
          <w:sz w:val="24"/>
          <w:szCs w:val="24"/>
          <w:lang w:val="en-GB"/>
        </w:rPr>
        <w:t>A</w:t>
      </w:r>
      <w:r w:rsidR="008F09E7" w:rsidRPr="00A729D1">
        <w:rPr>
          <w:sz w:val="24"/>
          <w:szCs w:val="24"/>
          <w:lang w:val="en-GB"/>
        </w:rPr>
        <w:t>udiovizuale</w:t>
      </w:r>
      <w:proofErr w:type="spellEnd"/>
      <w:r w:rsidR="008F09E7" w:rsidRPr="00A729D1">
        <w:rPr>
          <w:sz w:val="24"/>
          <w:szCs w:val="24"/>
          <w:lang w:val="en-GB"/>
        </w:rPr>
        <w:t xml:space="preserve"> </w:t>
      </w:r>
      <w:proofErr w:type="spellStart"/>
      <w:r w:rsidR="00DC080B" w:rsidRPr="00A729D1">
        <w:rPr>
          <w:sz w:val="24"/>
          <w:szCs w:val="24"/>
          <w:lang w:val="en-GB"/>
        </w:rPr>
        <w:t>M</w:t>
      </w:r>
      <w:r w:rsidR="008F09E7" w:rsidRPr="00A729D1">
        <w:rPr>
          <w:sz w:val="24"/>
          <w:szCs w:val="24"/>
          <w:lang w:val="en-GB"/>
        </w:rPr>
        <w:t>ediatike</w:t>
      </w:r>
      <w:proofErr w:type="spellEnd"/>
      <w:r w:rsidR="008F09E7" w:rsidRPr="00A729D1">
        <w:rPr>
          <w:sz w:val="24"/>
          <w:szCs w:val="24"/>
          <w:lang w:val="en-GB"/>
        </w:rPr>
        <w:t xml:space="preserve"> nuk </w:t>
      </w:r>
      <w:proofErr w:type="spellStart"/>
      <w:r w:rsidR="008F09E7" w:rsidRPr="00A729D1">
        <w:rPr>
          <w:sz w:val="24"/>
          <w:szCs w:val="24"/>
          <w:lang w:val="en-GB"/>
        </w:rPr>
        <w:t>parash</w:t>
      </w:r>
      <w:r w:rsidR="00DC080B" w:rsidRPr="00A729D1">
        <w:rPr>
          <w:sz w:val="24"/>
          <w:szCs w:val="24"/>
          <w:lang w:val="en-GB"/>
        </w:rPr>
        <w:t>eh</w:t>
      </w:r>
      <w:proofErr w:type="spellEnd"/>
      <w:r w:rsidR="008F09E7" w:rsidRPr="00A729D1">
        <w:rPr>
          <w:sz w:val="24"/>
          <w:szCs w:val="24"/>
          <w:lang w:val="en-GB"/>
        </w:rPr>
        <w:t xml:space="preserve"> </w:t>
      </w:r>
      <w:proofErr w:type="spellStart"/>
      <w:r w:rsidR="008F09E7" w:rsidRPr="00A729D1">
        <w:rPr>
          <w:sz w:val="24"/>
          <w:szCs w:val="24"/>
          <w:lang w:val="en-GB"/>
        </w:rPr>
        <w:t>rregulla</w:t>
      </w:r>
      <w:proofErr w:type="spellEnd"/>
      <w:r w:rsidR="008F09E7" w:rsidRPr="00A729D1">
        <w:rPr>
          <w:sz w:val="24"/>
          <w:szCs w:val="24"/>
          <w:lang w:val="en-GB"/>
        </w:rPr>
        <w:t xml:space="preserve"> për </w:t>
      </w:r>
      <w:proofErr w:type="spellStart"/>
      <w:r w:rsidR="008F09E7" w:rsidRPr="00A729D1">
        <w:rPr>
          <w:sz w:val="24"/>
          <w:szCs w:val="24"/>
          <w:lang w:val="en-GB"/>
        </w:rPr>
        <w:t>vlerësim</w:t>
      </w:r>
      <w:r w:rsidR="00DC080B" w:rsidRPr="00A729D1">
        <w:rPr>
          <w:sz w:val="24"/>
          <w:szCs w:val="24"/>
          <w:lang w:val="en-GB"/>
        </w:rPr>
        <w:t>in</w:t>
      </w:r>
      <w:proofErr w:type="spellEnd"/>
      <w:r w:rsidR="008F09E7" w:rsidRPr="00A729D1">
        <w:rPr>
          <w:sz w:val="24"/>
          <w:szCs w:val="24"/>
          <w:lang w:val="en-GB"/>
        </w:rPr>
        <w:t xml:space="preserve"> </w:t>
      </w:r>
      <w:r w:rsidR="00DC080B" w:rsidRPr="00A729D1">
        <w:rPr>
          <w:sz w:val="24"/>
          <w:szCs w:val="24"/>
          <w:lang w:val="en-GB"/>
        </w:rPr>
        <w:t>e</w:t>
      </w:r>
      <w:r w:rsidR="008F09E7" w:rsidRPr="00A729D1">
        <w:rPr>
          <w:sz w:val="24"/>
          <w:szCs w:val="24"/>
          <w:lang w:val="en-GB"/>
        </w:rPr>
        <w:t xml:space="preserve"> </w:t>
      </w:r>
      <w:proofErr w:type="spellStart"/>
      <w:r w:rsidR="008F09E7" w:rsidRPr="00A729D1">
        <w:rPr>
          <w:sz w:val="24"/>
          <w:szCs w:val="24"/>
          <w:lang w:val="en-GB"/>
        </w:rPr>
        <w:t>ndikimit</w:t>
      </w:r>
      <w:proofErr w:type="spellEnd"/>
      <w:r w:rsidR="008F09E7" w:rsidRPr="00A729D1">
        <w:rPr>
          <w:sz w:val="24"/>
          <w:szCs w:val="24"/>
          <w:lang w:val="en-GB"/>
        </w:rPr>
        <w:t xml:space="preserve"> të </w:t>
      </w:r>
      <w:proofErr w:type="spellStart"/>
      <w:r w:rsidR="008F09E7" w:rsidRPr="00A729D1">
        <w:rPr>
          <w:sz w:val="24"/>
          <w:szCs w:val="24"/>
          <w:lang w:val="en-GB"/>
        </w:rPr>
        <w:t>koncentrimit</w:t>
      </w:r>
      <w:proofErr w:type="spellEnd"/>
      <w:r w:rsidR="008F09E7" w:rsidRPr="00A729D1">
        <w:rPr>
          <w:sz w:val="24"/>
          <w:szCs w:val="24"/>
          <w:lang w:val="en-GB"/>
        </w:rPr>
        <w:t xml:space="preserve"> të </w:t>
      </w:r>
      <w:proofErr w:type="spellStart"/>
      <w:r w:rsidR="008F09E7" w:rsidRPr="00A729D1">
        <w:rPr>
          <w:sz w:val="24"/>
          <w:szCs w:val="24"/>
          <w:lang w:val="en-GB"/>
        </w:rPr>
        <w:t>tregut</w:t>
      </w:r>
      <w:proofErr w:type="spellEnd"/>
      <w:r w:rsidR="008F09E7" w:rsidRPr="00A729D1">
        <w:rPr>
          <w:sz w:val="24"/>
          <w:szCs w:val="24"/>
          <w:lang w:val="en-GB"/>
        </w:rPr>
        <w:t xml:space="preserve"> </w:t>
      </w:r>
      <w:proofErr w:type="spellStart"/>
      <w:r w:rsidR="00DC080B" w:rsidRPr="00A729D1">
        <w:rPr>
          <w:sz w:val="24"/>
          <w:szCs w:val="24"/>
          <w:lang w:val="en-GB"/>
        </w:rPr>
        <w:t>mbi</w:t>
      </w:r>
      <w:proofErr w:type="spellEnd"/>
      <w:r w:rsidR="008F09E7" w:rsidRPr="00A729D1">
        <w:rPr>
          <w:sz w:val="24"/>
          <w:szCs w:val="24"/>
          <w:lang w:val="en-GB"/>
        </w:rPr>
        <w:t xml:space="preserve"> </w:t>
      </w:r>
      <w:proofErr w:type="spellStart"/>
      <w:r w:rsidR="008F09E7" w:rsidRPr="00A729D1">
        <w:rPr>
          <w:sz w:val="24"/>
          <w:szCs w:val="24"/>
          <w:lang w:val="en-GB"/>
        </w:rPr>
        <w:t>pluralizmin</w:t>
      </w:r>
      <w:proofErr w:type="spellEnd"/>
      <w:r w:rsidR="008F09E7" w:rsidRPr="00A729D1">
        <w:rPr>
          <w:sz w:val="24"/>
          <w:szCs w:val="24"/>
          <w:lang w:val="en-GB"/>
        </w:rPr>
        <w:t xml:space="preserve"> </w:t>
      </w:r>
      <w:proofErr w:type="spellStart"/>
      <w:r w:rsidR="008F09E7" w:rsidRPr="00A729D1">
        <w:rPr>
          <w:sz w:val="24"/>
          <w:szCs w:val="24"/>
          <w:lang w:val="en-GB"/>
        </w:rPr>
        <w:t>mediatik</w:t>
      </w:r>
      <w:proofErr w:type="spellEnd"/>
      <w:r w:rsidR="008F09E7" w:rsidRPr="00A729D1">
        <w:rPr>
          <w:sz w:val="24"/>
          <w:szCs w:val="24"/>
          <w:lang w:val="en-GB"/>
        </w:rPr>
        <w:t xml:space="preserve">, as nuk </w:t>
      </w:r>
      <w:proofErr w:type="spellStart"/>
      <w:r w:rsidR="008F09E7" w:rsidRPr="00A729D1">
        <w:rPr>
          <w:sz w:val="24"/>
          <w:szCs w:val="24"/>
          <w:lang w:val="en-GB"/>
        </w:rPr>
        <w:t>përmban</w:t>
      </w:r>
      <w:proofErr w:type="spellEnd"/>
      <w:r w:rsidR="008F09E7" w:rsidRPr="00A729D1">
        <w:rPr>
          <w:sz w:val="24"/>
          <w:szCs w:val="24"/>
          <w:lang w:val="en-GB"/>
        </w:rPr>
        <w:t xml:space="preserve"> </w:t>
      </w:r>
      <w:proofErr w:type="spellStart"/>
      <w:r w:rsidR="008F09E7" w:rsidRPr="00A729D1">
        <w:rPr>
          <w:sz w:val="24"/>
          <w:szCs w:val="24"/>
          <w:lang w:val="en-GB"/>
        </w:rPr>
        <w:t>mekanizma</w:t>
      </w:r>
      <w:proofErr w:type="spellEnd"/>
      <w:r w:rsidR="008F09E7" w:rsidRPr="00A729D1">
        <w:rPr>
          <w:sz w:val="24"/>
          <w:szCs w:val="24"/>
          <w:lang w:val="en-GB"/>
        </w:rPr>
        <w:t xml:space="preserve"> </w:t>
      </w:r>
      <w:proofErr w:type="spellStart"/>
      <w:r w:rsidR="008F09E7" w:rsidRPr="00A729D1">
        <w:rPr>
          <w:sz w:val="24"/>
          <w:szCs w:val="24"/>
          <w:lang w:val="en-GB"/>
        </w:rPr>
        <w:t>ligjorë</w:t>
      </w:r>
      <w:proofErr w:type="spellEnd"/>
      <w:r w:rsidR="008F09E7" w:rsidRPr="00A729D1">
        <w:rPr>
          <w:sz w:val="24"/>
          <w:szCs w:val="24"/>
          <w:lang w:val="en-GB"/>
        </w:rPr>
        <w:t xml:space="preserve"> për </w:t>
      </w:r>
      <w:proofErr w:type="spellStart"/>
      <w:r w:rsidR="008F09E7" w:rsidRPr="00A729D1">
        <w:rPr>
          <w:sz w:val="24"/>
          <w:szCs w:val="24"/>
          <w:lang w:val="en-GB"/>
        </w:rPr>
        <w:t>parandalimin</w:t>
      </w:r>
      <w:proofErr w:type="spellEnd"/>
      <w:r w:rsidR="008F09E7" w:rsidRPr="00A729D1">
        <w:rPr>
          <w:sz w:val="24"/>
          <w:szCs w:val="24"/>
          <w:lang w:val="en-GB"/>
        </w:rPr>
        <w:t xml:space="preserve"> e </w:t>
      </w:r>
      <w:proofErr w:type="spellStart"/>
      <w:r w:rsidR="008F09E7" w:rsidRPr="00A729D1">
        <w:rPr>
          <w:sz w:val="24"/>
          <w:szCs w:val="24"/>
          <w:lang w:val="en-GB"/>
        </w:rPr>
        <w:t>koncentrimit</w:t>
      </w:r>
      <w:proofErr w:type="spellEnd"/>
      <w:r w:rsidR="008F09E7" w:rsidRPr="00A729D1">
        <w:rPr>
          <w:sz w:val="24"/>
          <w:szCs w:val="24"/>
          <w:lang w:val="en-GB"/>
        </w:rPr>
        <w:t xml:space="preserve"> të </w:t>
      </w:r>
      <w:proofErr w:type="spellStart"/>
      <w:r w:rsidR="008F09E7" w:rsidRPr="00A729D1">
        <w:rPr>
          <w:sz w:val="24"/>
          <w:szCs w:val="24"/>
          <w:lang w:val="en-GB"/>
        </w:rPr>
        <w:t>pronësisë</w:t>
      </w:r>
      <w:proofErr w:type="spellEnd"/>
      <w:r w:rsidR="008F09E7" w:rsidRPr="00A729D1">
        <w:rPr>
          <w:sz w:val="24"/>
          <w:szCs w:val="24"/>
          <w:lang w:val="en-GB"/>
        </w:rPr>
        <w:t xml:space="preserve"> në </w:t>
      </w:r>
      <w:proofErr w:type="spellStart"/>
      <w:r w:rsidR="008F09E7" w:rsidRPr="00A729D1">
        <w:rPr>
          <w:sz w:val="24"/>
          <w:szCs w:val="24"/>
          <w:lang w:val="en-GB"/>
        </w:rPr>
        <w:t>sektorin</w:t>
      </w:r>
      <w:proofErr w:type="spellEnd"/>
      <w:r w:rsidR="008F09E7" w:rsidRPr="00A729D1">
        <w:rPr>
          <w:sz w:val="24"/>
          <w:szCs w:val="24"/>
          <w:lang w:val="en-GB"/>
        </w:rPr>
        <w:t xml:space="preserve"> e </w:t>
      </w:r>
      <w:proofErr w:type="spellStart"/>
      <w:r w:rsidR="008F09E7" w:rsidRPr="00A729D1">
        <w:rPr>
          <w:sz w:val="24"/>
          <w:szCs w:val="24"/>
          <w:lang w:val="en-GB"/>
        </w:rPr>
        <w:t>mediave</w:t>
      </w:r>
      <w:proofErr w:type="spellEnd"/>
      <w:r w:rsidR="008F09E7" w:rsidRPr="00A729D1">
        <w:rPr>
          <w:sz w:val="24"/>
          <w:szCs w:val="24"/>
          <w:lang w:val="en-GB"/>
        </w:rPr>
        <w:t xml:space="preserve"> </w:t>
      </w:r>
      <w:proofErr w:type="spellStart"/>
      <w:r w:rsidR="008F09E7" w:rsidRPr="00A729D1">
        <w:rPr>
          <w:sz w:val="24"/>
          <w:szCs w:val="24"/>
          <w:lang w:val="en-GB"/>
        </w:rPr>
        <w:t>digjitale</w:t>
      </w:r>
      <w:proofErr w:type="spellEnd"/>
      <w:r w:rsidR="008F09E7" w:rsidRPr="00A729D1">
        <w:rPr>
          <w:sz w:val="24"/>
          <w:szCs w:val="24"/>
          <w:lang w:val="en-GB"/>
        </w:rPr>
        <w:t>.</w:t>
      </w:r>
      <w:r w:rsidR="008F09E7" w:rsidRPr="00A729D1">
        <w:rPr>
          <w:vanish/>
          <w:sz w:val="24"/>
          <w:lang w:val="en-GB"/>
        </w:rPr>
        <w:t>Top of Form</w:t>
      </w:r>
    </w:p>
    <w:p w14:paraId="1D56A51A" w14:textId="77777777" w:rsidR="008F09E7" w:rsidRPr="00A729D1" w:rsidRDefault="008F09E7" w:rsidP="008F09E7">
      <w:pPr>
        <w:shd w:val="clear" w:color="auto" w:fill="FFFFFF"/>
        <w:spacing w:before="120" w:after="120"/>
        <w:jc w:val="both"/>
        <w:rPr>
          <w:sz w:val="24"/>
          <w:lang w:val="en-GB"/>
        </w:rPr>
      </w:pPr>
      <w:r w:rsidRPr="00A729D1">
        <w:rPr>
          <w:vanish/>
          <w:sz w:val="24"/>
          <w:lang w:val="en-GB"/>
        </w:rPr>
        <w:t>Bottom of Form</w:t>
      </w:r>
    </w:p>
    <w:p w14:paraId="3B638BCB" w14:textId="77777777" w:rsidR="00DC080B" w:rsidRPr="00A729D1" w:rsidRDefault="00DC080B" w:rsidP="008F09E7">
      <w:pPr>
        <w:shd w:val="clear" w:color="auto" w:fill="FFFFFF"/>
        <w:spacing w:before="120" w:after="120"/>
        <w:jc w:val="both"/>
        <w:rPr>
          <w:sz w:val="24"/>
          <w:lang w:val="en-GB"/>
        </w:rPr>
      </w:pPr>
    </w:p>
    <w:p w14:paraId="37CCB817" w14:textId="77777777" w:rsidR="00DC080B" w:rsidRPr="00A729D1" w:rsidRDefault="00DC080B" w:rsidP="008F09E7">
      <w:pPr>
        <w:shd w:val="clear" w:color="auto" w:fill="FFFFFF"/>
        <w:spacing w:before="120" w:after="120"/>
        <w:jc w:val="both"/>
        <w:rPr>
          <w:sz w:val="24"/>
          <w:lang w:val="en-GB"/>
        </w:rPr>
      </w:pPr>
    </w:p>
    <w:p w14:paraId="16132CE4" w14:textId="77777777" w:rsidR="00DC080B" w:rsidRPr="00A729D1" w:rsidRDefault="00DC080B" w:rsidP="008F09E7">
      <w:pPr>
        <w:shd w:val="clear" w:color="auto" w:fill="FFFFFF"/>
        <w:spacing w:before="120" w:after="120"/>
        <w:jc w:val="both"/>
        <w:rPr>
          <w:sz w:val="24"/>
          <w:lang w:val="en-GB"/>
        </w:rPr>
      </w:pPr>
    </w:p>
    <w:p w14:paraId="43881262" w14:textId="77777777" w:rsidR="00DC080B" w:rsidRPr="00A729D1" w:rsidRDefault="00DC080B" w:rsidP="008F09E7">
      <w:pPr>
        <w:shd w:val="clear" w:color="auto" w:fill="FFFFFF"/>
        <w:spacing w:before="120" w:after="120"/>
        <w:jc w:val="both"/>
        <w:rPr>
          <w:vanish/>
          <w:sz w:val="24"/>
          <w:szCs w:val="24"/>
          <w:lang w:val="en-GB"/>
        </w:rPr>
      </w:pPr>
    </w:p>
    <w:p w14:paraId="1A36CD2C" w14:textId="4AF28280" w:rsidR="00E01B76" w:rsidRPr="00A729D1" w:rsidRDefault="000772ED" w:rsidP="008F09E7">
      <w:pPr>
        <w:widowControl/>
        <w:autoSpaceDE/>
        <w:autoSpaceDN/>
        <w:adjustRightInd/>
        <w:spacing w:before="100" w:beforeAutospacing="1" w:after="100" w:afterAutospacing="1"/>
        <w:jc w:val="both"/>
        <w:rPr>
          <w:sz w:val="24"/>
          <w:szCs w:val="24"/>
          <w:lang w:val="en-GB" w:eastAsia="en-GB"/>
        </w:rPr>
      </w:pPr>
      <w:proofErr w:type="spellStart"/>
      <w:r w:rsidRPr="00A729D1">
        <w:rPr>
          <w:sz w:val="24"/>
          <w:szCs w:val="24"/>
          <w:lang w:val="en-GB" w:eastAsia="en-GB"/>
        </w:rPr>
        <w:t>Futja</w:t>
      </w:r>
      <w:proofErr w:type="spellEnd"/>
      <w:r w:rsidRPr="00A729D1">
        <w:rPr>
          <w:sz w:val="24"/>
          <w:szCs w:val="24"/>
          <w:lang w:val="en-GB" w:eastAsia="en-GB"/>
        </w:rPr>
        <w:t xml:space="preserve"> e </w:t>
      </w:r>
      <w:proofErr w:type="spellStart"/>
      <w:r w:rsidRPr="00A729D1">
        <w:rPr>
          <w:sz w:val="24"/>
          <w:szCs w:val="24"/>
          <w:lang w:val="en-GB" w:eastAsia="en-GB"/>
        </w:rPr>
        <w:t>sërishme</w:t>
      </w:r>
      <w:proofErr w:type="spellEnd"/>
      <w:r w:rsidR="008F09E7" w:rsidRPr="00A729D1">
        <w:rPr>
          <w:sz w:val="24"/>
          <w:szCs w:val="24"/>
          <w:lang w:val="en-GB" w:eastAsia="en-GB"/>
        </w:rPr>
        <w:t xml:space="preserve"> e </w:t>
      </w:r>
      <w:proofErr w:type="spellStart"/>
      <w:r w:rsidR="008F09E7" w:rsidRPr="00A729D1">
        <w:rPr>
          <w:sz w:val="24"/>
          <w:szCs w:val="24"/>
          <w:lang w:val="en-GB" w:eastAsia="en-GB"/>
        </w:rPr>
        <w:t>reklamimit</w:t>
      </w:r>
      <w:proofErr w:type="spellEnd"/>
      <w:r w:rsidR="008F09E7" w:rsidRPr="00A729D1">
        <w:rPr>
          <w:sz w:val="24"/>
          <w:szCs w:val="24"/>
          <w:lang w:val="en-GB" w:eastAsia="en-GB"/>
        </w:rPr>
        <w:t xml:space="preserve"> të </w:t>
      </w:r>
      <w:proofErr w:type="spellStart"/>
      <w:r w:rsidR="008F09E7" w:rsidRPr="00A729D1">
        <w:rPr>
          <w:sz w:val="24"/>
          <w:szCs w:val="24"/>
          <w:lang w:val="en-GB" w:eastAsia="en-GB"/>
        </w:rPr>
        <w:t>financuar</w:t>
      </w:r>
      <w:proofErr w:type="spellEnd"/>
      <w:r w:rsidR="008F09E7" w:rsidRPr="00A729D1">
        <w:rPr>
          <w:sz w:val="24"/>
          <w:szCs w:val="24"/>
          <w:lang w:val="en-GB" w:eastAsia="en-GB"/>
        </w:rPr>
        <w:t xml:space="preserve"> </w:t>
      </w:r>
      <w:proofErr w:type="spellStart"/>
      <w:r w:rsidR="008F09E7" w:rsidRPr="00A729D1">
        <w:rPr>
          <w:sz w:val="24"/>
          <w:szCs w:val="24"/>
          <w:lang w:val="en-GB" w:eastAsia="en-GB"/>
        </w:rPr>
        <w:t>nga</w:t>
      </w:r>
      <w:proofErr w:type="spellEnd"/>
      <w:r w:rsidR="008F09E7" w:rsidRPr="00A729D1">
        <w:rPr>
          <w:sz w:val="24"/>
          <w:szCs w:val="24"/>
          <w:lang w:val="en-GB" w:eastAsia="en-GB"/>
        </w:rPr>
        <w:t xml:space="preserve"> </w:t>
      </w:r>
      <w:proofErr w:type="spellStart"/>
      <w:r w:rsidR="008F09E7" w:rsidRPr="00A729D1">
        <w:rPr>
          <w:sz w:val="24"/>
          <w:szCs w:val="24"/>
          <w:lang w:val="en-GB" w:eastAsia="en-GB"/>
        </w:rPr>
        <w:t>shteti</w:t>
      </w:r>
      <w:proofErr w:type="spellEnd"/>
      <w:r w:rsidR="008F09E7" w:rsidRPr="00A729D1">
        <w:rPr>
          <w:sz w:val="24"/>
          <w:szCs w:val="24"/>
          <w:lang w:val="en-GB" w:eastAsia="en-GB"/>
        </w:rPr>
        <w:t xml:space="preserve"> </w:t>
      </w:r>
      <w:proofErr w:type="spellStart"/>
      <w:r w:rsidRPr="00A729D1">
        <w:rPr>
          <w:sz w:val="24"/>
          <w:szCs w:val="24"/>
          <w:lang w:val="en-GB" w:eastAsia="en-GB"/>
        </w:rPr>
        <w:t>shkaktoi</w:t>
      </w:r>
      <w:proofErr w:type="spellEnd"/>
      <w:r w:rsidR="008F09E7" w:rsidRPr="00A729D1">
        <w:rPr>
          <w:sz w:val="24"/>
          <w:szCs w:val="24"/>
          <w:lang w:val="en-GB" w:eastAsia="en-GB"/>
        </w:rPr>
        <w:t xml:space="preserve"> </w:t>
      </w:r>
      <w:proofErr w:type="spellStart"/>
      <w:r w:rsidR="008F09E7" w:rsidRPr="00A729D1">
        <w:rPr>
          <w:sz w:val="24"/>
          <w:szCs w:val="24"/>
          <w:lang w:val="en-GB" w:eastAsia="en-GB"/>
        </w:rPr>
        <w:t>kritika</w:t>
      </w:r>
      <w:proofErr w:type="spellEnd"/>
      <w:r w:rsidR="008F09E7" w:rsidRPr="00A729D1">
        <w:rPr>
          <w:sz w:val="24"/>
          <w:szCs w:val="24"/>
          <w:lang w:val="en-GB" w:eastAsia="en-GB"/>
        </w:rPr>
        <w:t xml:space="preserve"> </w:t>
      </w:r>
      <w:proofErr w:type="spellStart"/>
      <w:r w:rsidR="008F09E7" w:rsidRPr="00A729D1">
        <w:rPr>
          <w:sz w:val="24"/>
          <w:szCs w:val="24"/>
          <w:lang w:val="en-GB" w:eastAsia="en-GB"/>
        </w:rPr>
        <w:t>nga</w:t>
      </w:r>
      <w:proofErr w:type="spellEnd"/>
      <w:r w:rsidR="008F09E7" w:rsidRPr="00A729D1">
        <w:rPr>
          <w:sz w:val="24"/>
          <w:szCs w:val="24"/>
          <w:lang w:val="en-GB" w:eastAsia="en-GB"/>
        </w:rPr>
        <w:t xml:space="preserve"> </w:t>
      </w:r>
      <w:proofErr w:type="spellStart"/>
      <w:r w:rsidR="008F09E7" w:rsidRPr="00A729D1">
        <w:rPr>
          <w:sz w:val="24"/>
          <w:szCs w:val="24"/>
          <w:lang w:val="en-GB" w:eastAsia="en-GB"/>
        </w:rPr>
        <w:t>ekspertët</w:t>
      </w:r>
      <w:proofErr w:type="spellEnd"/>
      <w:r w:rsidR="008F09E7" w:rsidRPr="00A729D1">
        <w:rPr>
          <w:sz w:val="24"/>
          <w:szCs w:val="24"/>
          <w:lang w:val="en-GB" w:eastAsia="en-GB"/>
        </w:rPr>
        <w:t xml:space="preserve"> </w:t>
      </w:r>
      <w:r w:rsidRPr="00A729D1">
        <w:rPr>
          <w:sz w:val="24"/>
          <w:szCs w:val="24"/>
          <w:lang w:val="en-GB" w:eastAsia="en-GB"/>
        </w:rPr>
        <w:t xml:space="preserve">mediatic </w:t>
      </w:r>
      <w:r w:rsidR="008F09E7" w:rsidRPr="00A729D1">
        <w:rPr>
          <w:sz w:val="24"/>
          <w:szCs w:val="24"/>
          <w:lang w:val="en-GB" w:eastAsia="en-GB"/>
        </w:rPr>
        <w:t xml:space="preserve">dhe </w:t>
      </w:r>
      <w:proofErr w:type="spellStart"/>
      <w:r w:rsidR="008F09E7" w:rsidRPr="00A729D1">
        <w:rPr>
          <w:sz w:val="24"/>
          <w:szCs w:val="24"/>
          <w:lang w:val="en-GB" w:eastAsia="en-GB"/>
        </w:rPr>
        <w:t>organizatat</w:t>
      </w:r>
      <w:proofErr w:type="spellEnd"/>
      <w:r w:rsidR="008F09E7" w:rsidRPr="00A729D1">
        <w:rPr>
          <w:sz w:val="24"/>
          <w:szCs w:val="24"/>
          <w:lang w:val="en-GB" w:eastAsia="en-GB"/>
        </w:rPr>
        <w:t xml:space="preserve"> e </w:t>
      </w:r>
      <w:proofErr w:type="spellStart"/>
      <w:r w:rsidR="008F09E7" w:rsidRPr="00A729D1">
        <w:rPr>
          <w:sz w:val="24"/>
          <w:szCs w:val="24"/>
          <w:lang w:val="en-GB" w:eastAsia="en-GB"/>
        </w:rPr>
        <w:t>shoqërisë</w:t>
      </w:r>
      <w:proofErr w:type="spellEnd"/>
      <w:r w:rsidR="008F09E7" w:rsidRPr="00A729D1">
        <w:rPr>
          <w:sz w:val="24"/>
          <w:szCs w:val="24"/>
          <w:lang w:val="en-GB" w:eastAsia="en-GB"/>
        </w:rPr>
        <w:t xml:space="preserve"> </w:t>
      </w:r>
      <w:proofErr w:type="spellStart"/>
      <w:r w:rsidRPr="00A729D1">
        <w:rPr>
          <w:sz w:val="24"/>
          <w:szCs w:val="24"/>
          <w:lang w:val="en-GB" w:eastAsia="en-GB"/>
        </w:rPr>
        <w:t>qytetare</w:t>
      </w:r>
      <w:proofErr w:type="spellEnd"/>
      <w:r w:rsidR="008F09E7" w:rsidRPr="00A729D1">
        <w:rPr>
          <w:sz w:val="24"/>
          <w:szCs w:val="24"/>
          <w:lang w:val="en-GB" w:eastAsia="en-GB"/>
        </w:rPr>
        <w:t xml:space="preserve">. </w:t>
      </w:r>
      <w:proofErr w:type="spellStart"/>
      <w:r w:rsidR="008F09E7" w:rsidRPr="00A729D1">
        <w:rPr>
          <w:sz w:val="24"/>
          <w:szCs w:val="24"/>
          <w:lang w:val="en-GB" w:eastAsia="en-GB"/>
        </w:rPr>
        <w:t>Organizatat</w:t>
      </w:r>
      <w:proofErr w:type="spellEnd"/>
      <w:r w:rsidR="008F09E7" w:rsidRPr="00A729D1">
        <w:rPr>
          <w:sz w:val="24"/>
          <w:szCs w:val="24"/>
          <w:lang w:val="en-GB" w:eastAsia="en-GB"/>
        </w:rPr>
        <w:t xml:space="preserve"> e </w:t>
      </w:r>
      <w:proofErr w:type="spellStart"/>
      <w:r w:rsidR="008F09E7" w:rsidRPr="00A729D1">
        <w:rPr>
          <w:sz w:val="24"/>
          <w:szCs w:val="24"/>
          <w:lang w:val="en-GB" w:eastAsia="en-GB"/>
        </w:rPr>
        <w:t>shoqëri</w:t>
      </w:r>
      <w:r w:rsidRPr="00A729D1">
        <w:rPr>
          <w:sz w:val="24"/>
          <w:szCs w:val="24"/>
          <w:lang w:val="en-GB" w:eastAsia="en-GB"/>
        </w:rPr>
        <w:t>ve</w:t>
      </w:r>
      <w:proofErr w:type="spellEnd"/>
      <w:r w:rsidRPr="00A729D1">
        <w:rPr>
          <w:sz w:val="24"/>
          <w:szCs w:val="24"/>
          <w:lang w:val="en-GB" w:eastAsia="en-GB"/>
        </w:rPr>
        <w:t xml:space="preserve"> </w:t>
      </w:r>
      <w:proofErr w:type="spellStart"/>
      <w:r w:rsidRPr="00A729D1">
        <w:rPr>
          <w:sz w:val="24"/>
          <w:szCs w:val="24"/>
          <w:lang w:val="en-GB" w:eastAsia="en-GB"/>
        </w:rPr>
        <w:t>qytetare</w:t>
      </w:r>
      <w:proofErr w:type="spellEnd"/>
      <w:r w:rsidR="008F09E7" w:rsidRPr="00A729D1">
        <w:rPr>
          <w:sz w:val="24"/>
          <w:szCs w:val="24"/>
          <w:lang w:val="en-GB" w:eastAsia="en-GB"/>
        </w:rPr>
        <w:t xml:space="preserve">, </w:t>
      </w:r>
      <w:proofErr w:type="spellStart"/>
      <w:r w:rsidR="008F09E7" w:rsidRPr="00A729D1">
        <w:rPr>
          <w:sz w:val="24"/>
          <w:szCs w:val="24"/>
          <w:lang w:val="en-GB" w:eastAsia="en-GB"/>
        </w:rPr>
        <w:t>shoqatat</w:t>
      </w:r>
      <w:proofErr w:type="spellEnd"/>
      <w:r w:rsidR="008F09E7" w:rsidRPr="00A729D1">
        <w:rPr>
          <w:sz w:val="24"/>
          <w:szCs w:val="24"/>
          <w:lang w:val="en-GB" w:eastAsia="en-GB"/>
        </w:rPr>
        <w:t xml:space="preserve"> e </w:t>
      </w:r>
      <w:proofErr w:type="spellStart"/>
      <w:r w:rsidR="008F09E7" w:rsidRPr="00A729D1">
        <w:rPr>
          <w:sz w:val="24"/>
          <w:szCs w:val="24"/>
          <w:lang w:val="en-GB" w:eastAsia="en-GB"/>
        </w:rPr>
        <w:t>gazetarëve</w:t>
      </w:r>
      <w:proofErr w:type="spellEnd"/>
      <w:r w:rsidR="008F09E7" w:rsidRPr="00A729D1">
        <w:rPr>
          <w:sz w:val="24"/>
          <w:szCs w:val="24"/>
          <w:lang w:val="en-GB" w:eastAsia="en-GB"/>
        </w:rPr>
        <w:t xml:space="preserve">, </w:t>
      </w:r>
      <w:proofErr w:type="spellStart"/>
      <w:r w:rsidR="008F09E7" w:rsidRPr="00A729D1">
        <w:rPr>
          <w:sz w:val="24"/>
          <w:szCs w:val="24"/>
          <w:lang w:val="en-GB" w:eastAsia="en-GB"/>
        </w:rPr>
        <w:t>ekspertët</w:t>
      </w:r>
      <w:proofErr w:type="spellEnd"/>
      <w:r w:rsidR="008F09E7" w:rsidRPr="00A729D1">
        <w:rPr>
          <w:sz w:val="24"/>
          <w:szCs w:val="24"/>
          <w:lang w:val="en-GB" w:eastAsia="en-GB"/>
        </w:rPr>
        <w:t xml:space="preserve"> e </w:t>
      </w:r>
      <w:proofErr w:type="spellStart"/>
      <w:r w:rsidR="008F09E7" w:rsidRPr="00A729D1">
        <w:rPr>
          <w:sz w:val="24"/>
          <w:szCs w:val="24"/>
          <w:lang w:val="en-GB" w:eastAsia="en-GB"/>
        </w:rPr>
        <w:t>media</w:t>
      </w:r>
      <w:r w:rsidRPr="00A729D1">
        <w:rPr>
          <w:sz w:val="24"/>
          <w:szCs w:val="24"/>
          <w:lang w:val="en-GB" w:eastAsia="en-GB"/>
        </w:rPr>
        <w:t>tik</w:t>
      </w:r>
      <w:proofErr w:type="spellEnd"/>
      <w:r w:rsidR="008F09E7" w:rsidRPr="00A729D1">
        <w:rPr>
          <w:sz w:val="24"/>
          <w:szCs w:val="24"/>
          <w:lang w:val="en-GB" w:eastAsia="en-GB"/>
        </w:rPr>
        <w:t xml:space="preserve"> dhe </w:t>
      </w:r>
      <w:proofErr w:type="spellStart"/>
      <w:r w:rsidR="008F09E7" w:rsidRPr="00A729D1">
        <w:rPr>
          <w:sz w:val="24"/>
          <w:szCs w:val="24"/>
          <w:lang w:val="en-GB" w:eastAsia="en-GB"/>
        </w:rPr>
        <w:t>rregullatorët</w:t>
      </w:r>
      <w:proofErr w:type="spellEnd"/>
      <w:r w:rsidR="008F09E7" w:rsidRPr="00A729D1">
        <w:rPr>
          <w:sz w:val="24"/>
          <w:szCs w:val="24"/>
          <w:lang w:val="en-GB" w:eastAsia="en-GB"/>
        </w:rPr>
        <w:t xml:space="preserve"> e </w:t>
      </w:r>
      <w:proofErr w:type="spellStart"/>
      <w:r w:rsidR="008F09E7" w:rsidRPr="00A729D1">
        <w:rPr>
          <w:sz w:val="24"/>
          <w:szCs w:val="24"/>
          <w:lang w:val="en-GB" w:eastAsia="en-GB"/>
        </w:rPr>
        <w:t>mediave</w:t>
      </w:r>
      <w:proofErr w:type="spellEnd"/>
      <w:r w:rsidR="008F09E7" w:rsidRPr="00A729D1">
        <w:rPr>
          <w:sz w:val="24"/>
          <w:szCs w:val="24"/>
          <w:lang w:val="en-GB" w:eastAsia="en-GB"/>
        </w:rPr>
        <w:t xml:space="preserve"> </w:t>
      </w:r>
      <w:proofErr w:type="spellStart"/>
      <w:r w:rsidR="008F09E7" w:rsidRPr="00A729D1">
        <w:rPr>
          <w:sz w:val="24"/>
          <w:szCs w:val="24"/>
          <w:lang w:val="en-GB" w:eastAsia="en-GB"/>
        </w:rPr>
        <w:t>vazhdojnë</w:t>
      </w:r>
      <w:proofErr w:type="spellEnd"/>
      <w:r w:rsidR="008F09E7" w:rsidRPr="00A729D1">
        <w:rPr>
          <w:sz w:val="24"/>
          <w:szCs w:val="24"/>
          <w:lang w:val="en-GB" w:eastAsia="en-GB"/>
        </w:rPr>
        <w:t xml:space="preserve"> të </w:t>
      </w:r>
      <w:proofErr w:type="spellStart"/>
      <w:r w:rsidR="008F09E7" w:rsidRPr="00A729D1">
        <w:rPr>
          <w:sz w:val="24"/>
          <w:szCs w:val="24"/>
          <w:lang w:val="en-GB" w:eastAsia="en-GB"/>
        </w:rPr>
        <w:t>shprehin</w:t>
      </w:r>
      <w:proofErr w:type="spellEnd"/>
      <w:r w:rsidR="008F09E7" w:rsidRPr="00A729D1">
        <w:rPr>
          <w:sz w:val="24"/>
          <w:szCs w:val="24"/>
          <w:lang w:val="en-GB" w:eastAsia="en-GB"/>
        </w:rPr>
        <w:t xml:space="preserve"> </w:t>
      </w:r>
      <w:proofErr w:type="spellStart"/>
      <w:r w:rsidR="008F09E7" w:rsidRPr="00A729D1">
        <w:rPr>
          <w:sz w:val="24"/>
          <w:szCs w:val="24"/>
          <w:lang w:val="en-GB" w:eastAsia="en-GB"/>
        </w:rPr>
        <w:t>shqetësim</w:t>
      </w:r>
      <w:proofErr w:type="spellEnd"/>
      <w:r w:rsidR="008F09E7" w:rsidRPr="00A729D1">
        <w:rPr>
          <w:sz w:val="24"/>
          <w:szCs w:val="24"/>
          <w:lang w:val="en-GB" w:eastAsia="en-GB"/>
        </w:rPr>
        <w:t xml:space="preserve"> </w:t>
      </w:r>
      <w:proofErr w:type="spellStart"/>
      <w:r w:rsidR="008F09E7" w:rsidRPr="00A729D1">
        <w:rPr>
          <w:sz w:val="24"/>
          <w:szCs w:val="24"/>
          <w:lang w:val="en-GB" w:eastAsia="en-GB"/>
        </w:rPr>
        <w:t>serioz</w:t>
      </w:r>
      <w:proofErr w:type="spellEnd"/>
      <w:r w:rsidR="008F09E7" w:rsidRPr="00A729D1">
        <w:rPr>
          <w:sz w:val="24"/>
          <w:szCs w:val="24"/>
          <w:lang w:val="en-GB" w:eastAsia="en-GB"/>
        </w:rPr>
        <w:t xml:space="preserve"> për </w:t>
      </w:r>
      <w:proofErr w:type="spellStart"/>
      <w:r w:rsidRPr="00A729D1">
        <w:rPr>
          <w:sz w:val="24"/>
          <w:szCs w:val="24"/>
          <w:lang w:val="en-GB" w:eastAsia="en-GB"/>
        </w:rPr>
        <w:t>futjen</w:t>
      </w:r>
      <w:proofErr w:type="spellEnd"/>
      <w:r w:rsidRPr="00A729D1">
        <w:rPr>
          <w:sz w:val="24"/>
          <w:szCs w:val="24"/>
          <w:lang w:val="en-GB" w:eastAsia="en-GB"/>
        </w:rPr>
        <w:t xml:space="preserve"> e </w:t>
      </w:r>
      <w:proofErr w:type="spellStart"/>
      <w:r w:rsidRPr="00A729D1">
        <w:rPr>
          <w:sz w:val="24"/>
          <w:szCs w:val="24"/>
          <w:lang w:val="en-GB" w:eastAsia="en-GB"/>
        </w:rPr>
        <w:t>sërishme</w:t>
      </w:r>
      <w:proofErr w:type="spellEnd"/>
      <w:r w:rsidR="008F09E7" w:rsidRPr="00A729D1">
        <w:rPr>
          <w:sz w:val="24"/>
          <w:szCs w:val="24"/>
          <w:lang w:val="en-GB" w:eastAsia="en-GB"/>
        </w:rPr>
        <w:t xml:space="preserve"> e </w:t>
      </w:r>
      <w:proofErr w:type="spellStart"/>
      <w:r w:rsidR="008F09E7" w:rsidRPr="00A729D1">
        <w:rPr>
          <w:sz w:val="24"/>
          <w:szCs w:val="24"/>
          <w:lang w:val="en-GB" w:eastAsia="en-GB"/>
        </w:rPr>
        <w:t>reklamimit</w:t>
      </w:r>
      <w:proofErr w:type="spellEnd"/>
      <w:r w:rsidR="008F09E7" w:rsidRPr="00A729D1">
        <w:rPr>
          <w:sz w:val="24"/>
          <w:szCs w:val="24"/>
          <w:lang w:val="en-GB" w:eastAsia="en-GB"/>
        </w:rPr>
        <w:t xml:space="preserve"> të </w:t>
      </w:r>
      <w:proofErr w:type="spellStart"/>
      <w:r w:rsidR="008F09E7" w:rsidRPr="00A729D1">
        <w:rPr>
          <w:sz w:val="24"/>
          <w:szCs w:val="24"/>
          <w:lang w:val="en-GB" w:eastAsia="en-GB"/>
        </w:rPr>
        <w:t>financuar</w:t>
      </w:r>
      <w:proofErr w:type="spellEnd"/>
      <w:r w:rsidR="008F09E7" w:rsidRPr="00A729D1">
        <w:rPr>
          <w:sz w:val="24"/>
          <w:szCs w:val="24"/>
          <w:lang w:val="en-GB" w:eastAsia="en-GB"/>
        </w:rPr>
        <w:t xml:space="preserve"> </w:t>
      </w:r>
      <w:proofErr w:type="spellStart"/>
      <w:r w:rsidR="008F09E7" w:rsidRPr="00A729D1">
        <w:rPr>
          <w:sz w:val="24"/>
          <w:szCs w:val="24"/>
          <w:lang w:val="en-GB" w:eastAsia="en-GB"/>
        </w:rPr>
        <w:t>nga</w:t>
      </w:r>
      <w:proofErr w:type="spellEnd"/>
      <w:r w:rsidR="008F09E7" w:rsidRPr="00A729D1">
        <w:rPr>
          <w:sz w:val="24"/>
          <w:szCs w:val="24"/>
          <w:lang w:val="en-GB" w:eastAsia="en-GB"/>
        </w:rPr>
        <w:t xml:space="preserve"> </w:t>
      </w:r>
      <w:r w:rsidRPr="00A729D1">
        <w:rPr>
          <w:sz w:val="24"/>
          <w:szCs w:val="24"/>
          <w:lang w:val="en-GB" w:eastAsia="en-GB"/>
        </w:rPr>
        <w:t xml:space="preserve">ana e </w:t>
      </w:r>
      <w:proofErr w:type="spellStart"/>
      <w:r w:rsidR="008F09E7" w:rsidRPr="00A729D1">
        <w:rPr>
          <w:sz w:val="24"/>
          <w:szCs w:val="24"/>
          <w:lang w:val="en-GB" w:eastAsia="en-GB"/>
        </w:rPr>
        <w:t>shteti</w:t>
      </w:r>
      <w:r w:rsidRPr="00A729D1">
        <w:rPr>
          <w:sz w:val="24"/>
          <w:szCs w:val="24"/>
          <w:lang w:val="en-GB" w:eastAsia="en-GB"/>
        </w:rPr>
        <w:t>t</w:t>
      </w:r>
      <w:proofErr w:type="spellEnd"/>
      <w:r w:rsidR="00E01B76" w:rsidRPr="00A729D1">
        <w:rPr>
          <w:rStyle w:val="FootnoteReference"/>
          <w:sz w:val="24"/>
          <w:szCs w:val="24"/>
        </w:rPr>
        <w:footnoteReference w:id="126"/>
      </w:r>
      <w:r w:rsidR="00E01B76" w:rsidRPr="00A729D1">
        <w:rPr>
          <w:sz w:val="24"/>
          <w:szCs w:val="24"/>
        </w:rPr>
        <w:t xml:space="preserve">. </w:t>
      </w:r>
      <w:r w:rsidR="008F09E7" w:rsidRPr="00A729D1">
        <w:rPr>
          <w:sz w:val="24"/>
          <w:szCs w:val="24"/>
        </w:rPr>
        <w:t xml:space="preserve">Sfidat kryesore të identifikuara </w:t>
      </w:r>
      <w:r w:rsidRPr="00A729D1">
        <w:rPr>
          <w:sz w:val="24"/>
          <w:szCs w:val="24"/>
          <w:lang w:val="sq-AL"/>
        </w:rPr>
        <w:t>kanë të bëjnë</w:t>
      </w:r>
      <w:r w:rsidR="008F09E7" w:rsidRPr="00A729D1">
        <w:rPr>
          <w:sz w:val="24"/>
          <w:szCs w:val="24"/>
        </w:rPr>
        <w:t xml:space="preserve"> me rritjen e rrezikut për keqpërdorim të mundshëm të mjeteve politike dhe shqetësime për </w:t>
      </w:r>
      <w:r w:rsidR="00A00298" w:rsidRPr="00A729D1">
        <w:rPr>
          <w:sz w:val="24"/>
          <w:szCs w:val="24"/>
          <w:lang w:val="sq-AL"/>
        </w:rPr>
        <w:t>prishjen</w:t>
      </w:r>
      <w:r w:rsidR="008F09E7" w:rsidRPr="00A729D1">
        <w:rPr>
          <w:sz w:val="24"/>
          <w:szCs w:val="24"/>
        </w:rPr>
        <w:t xml:space="preserve"> e tregut</w:t>
      </w:r>
      <w:r w:rsidR="00E01B76" w:rsidRPr="00A729D1">
        <w:rPr>
          <w:rStyle w:val="FootnoteReference"/>
          <w:sz w:val="24"/>
          <w:szCs w:val="24"/>
        </w:rPr>
        <w:footnoteReference w:id="127"/>
      </w:r>
      <w:r w:rsidR="00E01B76" w:rsidRPr="00A729D1">
        <w:rPr>
          <w:sz w:val="24"/>
          <w:szCs w:val="24"/>
        </w:rPr>
        <w:t xml:space="preserve">. </w:t>
      </w:r>
      <w:r w:rsidR="008F09E7" w:rsidRPr="00A729D1">
        <w:rPr>
          <w:sz w:val="24"/>
          <w:szCs w:val="24"/>
        </w:rPr>
        <w:t>Për më tepër, nëse shuma</w:t>
      </w:r>
      <w:r w:rsidR="008F09E7" w:rsidRPr="00A729D1">
        <w:rPr>
          <w:sz w:val="24"/>
          <w:szCs w:val="24"/>
          <w:lang w:val="sq-AL"/>
        </w:rPr>
        <w:t>t</w:t>
      </w:r>
      <w:r w:rsidR="008F09E7" w:rsidRPr="00A729D1">
        <w:rPr>
          <w:sz w:val="24"/>
          <w:szCs w:val="24"/>
        </w:rPr>
        <w:t xml:space="preserve"> janë të mëdha, reklamimi shtetëror mund të </w:t>
      </w:r>
      <w:r w:rsidR="00A00298" w:rsidRPr="00A729D1">
        <w:rPr>
          <w:sz w:val="24"/>
          <w:szCs w:val="24"/>
          <w:lang w:val="sq-AL"/>
        </w:rPr>
        <w:t>sjell</w:t>
      </w:r>
      <w:r w:rsidR="008F09E7" w:rsidRPr="00A729D1">
        <w:rPr>
          <w:sz w:val="24"/>
          <w:szCs w:val="24"/>
        </w:rPr>
        <w:t xml:space="preserve"> në </w:t>
      </w:r>
      <w:r w:rsidR="00A00298" w:rsidRPr="00A729D1">
        <w:rPr>
          <w:sz w:val="24"/>
          <w:szCs w:val="24"/>
          <w:lang w:val="sq-AL"/>
        </w:rPr>
        <w:t xml:space="preserve">një </w:t>
      </w:r>
      <w:r w:rsidR="008F09E7" w:rsidRPr="00A729D1">
        <w:rPr>
          <w:sz w:val="24"/>
          <w:szCs w:val="24"/>
        </w:rPr>
        <w:t xml:space="preserve">situatë </w:t>
      </w:r>
      <w:r w:rsidR="00A00298" w:rsidRPr="00A729D1">
        <w:rPr>
          <w:sz w:val="24"/>
          <w:szCs w:val="24"/>
          <w:lang w:val="sq-AL"/>
        </w:rPr>
        <w:t xml:space="preserve">në të cilën </w:t>
      </w:r>
      <w:r w:rsidR="008F09E7" w:rsidRPr="00A729D1">
        <w:rPr>
          <w:sz w:val="24"/>
          <w:szCs w:val="24"/>
        </w:rPr>
        <w:t xml:space="preserve">mediat </w:t>
      </w:r>
      <w:r w:rsidR="00A00298" w:rsidRPr="00A729D1">
        <w:rPr>
          <w:sz w:val="24"/>
          <w:szCs w:val="24"/>
          <w:lang w:val="sq-AL"/>
        </w:rPr>
        <w:t>mbeten</w:t>
      </w:r>
      <w:r w:rsidR="008F09E7" w:rsidRPr="00A729D1">
        <w:rPr>
          <w:sz w:val="24"/>
          <w:szCs w:val="24"/>
        </w:rPr>
        <w:t xml:space="preserve"> të varura nga pushteti për financim, gjë që do të rrezikonte pavarësinë e tyre redaktuese dhe aftësinë për të prodhuar përmbajtje cilësore</w:t>
      </w:r>
      <w:r w:rsidR="00E01B76" w:rsidRPr="00A729D1">
        <w:rPr>
          <w:sz w:val="24"/>
          <w:szCs w:val="24"/>
        </w:rPr>
        <w:t xml:space="preserve">. </w:t>
      </w:r>
      <w:r w:rsidR="008F09E7" w:rsidRPr="00A729D1">
        <w:rPr>
          <w:sz w:val="24"/>
          <w:szCs w:val="24"/>
          <w:lang w:val="sq-AL"/>
        </w:rPr>
        <w:t>Për</w:t>
      </w:r>
      <w:r w:rsidR="008F09E7" w:rsidRPr="00A729D1">
        <w:rPr>
          <w:sz w:val="24"/>
          <w:szCs w:val="24"/>
        </w:rPr>
        <w:t xml:space="preserve"> të siguruar mbështetje sistematike për kompanitë mediatike, organizatat profesionale të mediave dhe grupet e shoqërisë </w:t>
      </w:r>
      <w:r w:rsidR="00A00298" w:rsidRPr="00A729D1">
        <w:rPr>
          <w:sz w:val="24"/>
          <w:szCs w:val="24"/>
          <w:lang w:val="sq-AL"/>
        </w:rPr>
        <w:t>qytetare</w:t>
      </w:r>
      <w:r w:rsidR="008F09E7" w:rsidRPr="00A729D1">
        <w:rPr>
          <w:sz w:val="24"/>
          <w:szCs w:val="24"/>
        </w:rPr>
        <w:t xml:space="preserve"> vazhdojnë të angazhohen për krijimin e Fondi</w:t>
      </w:r>
      <w:r w:rsidR="00A00298" w:rsidRPr="00A729D1">
        <w:rPr>
          <w:sz w:val="24"/>
          <w:szCs w:val="24"/>
          <w:lang w:val="sq-AL"/>
        </w:rPr>
        <w:t>t</w:t>
      </w:r>
      <w:r w:rsidR="008F09E7" w:rsidRPr="00A729D1">
        <w:rPr>
          <w:sz w:val="24"/>
          <w:szCs w:val="24"/>
        </w:rPr>
        <w:t xml:space="preserve"> për pluralizmin mediatik. Ky fond i pavarur do të mbështeste zhvillimin e projekteve dhe përmbajtjeve me rëndësi për interesin publik, duke nxitur skenë mediatike më të larmishme, cilësore dhe të pavarur</w:t>
      </w:r>
      <w:r w:rsidR="00E01B76" w:rsidRPr="00A729D1">
        <w:rPr>
          <w:rStyle w:val="FootnoteReference"/>
          <w:sz w:val="24"/>
          <w:szCs w:val="24"/>
        </w:rPr>
        <w:footnoteReference w:id="128"/>
      </w:r>
      <w:r w:rsidR="00E01B76" w:rsidRPr="00A729D1">
        <w:rPr>
          <w:sz w:val="24"/>
          <w:szCs w:val="24"/>
        </w:rPr>
        <w:t>.</w:t>
      </w:r>
    </w:p>
    <w:p w14:paraId="53D66BB4" w14:textId="4BE95108" w:rsidR="00D01A00" w:rsidRPr="00A729D1" w:rsidRDefault="00D01A00" w:rsidP="00B775ED">
      <w:pPr>
        <w:shd w:val="clear" w:color="auto" w:fill="FFFFFF"/>
        <w:spacing w:before="120" w:after="120"/>
        <w:jc w:val="both"/>
        <w:rPr>
          <w:sz w:val="24"/>
          <w:szCs w:val="24"/>
          <w:lang w:val="en-GB"/>
        </w:rPr>
      </w:pPr>
      <w:r w:rsidRPr="00A729D1">
        <w:rPr>
          <w:b/>
          <w:sz w:val="24"/>
        </w:rPr>
        <w:t xml:space="preserve">Edhe pse </w:t>
      </w:r>
      <w:proofErr w:type="spellStart"/>
      <w:r w:rsidRPr="00A729D1">
        <w:rPr>
          <w:b/>
          <w:sz w:val="24"/>
          <w:lang w:val="en-GB"/>
        </w:rPr>
        <w:t>korniza</w:t>
      </w:r>
      <w:proofErr w:type="spellEnd"/>
      <w:r w:rsidRPr="00A729D1">
        <w:rPr>
          <w:b/>
          <w:sz w:val="24"/>
        </w:rPr>
        <w:t xml:space="preserve"> ligjor</w:t>
      </w:r>
      <w:r w:rsidR="00B649B6" w:rsidRPr="00A729D1">
        <w:rPr>
          <w:b/>
          <w:sz w:val="24"/>
          <w:lang w:val="sq-AL"/>
        </w:rPr>
        <w:t>e</w:t>
      </w:r>
      <w:r w:rsidRPr="00A729D1">
        <w:rPr>
          <w:b/>
          <w:sz w:val="24"/>
        </w:rPr>
        <w:t xml:space="preserve"> për qasje </w:t>
      </w:r>
      <w:r w:rsidR="0086441A" w:rsidRPr="00A729D1">
        <w:rPr>
          <w:b/>
          <w:sz w:val="24"/>
          <w:lang w:val="sq-AL"/>
        </w:rPr>
        <w:t>deri te</w:t>
      </w:r>
      <w:r w:rsidRPr="00A729D1">
        <w:rPr>
          <w:b/>
          <w:sz w:val="24"/>
        </w:rPr>
        <w:t xml:space="preserve"> informa</w:t>
      </w:r>
      <w:r w:rsidR="0086441A" w:rsidRPr="00A729D1">
        <w:rPr>
          <w:b/>
          <w:sz w:val="24"/>
          <w:lang w:val="sq-AL"/>
        </w:rPr>
        <w:t>cionet</w:t>
      </w:r>
      <w:r w:rsidRPr="00A729D1">
        <w:rPr>
          <w:b/>
          <w:sz w:val="24"/>
        </w:rPr>
        <w:t xml:space="preserve"> publike është vendosur, zbatimi i pabarabartë i tij mund të krijojë pengesa për realizimin efektiv të kë</w:t>
      </w:r>
      <w:r w:rsidRPr="00A729D1">
        <w:rPr>
          <w:b/>
          <w:sz w:val="24"/>
          <w:lang w:val="en-GB"/>
        </w:rPr>
        <w:t>saj</w:t>
      </w:r>
      <w:r w:rsidRPr="00A729D1">
        <w:rPr>
          <w:b/>
          <w:sz w:val="24"/>
        </w:rPr>
        <w:t xml:space="preserve"> të drejte. </w:t>
      </w:r>
      <w:r w:rsidRPr="00A729D1">
        <w:rPr>
          <w:bCs/>
          <w:sz w:val="24"/>
        </w:rPr>
        <w:t xml:space="preserve">Legjislacioni për qasje në dokumente garanton qasje të gjerë në informata. Megjithatë, zbatimi </w:t>
      </w:r>
      <w:r w:rsidR="0086441A" w:rsidRPr="00A729D1">
        <w:rPr>
          <w:bCs/>
          <w:sz w:val="24"/>
          <w:lang w:val="sq-AL"/>
        </w:rPr>
        <w:t>jokonsekuent</w:t>
      </w:r>
      <w:r w:rsidRPr="00A729D1">
        <w:rPr>
          <w:bCs/>
          <w:sz w:val="24"/>
        </w:rPr>
        <w:t xml:space="preserve"> i Ligjit për </w:t>
      </w:r>
      <w:r w:rsidR="0086441A" w:rsidRPr="00A729D1">
        <w:rPr>
          <w:bCs/>
          <w:sz w:val="24"/>
          <w:lang w:val="sq-AL"/>
        </w:rPr>
        <w:t>Q</w:t>
      </w:r>
      <w:r w:rsidRPr="00A729D1">
        <w:rPr>
          <w:bCs/>
          <w:sz w:val="24"/>
        </w:rPr>
        <w:t xml:space="preserve">asje të </w:t>
      </w:r>
      <w:r w:rsidR="0086441A" w:rsidRPr="00A729D1">
        <w:rPr>
          <w:bCs/>
          <w:sz w:val="24"/>
          <w:lang w:val="sq-AL"/>
        </w:rPr>
        <w:t>L</w:t>
      </w:r>
      <w:r w:rsidRPr="00A729D1">
        <w:rPr>
          <w:bCs/>
          <w:sz w:val="24"/>
        </w:rPr>
        <w:t xml:space="preserve">irë </w:t>
      </w:r>
      <w:r w:rsidR="0086441A" w:rsidRPr="00A729D1">
        <w:rPr>
          <w:bCs/>
          <w:sz w:val="24"/>
          <w:lang w:val="sq-AL"/>
        </w:rPr>
        <w:t>deri te</w:t>
      </w:r>
      <w:r w:rsidRPr="00A729D1">
        <w:rPr>
          <w:bCs/>
          <w:sz w:val="24"/>
        </w:rPr>
        <w:t xml:space="preserve"> informata</w:t>
      </w:r>
      <w:r w:rsidR="0086441A" w:rsidRPr="00A729D1">
        <w:rPr>
          <w:bCs/>
          <w:sz w:val="24"/>
          <w:lang w:val="sq-AL"/>
        </w:rPr>
        <w:t>t</w:t>
      </w:r>
      <w:r w:rsidR="00E01B76" w:rsidRPr="00A729D1">
        <w:rPr>
          <w:rStyle w:val="FootnoteReference"/>
          <w:sz w:val="24"/>
          <w:szCs w:val="24"/>
        </w:rPr>
        <w:footnoteReference w:id="129"/>
      </w:r>
      <w:r w:rsidR="00E01B76" w:rsidRPr="00A729D1">
        <w:rPr>
          <w:sz w:val="24"/>
        </w:rPr>
        <w:t xml:space="preserve"> </w:t>
      </w:r>
      <w:r w:rsidRPr="00A729D1">
        <w:rPr>
          <w:sz w:val="24"/>
        </w:rPr>
        <w:t xml:space="preserve">vazhdon, ndërsa mbeten disa sfida </w:t>
      </w:r>
      <w:r w:rsidR="0086441A" w:rsidRPr="00A729D1">
        <w:rPr>
          <w:sz w:val="24"/>
          <w:lang w:val="sq-AL"/>
        </w:rPr>
        <w:t>të cilat</w:t>
      </w:r>
      <w:r w:rsidRPr="00A729D1">
        <w:rPr>
          <w:sz w:val="24"/>
        </w:rPr>
        <w:t xml:space="preserve"> pengojnë realizimin efektiv të k</w:t>
      </w:r>
      <w:r w:rsidR="0086441A" w:rsidRPr="00A729D1">
        <w:rPr>
          <w:sz w:val="24"/>
          <w:lang w:val="sq-AL"/>
        </w:rPr>
        <w:t>ësaj</w:t>
      </w:r>
      <w:r w:rsidRPr="00A729D1">
        <w:rPr>
          <w:sz w:val="24"/>
        </w:rPr>
        <w:t xml:space="preserve"> të drejte. Kjo përfshin disa institucione publike</w:t>
      </w:r>
      <w:r w:rsidR="00E01B76" w:rsidRPr="00A729D1">
        <w:rPr>
          <w:rStyle w:val="FootnoteReference"/>
          <w:sz w:val="24"/>
          <w:szCs w:val="24"/>
        </w:rPr>
        <w:footnoteReference w:id="130"/>
      </w:r>
      <w:r w:rsidR="00E01B76" w:rsidRPr="00A729D1">
        <w:rPr>
          <w:sz w:val="24"/>
        </w:rPr>
        <w:t xml:space="preserve"> </w:t>
      </w:r>
      <w:r w:rsidRPr="00A729D1">
        <w:rPr>
          <w:sz w:val="24"/>
        </w:rPr>
        <w:t xml:space="preserve">të cilat shpesh </w:t>
      </w:r>
      <w:r w:rsidR="0086441A" w:rsidRPr="00A729D1">
        <w:rPr>
          <w:sz w:val="24"/>
          <w:lang w:val="sq-AL"/>
        </w:rPr>
        <w:t xml:space="preserve">herë </w:t>
      </w:r>
      <w:r w:rsidRPr="00A729D1">
        <w:rPr>
          <w:sz w:val="24"/>
        </w:rPr>
        <w:t xml:space="preserve">refuzojnë kërkesat ose </w:t>
      </w:r>
      <w:r w:rsidR="0086441A" w:rsidRPr="00A729D1">
        <w:rPr>
          <w:sz w:val="24"/>
          <w:lang w:val="sq-AL"/>
        </w:rPr>
        <w:t>e anulojnë</w:t>
      </w:r>
      <w:r w:rsidRPr="00A729D1">
        <w:rPr>
          <w:sz w:val="24"/>
        </w:rPr>
        <w:t xml:space="preserve"> dorëzimin e informatave publike mbi baza të paarsyeshme</w:t>
      </w:r>
      <w:r w:rsidR="00E01B76" w:rsidRPr="00A729D1">
        <w:rPr>
          <w:rStyle w:val="FootnoteReference"/>
          <w:sz w:val="24"/>
          <w:szCs w:val="24"/>
        </w:rPr>
        <w:footnoteReference w:id="131"/>
      </w:r>
      <w:r w:rsidR="00E01B76" w:rsidRPr="00A729D1">
        <w:rPr>
          <w:sz w:val="24"/>
          <w:szCs w:val="24"/>
        </w:rPr>
        <w:t xml:space="preserve">. </w:t>
      </w:r>
      <w:r w:rsidRPr="00A729D1">
        <w:rPr>
          <w:sz w:val="24"/>
          <w:szCs w:val="24"/>
        </w:rPr>
        <w:t>Palët e interesuara gjithashtu shprehën shqetësim se mbrojtja e të dhënave personale shpesh përdoret si arsye e përgjithshme për refuzimin e qasjes në dokumente publike, ndërsa procesi i marrjes së informatave është tepër i gjatë</w:t>
      </w:r>
      <w:r w:rsidR="00E01B76" w:rsidRPr="00A729D1">
        <w:rPr>
          <w:rStyle w:val="FootnoteReference"/>
          <w:sz w:val="24"/>
          <w:szCs w:val="24"/>
        </w:rPr>
        <w:footnoteReference w:id="132"/>
      </w:r>
      <w:r w:rsidR="00E01B76" w:rsidRPr="00A729D1">
        <w:rPr>
          <w:sz w:val="24"/>
          <w:szCs w:val="24"/>
        </w:rPr>
        <w:t xml:space="preserve">. </w:t>
      </w:r>
      <w:r w:rsidRPr="00A729D1">
        <w:rPr>
          <w:sz w:val="24"/>
          <w:szCs w:val="24"/>
          <w:lang w:val="en-GB"/>
        </w:rPr>
        <w:t xml:space="preserve">Për të </w:t>
      </w:r>
      <w:proofErr w:type="spellStart"/>
      <w:r w:rsidRPr="00A729D1">
        <w:rPr>
          <w:sz w:val="24"/>
          <w:szCs w:val="24"/>
          <w:lang w:val="en-GB"/>
        </w:rPr>
        <w:t>zbatuar</w:t>
      </w:r>
      <w:proofErr w:type="spellEnd"/>
      <w:r w:rsidRPr="00A729D1">
        <w:rPr>
          <w:sz w:val="24"/>
          <w:szCs w:val="24"/>
          <w:lang w:val="en-GB"/>
        </w:rPr>
        <w:t xml:space="preserve"> </w:t>
      </w:r>
      <w:proofErr w:type="spellStart"/>
      <w:r w:rsidRPr="00A729D1">
        <w:rPr>
          <w:sz w:val="24"/>
          <w:szCs w:val="24"/>
          <w:lang w:val="en-GB"/>
        </w:rPr>
        <w:t>mbrojtjen</w:t>
      </w:r>
      <w:proofErr w:type="spellEnd"/>
      <w:r w:rsidRPr="00A729D1">
        <w:rPr>
          <w:sz w:val="24"/>
          <w:szCs w:val="24"/>
          <w:lang w:val="en-GB"/>
        </w:rPr>
        <w:t xml:space="preserve"> </w:t>
      </w:r>
      <w:proofErr w:type="spellStart"/>
      <w:r w:rsidRPr="00A729D1">
        <w:rPr>
          <w:sz w:val="24"/>
          <w:szCs w:val="24"/>
          <w:lang w:val="en-GB"/>
        </w:rPr>
        <w:t>ligjore</w:t>
      </w:r>
      <w:proofErr w:type="spellEnd"/>
      <w:r w:rsidRPr="00A729D1">
        <w:rPr>
          <w:sz w:val="24"/>
          <w:szCs w:val="24"/>
          <w:lang w:val="en-GB"/>
        </w:rPr>
        <w:t xml:space="preserve"> të së drejtës për </w:t>
      </w:r>
      <w:proofErr w:type="spellStart"/>
      <w:r w:rsidRPr="00A729D1">
        <w:rPr>
          <w:sz w:val="24"/>
          <w:szCs w:val="24"/>
          <w:lang w:val="en-GB"/>
        </w:rPr>
        <w:t>qasje</w:t>
      </w:r>
      <w:proofErr w:type="spellEnd"/>
      <w:r w:rsidRPr="00A729D1">
        <w:rPr>
          <w:sz w:val="24"/>
          <w:szCs w:val="24"/>
          <w:lang w:val="en-GB"/>
        </w:rPr>
        <w:t xml:space="preserve"> të </w:t>
      </w:r>
      <w:proofErr w:type="spellStart"/>
      <w:r w:rsidRPr="00A729D1">
        <w:rPr>
          <w:sz w:val="24"/>
          <w:szCs w:val="24"/>
          <w:lang w:val="en-GB"/>
        </w:rPr>
        <w:t>lirë</w:t>
      </w:r>
      <w:proofErr w:type="spellEnd"/>
      <w:r w:rsidRPr="00A729D1">
        <w:rPr>
          <w:sz w:val="24"/>
          <w:szCs w:val="24"/>
          <w:lang w:val="en-GB"/>
        </w:rPr>
        <w:t xml:space="preserve"> në </w:t>
      </w:r>
      <w:proofErr w:type="spellStart"/>
      <w:r w:rsidRPr="00A729D1">
        <w:rPr>
          <w:sz w:val="24"/>
          <w:szCs w:val="24"/>
          <w:lang w:val="en-GB"/>
        </w:rPr>
        <w:t>informata</w:t>
      </w:r>
      <w:proofErr w:type="spellEnd"/>
      <w:r w:rsidRPr="00A729D1">
        <w:rPr>
          <w:sz w:val="24"/>
          <w:szCs w:val="24"/>
          <w:lang w:val="en-GB"/>
        </w:rPr>
        <w:t xml:space="preserve">, Maqedonia e Veriut e </w:t>
      </w:r>
      <w:proofErr w:type="spellStart"/>
      <w:r w:rsidRPr="00A729D1">
        <w:rPr>
          <w:sz w:val="24"/>
          <w:szCs w:val="24"/>
          <w:lang w:val="en-GB"/>
        </w:rPr>
        <w:t>ratifikoi</w:t>
      </w:r>
      <w:proofErr w:type="spellEnd"/>
      <w:r w:rsidRPr="00A729D1">
        <w:rPr>
          <w:sz w:val="24"/>
          <w:szCs w:val="24"/>
          <w:lang w:val="en-GB"/>
        </w:rPr>
        <w:t xml:space="preserve"> </w:t>
      </w:r>
      <w:proofErr w:type="spellStart"/>
      <w:r w:rsidRPr="00A729D1">
        <w:rPr>
          <w:sz w:val="24"/>
          <w:szCs w:val="24"/>
          <w:lang w:val="en-GB"/>
        </w:rPr>
        <w:t>Konventën</w:t>
      </w:r>
      <w:proofErr w:type="spellEnd"/>
      <w:r w:rsidRPr="00A729D1">
        <w:rPr>
          <w:sz w:val="24"/>
          <w:szCs w:val="24"/>
          <w:lang w:val="en-GB"/>
        </w:rPr>
        <w:t xml:space="preserve"> e </w:t>
      </w:r>
      <w:proofErr w:type="spellStart"/>
      <w:r w:rsidRPr="00A729D1">
        <w:rPr>
          <w:sz w:val="24"/>
          <w:szCs w:val="24"/>
          <w:lang w:val="en-GB"/>
        </w:rPr>
        <w:t>Këshillit</w:t>
      </w:r>
      <w:proofErr w:type="spellEnd"/>
      <w:r w:rsidRPr="00A729D1">
        <w:rPr>
          <w:sz w:val="24"/>
          <w:szCs w:val="24"/>
          <w:lang w:val="en-GB"/>
        </w:rPr>
        <w:t xml:space="preserve"> të </w:t>
      </w:r>
      <w:proofErr w:type="spellStart"/>
      <w:r w:rsidRPr="00A729D1">
        <w:rPr>
          <w:sz w:val="24"/>
          <w:szCs w:val="24"/>
          <w:lang w:val="en-GB"/>
        </w:rPr>
        <w:t>Evropës</w:t>
      </w:r>
      <w:proofErr w:type="spellEnd"/>
      <w:r w:rsidRPr="00A729D1">
        <w:rPr>
          <w:sz w:val="24"/>
          <w:szCs w:val="24"/>
          <w:lang w:val="en-GB"/>
        </w:rPr>
        <w:t xml:space="preserve"> për </w:t>
      </w:r>
      <w:proofErr w:type="spellStart"/>
      <w:r w:rsidRPr="00A729D1">
        <w:rPr>
          <w:sz w:val="24"/>
          <w:szCs w:val="24"/>
          <w:lang w:val="en-GB"/>
        </w:rPr>
        <w:t>qasje</w:t>
      </w:r>
      <w:proofErr w:type="spellEnd"/>
      <w:r w:rsidRPr="00A729D1">
        <w:rPr>
          <w:sz w:val="24"/>
          <w:szCs w:val="24"/>
          <w:lang w:val="en-GB"/>
        </w:rPr>
        <w:t xml:space="preserve"> në </w:t>
      </w:r>
      <w:proofErr w:type="spellStart"/>
      <w:r w:rsidRPr="00A729D1">
        <w:rPr>
          <w:sz w:val="24"/>
          <w:szCs w:val="24"/>
          <w:lang w:val="en-GB"/>
        </w:rPr>
        <w:t>dokumente</w:t>
      </w:r>
      <w:proofErr w:type="spellEnd"/>
      <w:r w:rsidRPr="00A729D1">
        <w:rPr>
          <w:sz w:val="24"/>
          <w:szCs w:val="24"/>
          <w:lang w:val="en-GB"/>
        </w:rPr>
        <w:t xml:space="preserve"> </w:t>
      </w:r>
      <w:proofErr w:type="spellStart"/>
      <w:r w:rsidRPr="00A729D1">
        <w:rPr>
          <w:sz w:val="24"/>
          <w:szCs w:val="24"/>
          <w:lang w:val="en-GB"/>
        </w:rPr>
        <w:t>zyrtare</w:t>
      </w:r>
      <w:proofErr w:type="spellEnd"/>
      <w:r w:rsidR="00E01B76" w:rsidRPr="00A729D1">
        <w:rPr>
          <w:rStyle w:val="FootnoteReference"/>
          <w:sz w:val="24"/>
          <w:szCs w:val="24"/>
        </w:rPr>
        <w:footnoteReference w:id="133"/>
      </w:r>
      <w:r w:rsidR="00E01B76" w:rsidRPr="00A729D1">
        <w:rPr>
          <w:sz w:val="24"/>
          <w:szCs w:val="24"/>
        </w:rPr>
        <w:t xml:space="preserve">. </w:t>
      </w:r>
    </w:p>
    <w:p w14:paraId="397A0100" w14:textId="338269E4" w:rsidR="00B836BD" w:rsidRPr="00A729D1" w:rsidRDefault="00A328E0" w:rsidP="00B775ED">
      <w:pPr>
        <w:shd w:val="clear" w:color="auto" w:fill="FFFFFF"/>
        <w:spacing w:before="120" w:after="120"/>
        <w:jc w:val="both"/>
        <w:rPr>
          <w:sz w:val="24"/>
          <w:szCs w:val="24"/>
          <w:lang w:val="en-GB"/>
        </w:rPr>
      </w:pPr>
      <w:r>
        <w:rPr>
          <w:b/>
          <w:bCs/>
          <w:sz w:val="24"/>
          <w:szCs w:val="24"/>
          <w:lang w:val="en-GB"/>
        </w:rPr>
        <w:lastRenderedPageBreak/>
        <w:t>MPM</w:t>
      </w:r>
      <w:r w:rsidR="00583C62" w:rsidRPr="00583C62">
        <w:rPr>
          <w:b/>
          <w:bCs/>
          <w:sz w:val="24"/>
          <w:szCs w:val="24"/>
          <w:lang w:val="en-GB"/>
        </w:rPr>
        <w:t xml:space="preserve"> 2025</w:t>
      </w:r>
      <w:r w:rsidR="00583C62" w:rsidRPr="00583C62">
        <w:rPr>
          <w:sz w:val="24"/>
          <w:szCs w:val="24"/>
          <w:lang w:val="en-GB"/>
        </w:rPr>
        <w:t xml:space="preserve"> </w:t>
      </w:r>
      <w:proofErr w:type="spellStart"/>
      <w:r w:rsidR="00583C62" w:rsidRPr="00583C62">
        <w:rPr>
          <w:sz w:val="24"/>
          <w:szCs w:val="24"/>
          <w:lang w:val="en-GB"/>
        </w:rPr>
        <w:t>konfirmon</w:t>
      </w:r>
      <w:proofErr w:type="spellEnd"/>
      <w:r w:rsidR="00583C62" w:rsidRPr="00583C62">
        <w:rPr>
          <w:sz w:val="24"/>
          <w:szCs w:val="24"/>
          <w:lang w:val="en-GB"/>
        </w:rPr>
        <w:t xml:space="preserve"> se edhe </w:t>
      </w:r>
      <w:proofErr w:type="spellStart"/>
      <w:r w:rsidR="00583C62" w:rsidRPr="00583C62">
        <w:rPr>
          <w:sz w:val="24"/>
          <w:szCs w:val="24"/>
          <w:lang w:val="en-GB"/>
        </w:rPr>
        <w:t>pse</w:t>
      </w:r>
      <w:proofErr w:type="spellEnd"/>
      <w:r w:rsidR="00583C62" w:rsidRPr="00583C62">
        <w:rPr>
          <w:sz w:val="24"/>
          <w:szCs w:val="24"/>
          <w:lang w:val="en-GB"/>
        </w:rPr>
        <w:t xml:space="preserve"> </w:t>
      </w:r>
      <w:proofErr w:type="spellStart"/>
      <w:r w:rsidR="00583C62" w:rsidRPr="00583C62">
        <w:rPr>
          <w:sz w:val="24"/>
          <w:szCs w:val="24"/>
          <w:lang w:val="en-GB"/>
        </w:rPr>
        <w:t>mbrojtja</w:t>
      </w:r>
      <w:proofErr w:type="spellEnd"/>
      <w:r w:rsidR="00583C62" w:rsidRPr="00583C62">
        <w:rPr>
          <w:sz w:val="24"/>
          <w:szCs w:val="24"/>
          <w:lang w:val="en-GB"/>
        </w:rPr>
        <w:t xml:space="preserve"> </w:t>
      </w:r>
      <w:proofErr w:type="spellStart"/>
      <w:r w:rsidR="00583C62" w:rsidRPr="00583C62">
        <w:rPr>
          <w:sz w:val="24"/>
          <w:szCs w:val="24"/>
          <w:lang w:val="en-GB"/>
        </w:rPr>
        <w:t>ligjore</w:t>
      </w:r>
      <w:proofErr w:type="spellEnd"/>
      <w:r w:rsidR="00583C62" w:rsidRPr="00583C62">
        <w:rPr>
          <w:sz w:val="24"/>
          <w:szCs w:val="24"/>
          <w:lang w:val="en-GB"/>
        </w:rPr>
        <w:t xml:space="preserve"> e të drejtës për </w:t>
      </w:r>
      <w:proofErr w:type="spellStart"/>
      <w:r w:rsidR="00583C62" w:rsidRPr="00583C62">
        <w:rPr>
          <w:sz w:val="24"/>
          <w:szCs w:val="24"/>
          <w:lang w:val="en-GB"/>
        </w:rPr>
        <w:t>informata</w:t>
      </w:r>
      <w:proofErr w:type="spellEnd"/>
      <w:r w:rsidR="00583C62" w:rsidRPr="00583C62">
        <w:rPr>
          <w:sz w:val="24"/>
          <w:szCs w:val="24"/>
          <w:lang w:val="en-GB"/>
        </w:rPr>
        <w:t xml:space="preserve"> </w:t>
      </w:r>
      <w:proofErr w:type="spellStart"/>
      <w:r w:rsidR="00730F07" w:rsidRPr="00A729D1">
        <w:rPr>
          <w:sz w:val="24"/>
          <w:szCs w:val="24"/>
          <w:lang w:val="en-GB"/>
        </w:rPr>
        <w:t>bart</w:t>
      </w:r>
      <w:proofErr w:type="spellEnd"/>
      <w:r w:rsidR="00583C62" w:rsidRPr="00583C62">
        <w:rPr>
          <w:sz w:val="24"/>
          <w:szCs w:val="24"/>
          <w:lang w:val="en-GB"/>
        </w:rPr>
        <w:t xml:space="preserve"> rrezik </w:t>
      </w:r>
      <w:proofErr w:type="spellStart"/>
      <w:r w:rsidR="00583C62" w:rsidRPr="00583C62">
        <w:rPr>
          <w:sz w:val="24"/>
          <w:szCs w:val="24"/>
          <w:lang w:val="en-GB"/>
        </w:rPr>
        <w:t>mesatar</w:t>
      </w:r>
      <w:proofErr w:type="spellEnd"/>
      <w:r w:rsidR="00583C62" w:rsidRPr="00583C62">
        <w:rPr>
          <w:sz w:val="24"/>
          <w:szCs w:val="24"/>
          <w:lang w:val="en-GB"/>
        </w:rPr>
        <w:t>-</w:t>
      </w:r>
      <w:r w:rsidR="00730F07" w:rsidRPr="00A729D1">
        <w:rPr>
          <w:sz w:val="24"/>
          <w:szCs w:val="24"/>
          <w:lang w:val="en-GB"/>
        </w:rPr>
        <w:t xml:space="preserve"> </w:t>
      </w:r>
      <w:proofErr w:type="spellStart"/>
      <w:r w:rsidR="00583C62" w:rsidRPr="00583C62">
        <w:rPr>
          <w:sz w:val="24"/>
          <w:szCs w:val="24"/>
          <w:lang w:val="en-GB"/>
        </w:rPr>
        <w:t>i</w:t>
      </w:r>
      <w:proofErr w:type="spellEnd"/>
      <w:r w:rsidR="00583C62" w:rsidRPr="00583C62">
        <w:rPr>
          <w:sz w:val="24"/>
          <w:szCs w:val="24"/>
          <w:lang w:val="en-GB"/>
        </w:rPr>
        <w:t xml:space="preserve"> </w:t>
      </w:r>
      <w:proofErr w:type="spellStart"/>
      <w:r w:rsidR="00583C62" w:rsidRPr="00583C62">
        <w:rPr>
          <w:sz w:val="24"/>
          <w:szCs w:val="24"/>
          <w:lang w:val="en-GB"/>
        </w:rPr>
        <w:t>ulët</w:t>
      </w:r>
      <w:proofErr w:type="spellEnd"/>
      <w:r w:rsidR="00583C62" w:rsidRPr="00583C62">
        <w:rPr>
          <w:sz w:val="24"/>
          <w:szCs w:val="24"/>
          <w:lang w:val="en-GB"/>
        </w:rPr>
        <w:t xml:space="preserve">, </w:t>
      </w:r>
      <w:proofErr w:type="spellStart"/>
      <w:r w:rsidR="00583C62" w:rsidRPr="00583C62">
        <w:rPr>
          <w:sz w:val="24"/>
          <w:szCs w:val="24"/>
          <w:lang w:val="en-GB"/>
        </w:rPr>
        <w:t>administrata</w:t>
      </w:r>
      <w:proofErr w:type="spellEnd"/>
      <w:r w:rsidR="00583C62" w:rsidRPr="00583C62">
        <w:rPr>
          <w:sz w:val="24"/>
          <w:szCs w:val="24"/>
          <w:lang w:val="en-GB"/>
        </w:rPr>
        <w:t xml:space="preserve"> publike në </w:t>
      </w:r>
      <w:proofErr w:type="spellStart"/>
      <w:r w:rsidR="00583C62" w:rsidRPr="00583C62">
        <w:rPr>
          <w:sz w:val="24"/>
          <w:szCs w:val="24"/>
          <w:lang w:val="en-GB"/>
        </w:rPr>
        <w:t>praktikë</w:t>
      </w:r>
      <w:proofErr w:type="spellEnd"/>
      <w:r w:rsidR="00583C62" w:rsidRPr="00583C62">
        <w:rPr>
          <w:sz w:val="24"/>
          <w:szCs w:val="24"/>
          <w:lang w:val="en-GB"/>
        </w:rPr>
        <w:t xml:space="preserve"> nuk është</w:t>
      </w:r>
      <w:r w:rsidR="00730F07" w:rsidRPr="00A729D1">
        <w:rPr>
          <w:sz w:val="24"/>
          <w:szCs w:val="24"/>
          <w:lang w:val="en-GB"/>
        </w:rPr>
        <w:t xml:space="preserve"> </w:t>
      </w:r>
      <w:proofErr w:type="spellStart"/>
      <w:r w:rsidR="00730F07" w:rsidRPr="00583C62">
        <w:rPr>
          <w:sz w:val="24"/>
          <w:szCs w:val="24"/>
          <w:lang w:val="en-GB"/>
        </w:rPr>
        <w:t>përgjegjëse</w:t>
      </w:r>
      <w:proofErr w:type="spellEnd"/>
      <w:r w:rsidR="00730F07" w:rsidRPr="00A729D1">
        <w:rPr>
          <w:sz w:val="24"/>
          <w:szCs w:val="24"/>
          <w:lang w:val="en-GB"/>
        </w:rPr>
        <w:t xml:space="preserve"> e</w:t>
      </w:r>
      <w:r w:rsidR="00583C62" w:rsidRPr="00583C62">
        <w:rPr>
          <w:sz w:val="24"/>
          <w:szCs w:val="24"/>
          <w:lang w:val="en-GB"/>
        </w:rPr>
        <w:t xml:space="preserve"> </w:t>
      </w:r>
      <w:proofErr w:type="spellStart"/>
      <w:r w:rsidR="00583C62" w:rsidRPr="00583C62">
        <w:rPr>
          <w:sz w:val="24"/>
          <w:szCs w:val="24"/>
          <w:lang w:val="en-GB"/>
        </w:rPr>
        <w:t>mjaftueshme</w:t>
      </w:r>
      <w:proofErr w:type="spellEnd"/>
      <w:r w:rsidR="00583C62" w:rsidRPr="00583C62">
        <w:rPr>
          <w:sz w:val="24"/>
          <w:szCs w:val="24"/>
          <w:lang w:val="en-GB"/>
        </w:rPr>
        <w:t xml:space="preserve"> </w:t>
      </w:r>
      <w:proofErr w:type="spellStart"/>
      <w:proofErr w:type="gramStart"/>
      <w:r w:rsidR="00730F07" w:rsidRPr="00A729D1">
        <w:rPr>
          <w:sz w:val="24"/>
          <w:szCs w:val="24"/>
          <w:lang w:val="en-GB"/>
        </w:rPr>
        <w:t>gjatë</w:t>
      </w:r>
      <w:proofErr w:type="spellEnd"/>
      <w:r w:rsidR="00730F07" w:rsidRPr="00A729D1">
        <w:rPr>
          <w:sz w:val="24"/>
          <w:szCs w:val="24"/>
          <w:lang w:val="en-GB"/>
        </w:rPr>
        <w:t xml:space="preserve"> </w:t>
      </w:r>
      <w:r w:rsidR="00583C62" w:rsidRPr="00583C62">
        <w:rPr>
          <w:sz w:val="24"/>
          <w:szCs w:val="24"/>
          <w:lang w:val="en-GB"/>
        </w:rPr>
        <w:t xml:space="preserve"> </w:t>
      </w:r>
      <w:proofErr w:type="spellStart"/>
      <w:r w:rsidR="00583C62" w:rsidRPr="00583C62">
        <w:rPr>
          <w:sz w:val="24"/>
          <w:szCs w:val="24"/>
          <w:lang w:val="en-GB"/>
        </w:rPr>
        <w:t>dhënie</w:t>
      </w:r>
      <w:r w:rsidR="00730F07" w:rsidRPr="00A729D1">
        <w:rPr>
          <w:sz w:val="24"/>
          <w:szCs w:val="24"/>
          <w:lang w:val="en-GB"/>
        </w:rPr>
        <w:t>s</w:t>
      </w:r>
      <w:proofErr w:type="spellEnd"/>
      <w:proofErr w:type="gramEnd"/>
      <w:r w:rsidR="00583C62" w:rsidRPr="00583C62">
        <w:rPr>
          <w:sz w:val="24"/>
          <w:szCs w:val="24"/>
          <w:lang w:val="en-GB"/>
        </w:rPr>
        <w:t xml:space="preserve"> </w:t>
      </w:r>
      <w:r w:rsidR="00730F07" w:rsidRPr="00A729D1">
        <w:rPr>
          <w:sz w:val="24"/>
          <w:szCs w:val="24"/>
          <w:lang w:val="en-GB"/>
        </w:rPr>
        <w:t>së</w:t>
      </w:r>
      <w:r w:rsidR="00583C62" w:rsidRPr="00583C62">
        <w:rPr>
          <w:sz w:val="24"/>
          <w:szCs w:val="24"/>
          <w:lang w:val="en-GB"/>
        </w:rPr>
        <w:t xml:space="preserve"> </w:t>
      </w:r>
      <w:proofErr w:type="spellStart"/>
      <w:r w:rsidR="00583C62" w:rsidRPr="00583C62">
        <w:rPr>
          <w:sz w:val="24"/>
          <w:szCs w:val="24"/>
          <w:lang w:val="en-GB"/>
        </w:rPr>
        <w:t>qasjes</w:t>
      </w:r>
      <w:proofErr w:type="spellEnd"/>
      <w:r w:rsidR="00583C62" w:rsidRPr="00583C62">
        <w:rPr>
          <w:sz w:val="24"/>
          <w:szCs w:val="24"/>
          <w:lang w:val="en-GB"/>
        </w:rPr>
        <w:t xml:space="preserve"> në </w:t>
      </w:r>
      <w:proofErr w:type="spellStart"/>
      <w:r w:rsidR="00583C62" w:rsidRPr="00583C62">
        <w:rPr>
          <w:sz w:val="24"/>
          <w:szCs w:val="24"/>
          <w:lang w:val="en-GB"/>
        </w:rPr>
        <w:t>informata</w:t>
      </w:r>
      <w:proofErr w:type="spellEnd"/>
      <w:r w:rsidR="00E01B76" w:rsidRPr="00A729D1">
        <w:rPr>
          <w:rStyle w:val="FootnoteReference"/>
          <w:sz w:val="24"/>
          <w:szCs w:val="24"/>
        </w:rPr>
        <w:footnoteReference w:id="134"/>
      </w:r>
      <w:r w:rsidR="00E01B76" w:rsidRPr="00A729D1">
        <w:rPr>
          <w:sz w:val="24"/>
        </w:rPr>
        <w:t>.</w:t>
      </w:r>
    </w:p>
    <w:p w14:paraId="23269089" w14:textId="698A5233" w:rsidR="00583C62" w:rsidRPr="00A729D1" w:rsidRDefault="00583C62" w:rsidP="00B775ED">
      <w:pPr>
        <w:shd w:val="clear" w:color="auto" w:fill="FFFFFF"/>
        <w:spacing w:before="120" w:after="120"/>
        <w:jc w:val="both"/>
        <w:rPr>
          <w:sz w:val="24"/>
          <w:szCs w:val="24"/>
          <w:lang w:val="sq-AL"/>
        </w:rPr>
      </w:pPr>
      <w:r w:rsidRPr="00A729D1">
        <w:rPr>
          <w:b/>
          <w:sz w:val="24"/>
        </w:rPr>
        <w:t xml:space="preserve">Edhe pse ka pasur </w:t>
      </w:r>
      <w:r w:rsidR="00730F07" w:rsidRPr="00A729D1">
        <w:rPr>
          <w:b/>
          <w:sz w:val="24"/>
          <w:lang w:val="sq-AL"/>
        </w:rPr>
        <w:t>progres</w:t>
      </w:r>
      <w:r w:rsidRPr="00A729D1">
        <w:rPr>
          <w:b/>
          <w:sz w:val="24"/>
        </w:rPr>
        <w:t xml:space="preserve"> të caktuar në </w:t>
      </w:r>
      <w:r w:rsidR="00730F07" w:rsidRPr="00A729D1">
        <w:rPr>
          <w:b/>
          <w:sz w:val="24"/>
          <w:lang w:val="sq-AL"/>
        </w:rPr>
        <w:t>për</w:t>
      </w:r>
      <w:r w:rsidRPr="00A729D1">
        <w:rPr>
          <w:b/>
          <w:sz w:val="24"/>
        </w:rPr>
        <w:t xml:space="preserve">forcimin e mbrojtjes ligjore të gazetarëve, </w:t>
      </w:r>
      <w:r w:rsidR="00730F07" w:rsidRPr="00A729D1">
        <w:rPr>
          <w:b/>
          <w:sz w:val="24"/>
          <w:lang w:val="sq-AL"/>
        </w:rPr>
        <w:t xml:space="preserve">hapsira e </w:t>
      </w:r>
      <w:r w:rsidRPr="00A729D1">
        <w:rPr>
          <w:b/>
          <w:sz w:val="24"/>
        </w:rPr>
        <w:t>tyre</w:t>
      </w:r>
      <w:r w:rsidR="00730F07" w:rsidRPr="00A729D1">
        <w:rPr>
          <w:b/>
          <w:sz w:val="24"/>
          <w:lang w:val="sq-AL"/>
        </w:rPr>
        <w:t xml:space="preserve"> punuese</w:t>
      </w:r>
      <w:r w:rsidRPr="00A729D1">
        <w:rPr>
          <w:b/>
          <w:sz w:val="24"/>
        </w:rPr>
        <w:t xml:space="preserve"> nuk është përmirësuar. </w:t>
      </w:r>
      <w:r w:rsidRPr="00A729D1">
        <w:rPr>
          <w:bCs/>
          <w:sz w:val="24"/>
          <w:lang w:val="en-GB"/>
        </w:rPr>
        <w:t>N</w:t>
      </w:r>
      <w:r w:rsidRPr="00A729D1">
        <w:rPr>
          <w:bCs/>
          <w:sz w:val="24"/>
          <w:lang w:val="sq-AL"/>
        </w:rPr>
        <w:t>ë kuadër të</w:t>
      </w:r>
      <w:r w:rsidRPr="00A729D1">
        <w:rPr>
          <w:bCs/>
          <w:sz w:val="24"/>
        </w:rPr>
        <w:t xml:space="preserve"> Prokurorisë Publike, katër prokurorë publikë janë caktuar për koordinimin dhe mbikëqyrjen e rasteve </w:t>
      </w:r>
      <w:r w:rsidR="00730F07" w:rsidRPr="00A729D1">
        <w:rPr>
          <w:bCs/>
          <w:sz w:val="24"/>
          <w:lang w:val="sq-AL"/>
        </w:rPr>
        <w:t xml:space="preserve">lidhur </w:t>
      </w:r>
      <w:r w:rsidRPr="00A729D1">
        <w:rPr>
          <w:bCs/>
          <w:sz w:val="24"/>
        </w:rPr>
        <w:t>me sulmet ndaj gazetarëve. Shoqata e Gazetarëve të Maqedonisë (</w:t>
      </w:r>
      <w:r w:rsidRPr="00A729D1">
        <w:rPr>
          <w:bCs/>
          <w:sz w:val="24"/>
          <w:lang w:val="sq-AL"/>
        </w:rPr>
        <w:t>SHGM</w:t>
      </w:r>
      <w:r w:rsidR="00730F07" w:rsidRPr="00A729D1">
        <w:rPr>
          <w:bCs/>
          <w:sz w:val="24"/>
          <w:lang w:val="sq-AL"/>
        </w:rPr>
        <w:t>-ja</w:t>
      </w:r>
      <w:r w:rsidRPr="00A729D1">
        <w:rPr>
          <w:bCs/>
          <w:sz w:val="24"/>
        </w:rPr>
        <w:t xml:space="preserve">) siguron ndihmë ligjore dhe mbështetje për gazetarët </w:t>
      </w:r>
      <w:r w:rsidR="00730F07" w:rsidRPr="00A729D1">
        <w:rPr>
          <w:bCs/>
          <w:sz w:val="24"/>
          <w:lang w:val="sq-AL"/>
        </w:rPr>
        <w:t>të cilët</w:t>
      </w:r>
      <w:r w:rsidRPr="00A729D1">
        <w:rPr>
          <w:bCs/>
          <w:sz w:val="24"/>
        </w:rPr>
        <w:t xml:space="preserve"> </w:t>
      </w:r>
      <w:r w:rsidR="00730F07" w:rsidRPr="00A729D1">
        <w:rPr>
          <w:bCs/>
          <w:sz w:val="24"/>
          <w:lang w:val="sq-AL"/>
        </w:rPr>
        <w:t xml:space="preserve">ballafaqohen </w:t>
      </w:r>
      <w:r w:rsidRPr="00A729D1">
        <w:rPr>
          <w:bCs/>
          <w:sz w:val="24"/>
        </w:rPr>
        <w:t>me sulme dhe k</w:t>
      </w:r>
      <w:r w:rsidR="00730F07" w:rsidRPr="00A729D1">
        <w:rPr>
          <w:bCs/>
          <w:sz w:val="24"/>
          <w:lang w:val="sq-AL"/>
        </w:rPr>
        <w:t>anosje</w:t>
      </w:r>
      <w:r w:rsidRPr="00A729D1">
        <w:rPr>
          <w:bCs/>
          <w:sz w:val="24"/>
        </w:rPr>
        <w:t xml:space="preserve">. </w:t>
      </w:r>
      <w:r w:rsidRPr="00A729D1">
        <w:rPr>
          <w:bCs/>
          <w:sz w:val="24"/>
          <w:lang w:val="sq-AL"/>
        </w:rPr>
        <w:t>SHGM</w:t>
      </w:r>
      <w:r w:rsidR="00730F07" w:rsidRPr="00A729D1">
        <w:rPr>
          <w:bCs/>
          <w:sz w:val="24"/>
          <w:lang w:val="sq-AL"/>
        </w:rPr>
        <w:t>-ja</w:t>
      </w:r>
      <w:r w:rsidRPr="00A729D1">
        <w:rPr>
          <w:bCs/>
          <w:sz w:val="24"/>
        </w:rPr>
        <w:t xml:space="preserve"> </w:t>
      </w:r>
      <w:r w:rsidR="00730F07" w:rsidRPr="00A729D1">
        <w:rPr>
          <w:bCs/>
          <w:sz w:val="24"/>
          <w:lang w:val="sq-AL"/>
        </w:rPr>
        <w:t>poashtu</w:t>
      </w:r>
      <w:r w:rsidRPr="00A729D1">
        <w:rPr>
          <w:bCs/>
          <w:sz w:val="24"/>
        </w:rPr>
        <w:t xml:space="preserve"> </w:t>
      </w:r>
      <w:r w:rsidR="00730F07" w:rsidRPr="00A729D1">
        <w:rPr>
          <w:bCs/>
          <w:sz w:val="24"/>
          <w:lang w:val="sq-AL"/>
        </w:rPr>
        <w:t>krijoi</w:t>
      </w:r>
      <w:r w:rsidRPr="00A729D1">
        <w:rPr>
          <w:bCs/>
          <w:sz w:val="24"/>
        </w:rPr>
        <w:t xml:space="preserve"> sistem për regjistrimin dhe monitorimin e sulmeve ndaj gazetarëve</w:t>
      </w:r>
      <w:r w:rsidR="00E01B76" w:rsidRPr="00A729D1">
        <w:rPr>
          <w:rStyle w:val="FootnoteReference"/>
          <w:sz w:val="24"/>
          <w:szCs w:val="24"/>
        </w:rPr>
        <w:footnoteReference w:id="135"/>
      </w:r>
      <w:r w:rsidR="00E01B76" w:rsidRPr="00A729D1">
        <w:rPr>
          <w:sz w:val="24"/>
        </w:rPr>
        <w:t xml:space="preserve">. </w:t>
      </w:r>
      <w:r w:rsidRPr="00A729D1">
        <w:rPr>
          <w:sz w:val="24"/>
        </w:rPr>
        <w:t xml:space="preserve">Zbatimi efikas i dispozitave ligjore për mbrojtjen e gazetarëve mbetet sfidë, veçanërisht në rastet e </w:t>
      </w:r>
      <w:r w:rsidR="00730F07" w:rsidRPr="00A729D1">
        <w:rPr>
          <w:sz w:val="24"/>
          <w:lang w:val="sq-AL"/>
        </w:rPr>
        <w:t>shqetësimeve</w:t>
      </w:r>
      <w:r w:rsidRPr="00A729D1">
        <w:rPr>
          <w:sz w:val="24"/>
        </w:rPr>
        <w:t xml:space="preserve"> online dhe dhunës me bazë gjinore kundër gazetareve</w:t>
      </w:r>
      <w:r w:rsidR="00E01B76" w:rsidRPr="00A729D1">
        <w:rPr>
          <w:rStyle w:val="FootnoteReference"/>
          <w:sz w:val="24"/>
          <w:szCs w:val="24"/>
        </w:rPr>
        <w:footnoteReference w:id="136"/>
      </w:r>
      <w:r w:rsidR="00E01B76" w:rsidRPr="00A729D1">
        <w:rPr>
          <w:sz w:val="24"/>
        </w:rPr>
        <w:t xml:space="preserve">. </w:t>
      </w:r>
      <w:r w:rsidRPr="00A729D1">
        <w:rPr>
          <w:sz w:val="24"/>
        </w:rPr>
        <w:t>Palët e interesuara shprehën shqetësim për rritjen e fushatave online për shpifje, frikësim dhe kërcënime, veçanërisht</w:t>
      </w:r>
      <w:r w:rsidR="00450E51" w:rsidRPr="00A729D1">
        <w:rPr>
          <w:sz w:val="24"/>
          <w:lang w:val="sq-AL"/>
        </w:rPr>
        <w:t xml:space="preserve"> të orenjtuara ndaj</w:t>
      </w:r>
      <w:r w:rsidRPr="00A729D1">
        <w:rPr>
          <w:sz w:val="24"/>
        </w:rPr>
        <w:t xml:space="preserve"> gazetarëve hulumtues</w:t>
      </w:r>
      <w:r w:rsidR="00E01B76" w:rsidRPr="00A729D1">
        <w:rPr>
          <w:rStyle w:val="FootnoteReference"/>
          <w:sz w:val="24"/>
          <w:szCs w:val="24"/>
        </w:rPr>
        <w:footnoteReference w:id="137"/>
      </w:r>
      <w:r w:rsidR="00E01B76" w:rsidRPr="00A729D1">
        <w:rPr>
          <w:sz w:val="24"/>
        </w:rPr>
        <w:t>.</w:t>
      </w:r>
      <w:r w:rsidRPr="00A729D1">
        <w:rPr>
          <w:sz w:val="24"/>
          <w:lang w:val="sq-AL"/>
        </w:rPr>
        <w:t xml:space="preserve"> </w:t>
      </w:r>
      <w:r w:rsidRPr="00583C62">
        <w:rPr>
          <w:sz w:val="24"/>
          <w:lang w:val="en-GB"/>
        </w:rPr>
        <w:t xml:space="preserve">Nga </w:t>
      </w:r>
      <w:proofErr w:type="spellStart"/>
      <w:r w:rsidRPr="00583C62">
        <w:rPr>
          <w:sz w:val="24"/>
          <w:lang w:val="en-GB"/>
        </w:rPr>
        <w:t>Raporti</w:t>
      </w:r>
      <w:proofErr w:type="spellEnd"/>
      <w:r w:rsidRPr="00583C62">
        <w:rPr>
          <w:sz w:val="24"/>
          <w:lang w:val="en-GB"/>
        </w:rPr>
        <w:t xml:space="preserve"> për sundimin e </w:t>
      </w:r>
      <w:proofErr w:type="spellStart"/>
      <w:r w:rsidRPr="00583C62">
        <w:rPr>
          <w:sz w:val="24"/>
          <w:lang w:val="en-GB"/>
        </w:rPr>
        <w:t>ligjit</w:t>
      </w:r>
      <w:proofErr w:type="spellEnd"/>
      <w:r w:rsidRPr="00583C62">
        <w:rPr>
          <w:sz w:val="24"/>
          <w:lang w:val="en-GB"/>
        </w:rPr>
        <w:t xml:space="preserve"> për </w:t>
      </w:r>
      <w:proofErr w:type="spellStart"/>
      <w:r w:rsidRPr="00583C62">
        <w:rPr>
          <w:sz w:val="24"/>
          <w:lang w:val="en-GB"/>
        </w:rPr>
        <w:t>vitin</w:t>
      </w:r>
      <w:proofErr w:type="spellEnd"/>
      <w:r w:rsidRPr="00583C62">
        <w:rPr>
          <w:sz w:val="24"/>
          <w:lang w:val="en-GB"/>
        </w:rPr>
        <w:t xml:space="preserve"> 2024, në </w:t>
      </w:r>
      <w:proofErr w:type="spellStart"/>
      <w:r w:rsidRPr="00583C62">
        <w:rPr>
          <w:sz w:val="24"/>
          <w:lang w:val="en-GB"/>
        </w:rPr>
        <w:t>Platformën</w:t>
      </w:r>
      <w:proofErr w:type="spellEnd"/>
      <w:r w:rsidRPr="00583C62">
        <w:rPr>
          <w:sz w:val="24"/>
          <w:lang w:val="en-GB"/>
        </w:rPr>
        <w:t xml:space="preserve"> e </w:t>
      </w:r>
      <w:proofErr w:type="spellStart"/>
      <w:r w:rsidRPr="00583C62">
        <w:rPr>
          <w:sz w:val="24"/>
          <w:lang w:val="en-GB"/>
        </w:rPr>
        <w:t>Këshillit</w:t>
      </w:r>
      <w:proofErr w:type="spellEnd"/>
      <w:r w:rsidRPr="00583C62">
        <w:rPr>
          <w:sz w:val="24"/>
          <w:lang w:val="en-GB"/>
        </w:rPr>
        <w:t xml:space="preserve"> të </w:t>
      </w:r>
      <w:proofErr w:type="spellStart"/>
      <w:r w:rsidRPr="00583C62">
        <w:rPr>
          <w:sz w:val="24"/>
          <w:lang w:val="en-GB"/>
        </w:rPr>
        <w:t>Evropës</w:t>
      </w:r>
      <w:proofErr w:type="spellEnd"/>
      <w:r w:rsidRPr="00583C62">
        <w:rPr>
          <w:sz w:val="24"/>
          <w:lang w:val="en-GB"/>
        </w:rPr>
        <w:t xml:space="preserve"> për </w:t>
      </w:r>
      <w:proofErr w:type="spellStart"/>
      <w:r w:rsidRPr="00583C62">
        <w:rPr>
          <w:sz w:val="24"/>
          <w:lang w:val="en-GB"/>
        </w:rPr>
        <w:t>promovimin</w:t>
      </w:r>
      <w:proofErr w:type="spellEnd"/>
      <w:r w:rsidRPr="00583C62">
        <w:rPr>
          <w:sz w:val="24"/>
          <w:lang w:val="en-GB"/>
        </w:rPr>
        <w:t xml:space="preserve"> e </w:t>
      </w:r>
      <w:proofErr w:type="spellStart"/>
      <w:r w:rsidRPr="00583C62">
        <w:rPr>
          <w:sz w:val="24"/>
          <w:lang w:val="en-GB"/>
        </w:rPr>
        <w:t>mbrojtjes</w:t>
      </w:r>
      <w:proofErr w:type="spellEnd"/>
      <w:r w:rsidRPr="00583C62">
        <w:rPr>
          <w:sz w:val="24"/>
          <w:lang w:val="en-GB"/>
        </w:rPr>
        <w:t xml:space="preserve"> së </w:t>
      </w:r>
      <w:proofErr w:type="spellStart"/>
      <w:r w:rsidRPr="00583C62">
        <w:rPr>
          <w:sz w:val="24"/>
          <w:lang w:val="en-GB"/>
        </w:rPr>
        <w:t>gazetarisë</w:t>
      </w:r>
      <w:proofErr w:type="spellEnd"/>
      <w:r w:rsidRPr="00583C62">
        <w:rPr>
          <w:sz w:val="24"/>
          <w:lang w:val="en-GB"/>
        </w:rPr>
        <w:t xml:space="preserve"> dhe </w:t>
      </w:r>
      <w:proofErr w:type="spellStart"/>
      <w:r w:rsidRPr="00583C62">
        <w:rPr>
          <w:sz w:val="24"/>
          <w:lang w:val="en-GB"/>
        </w:rPr>
        <w:t>sigurisë</w:t>
      </w:r>
      <w:proofErr w:type="spellEnd"/>
      <w:r w:rsidRPr="00583C62">
        <w:rPr>
          <w:sz w:val="24"/>
          <w:lang w:val="en-GB"/>
        </w:rPr>
        <w:t xml:space="preserve"> së </w:t>
      </w:r>
      <w:proofErr w:type="spellStart"/>
      <w:r w:rsidRPr="00583C62">
        <w:rPr>
          <w:sz w:val="24"/>
          <w:lang w:val="en-GB"/>
        </w:rPr>
        <w:t>gazetarëve</w:t>
      </w:r>
      <w:proofErr w:type="spellEnd"/>
      <w:r w:rsidRPr="00583C62">
        <w:rPr>
          <w:sz w:val="24"/>
          <w:lang w:val="en-GB"/>
        </w:rPr>
        <w:t xml:space="preserve"> është </w:t>
      </w:r>
      <w:proofErr w:type="spellStart"/>
      <w:r w:rsidR="00450E51" w:rsidRPr="00A729D1">
        <w:rPr>
          <w:sz w:val="24"/>
          <w:lang w:val="en-GB"/>
        </w:rPr>
        <w:t>evidentuar</w:t>
      </w:r>
      <w:proofErr w:type="spellEnd"/>
      <w:r w:rsidRPr="00583C62">
        <w:rPr>
          <w:sz w:val="24"/>
          <w:lang w:val="en-GB"/>
        </w:rPr>
        <w:t xml:space="preserve"> </w:t>
      </w:r>
      <w:r w:rsidR="00450E51" w:rsidRPr="00A729D1">
        <w:rPr>
          <w:sz w:val="24"/>
          <w:lang w:val="en-GB"/>
        </w:rPr>
        <w:t xml:space="preserve">një </w:t>
      </w:r>
      <w:proofErr w:type="spellStart"/>
      <w:r w:rsidRPr="00583C62">
        <w:rPr>
          <w:sz w:val="24"/>
          <w:lang w:val="en-GB"/>
        </w:rPr>
        <w:t>paralajmërim</w:t>
      </w:r>
      <w:proofErr w:type="spellEnd"/>
      <w:r w:rsidRPr="00583C62">
        <w:rPr>
          <w:sz w:val="24"/>
          <w:lang w:val="en-GB"/>
        </w:rPr>
        <w:t xml:space="preserve">. </w:t>
      </w:r>
      <w:proofErr w:type="spellStart"/>
      <w:r w:rsidRPr="00583C62">
        <w:rPr>
          <w:sz w:val="24"/>
          <w:lang w:val="en-GB"/>
        </w:rPr>
        <w:t>Bëhet</w:t>
      </w:r>
      <w:proofErr w:type="spellEnd"/>
      <w:r w:rsidRPr="00583C62">
        <w:rPr>
          <w:sz w:val="24"/>
          <w:lang w:val="en-GB"/>
        </w:rPr>
        <w:t xml:space="preserve"> </w:t>
      </w:r>
      <w:proofErr w:type="spellStart"/>
      <w:r w:rsidRPr="00583C62">
        <w:rPr>
          <w:sz w:val="24"/>
          <w:lang w:val="en-GB"/>
        </w:rPr>
        <w:t>fjalë</w:t>
      </w:r>
      <w:proofErr w:type="spellEnd"/>
      <w:r w:rsidRPr="00583C62">
        <w:rPr>
          <w:sz w:val="24"/>
          <w:lang w:val="en-GB"/>
        </w:rPr>
        <w:t xml:space="preserve"> për </w:t>
      </w:r>
      <w:proofErr w:type="spellStart"/>
      <w:r w:rsidRPr="00583C62">
        <w:rPr>
          <w:sz w:val="24"/>
          <w:lang w:val="en-GB"/>
        </w:rPr>
        <w:t>frikësimin</w:t>
      </w:r>
      <w:proofErr w:type="spellEnd"/>
      <w:r w:rsidRPr="00583C62">
        <w:rPr>
          <w:sz w:val="24"/>
          <w:lang w:val="en-GB"/>
        </w:rPr>
        <w:t xml:space="preserve"> e </w:t>
      </w:r>
      <w:proofErr w:type="spellStart"/>
      <w:r w:rsidRPr="00583C62">
        <w:rPr>
          <w:sz w:val="24"/>
          <w:lang w:val="en-GB"/>
        </w:rPr>
        <w:t>gazetari</w:t>
      </w:r>
      <w:r w:rsidR="00450E51" w:rsidRPr="00A729D1">
        <w:rPr>
          <w:sz w:val="24"/>
          <w:lang w:val="en-GB"/>
        </w:rPr>
        <w:t>t</w:t>
      </w:r>
      <w:proofErr w:type="spellEnd"/>
      <w:r w:rsidRPr="00583C62">
        <w:rPr>
          <w:sz w:val="24"/>
          <w:lang w:val="en-GB"/>
        </w:rPr>
        <w:t xml:space="preserve"> </w:t>
      </w:r>
      <w:proofErr w:type="spellStart"/>
      <w:r w:rsidRPr="00583C62">
        <w:rPr>
          <w:sz w:val="24"/>
          <w:lang w:val="en-GB"/>
        </w:rPr>
        <w:t>përmes</w:t>
      </w:r>
      <w:proofErr w:type="spellEnd"/>
      <w:r w:rsidRPr="00583C62">
        <w:rPr>
          <w:sz w:val="24"/>
          <w:lang w:val="en-GB"/>
        </w:rPr>
        <w:t xml:space="preserve"> </w:t>
      </w:r>
      <w:proofErr w:type="spellStart"/>
      <w:r w:rsidRPr="00583C62">
        <w:rPr>
          <w:sz w:val="24"/>
          <w:lang w:val="en-GB"/>
        </w:rPr>
        <w:t>shkatërrimit</w:t>
      </w:r>
      <w:proofErr w:type="spellEnd"/>
      <w:r w:rsidRPr="00583C62">
        <w:rPr>
          <w:sz w:val="24"/>
          <w:lang w:val="en-GB"/>
        </w:rPr>
        <w:t xml:space="preserve"> të </w:t>
      </w:r>
      <w:proofErr w:type="spellStart"/>
      <w:r w:rsidRPr="00583C62">
        <w:rPr>
          <w:sz w:val="24"/>
          <w:lang w:val="en-GB"/>
        </w:rPr>
        <w:t>pronës</w:t>
      </w:r>
      <w:proofErr w:type="spellEnd"/>
      <w:r w:rsidRPr="00583C62">
        <w:rPr>
          <w:sz w:val="24"/>
          <w:lang w:val="en-GB"/>
        </w:rPr>
        <w:t xml:space="preserve"> së </w:t>
      </w:r>
      <w:proofErr w:type="spellStart"/>
      <w:r w:rsidRPr="00583C62">
        <w:rPr>
          <w:sz w:val="24"/>
          <w:lang w:val="en-GB"/>
        </w:rPr>
        <w:t>tij</w:t>
      </w:r>
      <w:proofErr w:type="spellEnd"/>
      <w:r w:rsidRPr="00583C62">
        <w:rPr>
          <w:sz w:val="24"/>
          <w:lang w:val="en-GB"/>
        </w:rPr>
        <w:t xml:space="preserve"> private</w:t>
      </w:r>
      <w:r w:rsidR="00E01B76" w:rsidRPr="00A729D1">
        <w:rPr>
          <w:rStyle w:val="FootnoteReference"/>
          <w:sz w:val="24"/>
          <w:szCs w:val="24"/>
        </w:rPr>
        <w:footnoteReference w:id="138"/>
      </w:r>
      <w:r w:rsidR="00E01B76" w:rsidRPr="00A729D1">
        <w:rPr>
          <w:sz w:val="24"/>
        </w:rPr>
        <w:t xml:space="preserve">. </w:t>
      </w:r>
      <w:r w:rsidRPr="00A729D1">
        <w:rPr>
          <w:sz w:val="24"/>
        </w:rPr>
        <w:t>Platforma “Mapimi i Lirisë së Mediave</w:t>
      </w:r>
      <w:r w:rsidRPr="00A729D1">
        <w:rPr>
          <w:b/>
          <w:bCs/>
          <w:sz w:val="24"/>
        </w:rPr>
        <w:t>”</w:t>
      </w:r>
      <w:r w:rsidRPr="00A729D1">
        <w:rPr>
          <w:sz w:val="24"/>
        </w:rPr>
        <w:t xml:space="preserve"> regjistroi shtatë paralajmërime të reja, duke përfshirë incidentin e përmendur më </w:t>
      </w:r>
      <w:r w:rsidR="00450E51" w:rsidRPr="00A729D1">
        <w:rPr>
          <w:sz w:val="24"/>
          <w:lang w:val="sq-AL"/>
        </w:rPr>
        <w:t xml:space="preserve"> lartë</w:t>
      </w:r>
      <w:r w:rsidRPr="00A729D1">
        <w:rPr>
          <w:sz w:val="24"/>
        </w:rPr>
        <w:t xml:space="preserve"> dhe një incident tjetër që përfshin dëmtimin e pronës private të një gazetari, si dhe një rast ngacmimi dhe katër raste kërcënimesh</w:t>
      </w:r>
      <w:r w:rsidR="00E01B76" w:rsidRPr="00A729D1">
        <w:rPr>
          <w:rStyle w:val="FootnoteReference"/>
          <w:sz w:val="24"/>
          <w:szCs w:val="24"/>
        </w:rPr>
        <w:footnoteReference w:id="139"/>
      </w:r>
      <w:r w:rsidR="00E01B76" w:rsidRPr="00A729D1">
        <w:rPr>
          <w:sz w:val="24"/>
        </w:rPr>
        <w:t xml:space="preserve">. </w:t>
      </w:r>
      <w:r w:rsidRPr="00A729D1">
        <w:rPr>
          <w:sz w:val="24"/>
        </w:rPr>
        <w:t xml:space="preserve">Mungesa e legjislacionit specifik për paditë strategjike kundër pjesëmarrjes publike (SLAPP) dhe ndërgjegjësimi i kufizuar mbi këtë çështje tek gjyqtarët, avokatët dhe gazetarët mbeten pengesa për mbrojtje efektive të gazetarëve dhe kritikëve publikë nga SLAPP. Megjithatë, disa dispozita ekzistuese mund të ofrojnë nivel të caktuar </w:t>
      </w:r>
      <w:r w:rsidR="00450E51" w:rsidRPr="00A729D1">
        <w:rPr>
          <w:sz w:val="24"/>
          <w:lang w:val="sq-AL"/>
        </w:rPr>
        <w:t>të mbrojtjesë</w:t>
      </w:r>
      <w:r w:rsidRPr="00A729D1">
        <w:rPr>
          <w:sz w:val="24"/>
        </w:rPr>
        <w:t xml:space="preserve"> në raste të </w:t>
      </w:r>
      <w:r w:rsidR="00450E51" w:rsidRPr="00A729D1">
        <w:rPr>
          <w:sz w:val="24"/>
          <w:lang w:val="sq-AL"/>
        </w:rPr>
        <w:t>kë</w:t>
      </w:r>
      <w:r w:rsidRPr="00A729D1">
        <w:rPr>
          <w:sz w:val="24"/>
        </w:rPr>
        <w:t>tilla</w:t>
      </w:r>
      <w:r w:rsidR="00E01B76" w:rsidRPr="00A729D1">
        <w:rPr>
          <w:rStyle w:val="FootnoteReference"/>
          <w:sz w:val="24"/>
          <w:szCs w:val="24"/>
        </w:rPr>
        <w:footnoteReference w:id="140"/>
      </w:r>
      <w:r w:rsidR="00E01B76" w:rsidRPr="00A729D1">
        <w:rPr>
          <w:sz w:val="24"/>
        </w:rPr>
        <w:t xml:space="preserve">. </w:t>
      </w:r>
      <w:r w:rsidRPr="00A729D1">
        <w:rPr>
          <w:sz w:val="24"/>
        </w:rPr>
        <w:t>Në kontekstin e padive për fyerje dhe shpifje, të dhënat për vitin 2024 tregojnë se kishte 15 raste ku gazetarët ose mediat ishin të përfshirë si paditës ose të paditur. Kjo p</w:t>
      </w:r>
      <w:r w:rsidR="00450E51" w:rsidRPr="00A729D1">
        <w:rPr>
          <w:sz w:val="24"/>
          <w:lang w:val="sq-AL"/>
        </w:rPr>
        <w:t>araqet</w:t>
      </w:r>
      <w:r w:rsidRPr="00A729D1">
        <w:rPr>
          <w:sz w:val="24"/>
        </w:rPr>
        <w:t xml:space="preserve"> rritje krahasuar me vitin 2023, kur ishin </w:t>
      </w:r>
      <w:r w:rsidR="00450E51" w:rsidRPr="00A729D1">
        <w:rPr>
          <w:sz w:val="24"/>
          <w:lang w:val="sq-AL"/>
        </w:rPr>
        <w:t>evindetuara</w:t>
      </w:r>
      <w:r w:rsidRPr="00A729D1">
        <w:rPr>
          <w:sz w:val="24"/>
        </w:rPr>
        <w:t xml:space="preserve"> 12 raste të </w:t>
      </w:r>
      <w:r w:rsidR="00450E51" w:rsidRPr="00A729D1">
        <w:rPr>
          <w:sz w:val="24"/>
          <w:lang w:val="sq-AL"/>
        </w:rPr>
        <w:t>kë</w:t>
      </w:r>
      <w:r w:rsidRPr="00A729D1">
        <w:rPr>
          <w:sz w:val="24"/>
        </w:rPr>
        <w:t>tilla</w:t>
      </w:r>
      <w:r w:rsidR="00E01B76" w:rsidRPr="00A729D1">
        <w:rPr>
          <w:rStyle w:val="FootnoteReference"/>
          <w:sz w:val="24"/>
          <w:szCs w:val="24"/>
        </w:rPr>
        <w:footnoteReference w:id="141"/>
      </w:r>
      <w:r w:rsidR="00E01B76" w:rsidRPr="00A729D1">
        <w:rPr>
          <w:sz w:val="24"/>
        </w:rPr>
        <w:t xml:space="preserve">. </w:t>
      </w:r>
      <w:r w:rsidRPr="00A729D1">
        <w:rPr>
          <w:sz w:val="24"/>
        </w:rPr>
        <w:t>Mungesat në kushtet e punës për gazetarët vazhdojnë, veçanërisht në lidhje me kontratat me kohë të caktuar ose kontratat me orar të shkurtuar,</w:t>
      </w:r>
      <w:r w:rsidR="00450E51" w:rsidRPr="00A729D1">
        <w:rPr>
          <w:sz w:val="24"/>
          <w:lang w:val="sq-AL"/>
        </w:rPr>
        <w:t xml:space="preserve"> pa</w:t>
      </w:r>
      <w:r w:rsidRPr="00A729D1">
        <w:rPr>
          <w:sz w:val="24"/>
        </w:rPr>
        <w:t xml:space="preserve"> sigurimi</w:t>
      </w:r>
      <w:r w:rsidR="00450E51" w:rsidRPr="00A729D1">
        <w:rPr>
          <w:sz w:val="24"/>
          <w:lang w:val="sq-AL"/>
        </w:rPr>
        <w:t>n</w:t>
      </w:r>
      <w:r w:rsidRPr="00A729D1">
        <w:rPr>
          <w:sz w:val="24"/>
        </w:rPr>
        <w:t xml:space="preserve"> shëndetësor dhe social, orët shtesë të papaguara dhe pagat e ulëta, gjë që kontribuon në vetëcensurë dhe ndikim mbi përmbajtjen redaktuese nga pronarët e mediave</w:t>
      </w:r>
      <w:r w:rsidR="00E01B76" w:rsidRPr="00A729D1">
        <w:rPr>
          <w:rStyle w:val="FootnoteReference"/>
          <w:sz w:val="24"/>
          <w:szCs w:val="24"/>
        </w:rPr>
        <w:footnoteReference w:id="142"/>
      </w:r>
      <w:r w:rsidR="00E01B76" w:rsidRPr="00A729D1">
        <w:rPr>
          <w:sz w:val="24"/>
          <w:szCs w:val="24"/>
        </w:rPr>
        <w:t xml:space="preserve">. </w:t>
      </w:r>
    </w:p>
    <w:p w14:paraId="6A794BFA" w14:textId="77777777" w:rsidR="00B836BD" w:rsidRPr="00A729D1" w:rsidRDefault="00B836BD" w:rsidP="00B775ED">
      <w:pPr>
        <w:shd w:val="clear" w:color="auto" w:fill="FFFFFF"/>
        <w:spacing w:before="120" w:after="120"/>
        <w:jc w:val="both"/>
        <w:rPr>
          <w:sz w:val="24"/>
          <w:szCs w:val="24"/>
          <w:lang w:val="sq-AL"/>
        </w:rPr>
      </w:pPr>
    </w:p>
    <w:p w14:paraId="142C3B6A" w14:textId="77777777" w:rsidR="00B836BD" w:rsidRPr="00A729D1" w:rsidRDefault="00B836BD" w:rsidP="00B775ED">
      <w:pPr>
        <w:shd w:val="clear" w:color="auto" w:fill="FFFFFF"/>
        <w:spacing w:before="120" w:after="120"/>
        <w:jc w:val="both"/>
        <w:rPr>
          <w:sz w:val="24"/>
          <w:szCs w:val="24"/>
          <w:lang w:val="sq-AL"/>
        </w:rPr>
      </w:pPr>
    </w:p>
    <w:p w14:paraId="4F740891" w14:textId="03D0CCE9" w:rsidR="00E01B76" w:rsidRPr="00A729D1" w:rsidRDefault="00583C62" w:rsidP="00B775ED">
      <w:pPr>
        <w:shd w:val="clear" w:color="auto" w:fill="FFFFFF"/>
        <w:spacing w:before="120" w:after="120"/>
        <w:jc w:val="both"/>
        <w:rPr>
          <w:sz w:val="24"/>
          <w:lang w:val="en-GB"/>
        </w:rPr>
      </w:pPr>
      <w:r w:rsidRPr="00A729D1">
        <w:rPr>
          <w:sz w:val="24"/>
          <w:szCs w:val="24"/>
        </w:rPr>
        <w:lastRenderedPageBreak/>
        <w:t xml:space="preserve">Sipas </w:t>
      </w:r>
      <w:r w:rsidR="00A328E0">
        <w:rPr>
          <w:b/>
          <w:bCs/>
          <w:sz w:val="24"/>
          <w:szCs w:val="24"/>
        </w:rPr>
        <w:t>MPM</w:t>
      </w:r>
      <w:r w:rsidR="000313E3" w:rsidRPr="00A729D1">
        <w:rPr>
          <w:b/>
          <w:bCs/>
          <w:sz w:val="24"/>
          <w:szCs w:val="24"/>
          <w:lang w:val="sq-AL"/>
        </w:rPr>
        <w:t>-së</w:t>
      </w:r>
      <w:r w:rsidRPr="00A729D1">
        <w:rPr>
          <w:b/>
          <w:bCs/>
          <w:sz w:val="24"/>
          <w:szCs w:val="24"/>
        </w:rPr>
        <w:t xml:space="preserve"> 2025</w:t>
      </w:r>
      <w:r w:rsidRPr="00A729D1">
        <w:rPr>
          <w:sz w:val="24"/>
          <w:szCs w:val="24"/>
        </w:rPr>
        <w:t>, rreziku për profesionin e gazetarisë, si dhe për ruajtjen e standardeve dhe mbrojtjen, vlerësohet si mesatar- i ulët</w:t>
      </w:r>
      <w:r w:rsidR="00E01B76" w:rsidRPr="00A729D1">
        <w:rPr>
          <w:rStyle w:val="FootnoteReference"/>
          <w:sz w:val="24"/>
          <w:szCs w:val="24"/>
        </w:rPr>
        <w:footnoteReference w:id="143"/>
      </w:r>
      <w:r w:rsidR="00E01B76" w:rsidRPr="00A729D1">
        <w:rPr>
          <w:sz w:val="24"/>
          <w:szCs w:val="24"/>
        </w:rPr>
        <w:t>.</w:t>
      </w:r>
    </w:p>
    <w:p w14:paraId="31798E59" w14:textId="63C07D0C" w:rsidR="00E01B76" w:rsidRPr="00A729D1" w:rsidRDefault="00E01B76" w:rsidP="00B775ED">
      <w:pPr>
        <w:shd w:val="clear" w:color="auto" w:fill="FFFFFF"/>
        <w:spacing w:before="120" w:after="120"/>
        <w:jc w:val="both"/>
        <w:rPr>
          <w:rFonts w:ascii="Arial" w:hAnsi="Arial" w:cs="Arial"/>
          <w:sz w:val="24"/>
          <w:szCs w:val="24"/>
          <w:lang w:val="sq-AL"/>
        </w:rPr>
      </w:pPr>
      <w:r w:rsidRPr="00A729D1">
        <w:rPr>
          <w:b/>
          <w:sz w:val="24"/>
        </w:rPr>
        <w:t>IV.</w:t>
      </w:r>
      <w:r w:rsidRPr="00A729D1">
        <w:rPr>
          <w:rFonts w:ascii="Arial"/>
          <w:b/>
          <w:sz w:val="24"/>
        </w:rPr>
        <w:t xml:space="preserve"> </w:t>
      </w:r>
      <w:r w:rsidR="00583C62" w:rsidRPr="00A729D1">
        <w:rPr>
          <w:b/>
          <w:smallCaps/>
          <w:sz w:val="24"/>
          <w:u w:val="single"/>
        </w:rPr>
        <w:t xml:space="preserve">ÇËSHTJE TË TJERA INSTITUCIONALE TË LIDHURA ME KONTROLLIN DHE </w:t>
      </w:r>
      <w:r w:rsidR="00146C56" w:rsidRPr="00A729D1">
        <w:rPr>
          <w:b/>
          <w:smallCaps/>
          <w:sz w:val="24"/>
          <w:u w:val="single"/>
        </w:rPr>
        <w:t>Е</w:t>
      </w:r>
      <w:r w:rsidR="00146C56" w:rsidRPr="00A729D1">
        <w:rPr>
          <w:b/>
          <w:smallCaps/>
          <w:sz w:val="24"/>
          <w:u w:val="single"/>
          <w:lang w:val="sq-AL"/>
        </w:rPr>
        <w:t>KUILIBRIN</w:t>
      </w:r>
    </w:p>
    <w:p w14:paraId="1F56C6D9" w14:textId="18540536" w:rsidR="00E01B76" w:rsidRPr="00A729D1" w:rsidRDefault="00583C62" w:rsidP="00B775ED">
      <w:pPr>
        <w:shd w:val="clear" w:color="auto" w:fill="FFFFFF"/>
        <w:spacing w:before="120" w:after="120"/>
        <w:jc w:val="both"/>
        <w:rPr>
          <w:rFonts w:ascii="Arial" w:hAnsi="Arial" w:cs="Arial"/>
          <w:sz w:val="24"/>
          <w:szCs w:val="24"/>
        </w:rPr>
      </w:pPr>
      <w:r w:rsidRPr="00A729D1">
        <w:rPr>
          <w:b/>
          <w:sz w:val="24"/>
        </w:rPr>
        <w:t>Kuvendi po</w:t>
      </w:r>
      <w:r w:rsidR="00354EEB" w:rsidRPr="00A729D1">
        <w:rPr>
          <w:b/>
          <w:sz w:val="24"/>
          <w:lang w:val="sq-AL"/>
        </w:rPr>
        <w:t xml:space="preserve"> e </w:t>
      </w:r>
      <w:r w:rsidRPr="00A729D1">
        <w:rPr>
          <w:b/>
          <w:sz w:val="24"/>
        </w:rPr>
        <w:t>zbato</w:t>
      </w:r>
      <w:r w:rsidR="00146C56" w:rsidRPr="00A729D1">
        <w:rPr>
          <w:b/>
          <w:sz w:val="24"/>
          <w:lang w:val="sq-AL"/>
        </w:rPr>
        <w:t>n</w:t>
      </w:r>
      <w:r w:rsidRPr="00A729D1">
        <w:rPr>
          <w:b/>
          <w:sz w:val="24"/>
        </w:rPr>
        <w:t xml:space="preserve"> Rregulloren e re të Punës, e cila u</w:t>
      </w:r>
      <w:r w:rsidR="00354EEB" w:rsidRPr="00A729D1">
        <w:rPr>
          <w:b/>
          <w:sz w:val="24"/>
          <w:lang w:val="sq-AL"/>
        </w:rPr>
        <w:t xml:space="preserve"> soll</w:t>
      </w:r>
      <w:r w:rsidRPr="00A729D1">
        <w:rPr>
          <w:b/>
          <w:sz w:val="24"/>
        </w:rPr>
        <w:t xml:space="preserve"> me qëllim përmirësimin e rolit të tij mbikëqyrës dhe efikasiteti</w:t>
      </w:r>
      <w:r w:rsidR="00354EEB" w:rsidRPr="00A729D1">
        <w:rPr>
          <w:b/>
          <w:sz w:val="24"/>
          <w:lang w:val="sq-AL"/>
        </w:rPr>
        <w:t>n</w:t>
      </w:r>
      <w:r w:rsidRPr="00A729D1">
        <w:rPr>
          <w:b/>
          <w:sz w:val="24"/>
        </w:rPr>
        <w:t xml:space="preserve">. </w:t>
      </w:r>
      <w:r w:rsidRPr="00A729D1">
        <w:rPr>
          <w:bCs/>
          <w:sz w:val="24"/>
        </w:rPr>
        <w:t xml:space="preserve">Siç ishte publikuar më parë, Rregullorja e re e Punës e Kuvendit u </w:t>
      </w:r>
      <w:r w:rsidR="00354EEB" w:rsidRPr="00A729D1">
        <w:rPr>
          <w:bCs/>
          <w:sz w:val="24"/>
          <w:lang w:val="sq-AL"/>
        </w:rPr>
        <w:t>miratua</w:t>
      </w:r>
      <w:r w:rsidRPr="00A729D1">
        <w:rPr>
          <w:bCs/>
          <w:sz w:val="24"/>
        </w:rPr>
        <w:t xml:space="preserve"> në nëntor</w:t>
      </w:r>
      <w:r w:rsidR="00354EEB" w:rsidRPr="00A729D1">
        <w:rPr>
          <w:bCs/>
          <w:sz w:val="24"/>
          <w:lang w:val="sq-AL"/>
        </w:rPr>
        <w:t xml:space="preserve"> të vitit</w:t>
      </w:r>
      <w:r w:rsidRPr="00A729D1">
        <w:rPr>
          <w:bCs/>
          <w:sz w:val="24"/>
        </w:rPr>
        <w:t xml:space="preserve"> 2023, me qëllim përmirësimin e funksionimit të tij, veçanërisht në lidhje me organizimin e diskutimeve publike, kalendarin parlamentar dhe rolin e Kuvendit në </w:t>
      </w:r>
      <w:r w:rsidR="00354EEB" w:rsidRPr="00A729D1">
        <w:rPr>
          <w:bCs/>
          <w:sz w:val="24"/>
          <w:lang w:val="sq-AL"/>
        </w:rPr>
        <w:t>sjelljen</w:t>
      </w:r>
      <w:r w:rsidRPr="00A729D1">
        <w:rPr>
          <w:bCs/>
          <w:sz w:val="24"/>
        </w:rPr>
        <w:t xml:space="preserve"> e ligjeve me procedurë të shkurtuar. Kuvendi i ri u mblodh më 28 maj </w:t>
      </w:r>
      <w:r w:rsidR="00354EEB" w:rsidRPr="00A729D1">
        <w:rPr>
          <w:bCs/>
          <w:sz w:val="24"/>
          <w:lang w:val="sq-AL"/>
        </w:rPr>
        <w:t xml:space="preserve">të vitit </w:t>
      </w:r>
      <w:r w:rsidRPr="00A729D1">
        <w:rPr>
          <w:bCs/>
          <w:sz w:val="24"/>
        </w:rPr>
        <w:t>2024</w:t>
      </w:r>
      <w:r w:rsidR="00E01B76" w:rsidRPr="00A729D1">
        <w:rPr>
          <w:rStyle w:val="FootnoteReference"/>
          <w:sz w:val="24"/>
          <w:szCs w:val="24"/>
        </w:rPr>
        <w:footnoteReference w:id="144"/>
      </w:r>
      <w:r w:rsidR="00E01B76" w:rsidRPr="00A729D1">
        <w:rPr>
          <w:sz w:val="24"/>
        </w:rPr>
        <w:t xml:space="preserve">, </w:t>
      </w:r>
      <w:r w:rsidRPr="00A729D1">
        <w:rPr>
          <w:sz w:val="24"/>
        </w:rPr>
        <w:t>dhe Rregullorja e tij e re hyri në fuqi</w:t>
      </w:r>
      <w:r w:rsidR="00E01B76" w:rsidRPr="00A729D1">
        <w:rPr>
          <w:rStyle w:val="FootnoteReference"/>
          <w:sz w:val="24"/>
          <w:szCs w:val="24"/>
        </w:rPr>
        <w:footnoteReference w:id="145"/>
      </w:r>
      <w:r w:rsidR="00E01B76" w:rsidRPr="00A729D1">
        <w:rPr>
          <w:sz w:val="24"/>
        </w:rPr>
        <w:t xml:space="preserve">. </w:t>
      </w:r>
      <w:r w:rsidRPr="00A729D1">
        <w:rPr>
          <w:sz w:val="24"/>
        </w:rPr>
        <w:t>Rregullorja deri</w:t>
      </w:r>
      <w:r w:rsidR="00354EEB" w:rsidRPr="00A729D1">
        <w:rPr>
          <w:sz w:val="24"/>
          <w:lang w:val="sq-AL"/>
        </w:rPr>
        <w:t xml:space="preserve"> më</w:t>
      </w:r>
      <w:r w:rsidRPr="00A729D1">
        <w:rPr>
          <w:sz w:val="24"/>
        </w:rPr>
        <w:t xml:space="preserve"> tani </w:t>
      </w:r>
      <w:r w:rsidR="00354EEB" w:rsidRPr="00A729D1">
        <w:rPr>
          <w:sz w:val="24"/>
          <w:lang w:val="sq-AL"/>
        </w:rPr>
        <w:t>kishte</w:t>
      </w:r>
      <w:r w:rsidRPr="00A729D1">
        <w:rPr>
          <w:sz w:val="24"/>
        </w:rPr>
        <w:t xml:space="preserve"> efekt pozitiv mbi efikasitetin operativ të Kuvendit; megjithatë, ndikimi i saj afatgjatë ende duhet të v</w:t>
      </w:r>
      <w:r w:rsidR="00354EEB" w:rsidRPr="00A729D1">
        <w:rPr>
          <w:sz w:val="24"/>
          <w:lang w:val="sq-AL"/>
        </w:rPr>
        <w:t>ërtetohet</w:t>
      </w:r>
      <w:r w:rsidRPr="00A729D1">
        <w:rPr>
          <w:sz w:val="24"/>
        </w:rPr>
        <w:t>. Për</w:t>
      </w:r>
      <w:r w:rsidR="00354EEB" w:rsidRPr="00A729D1">
        <w:rPr>
          <w:sz w:val="24"/>
          <w:lang w:val="sq-AL"/>
        </w:rPr>
        <w:t xml:space="preserve"> kundër kësaj</w:t>
      </w:r>
      <w:r w:rsidRPr="00A729D1">
        <w:rPr>
          <w:sz w:val="24"/>
        </w:rPr>
        <w:t xml:space="preserve">, në mars </w:t>
      </w:r>
      <w:r w:rsidR="00354EEB" w:rsidRPr="00A729D1">
        <w:rPr>
          <w:sz w:val="24"/>
          <w:lang w:val="sq-AL"/>
        </w:rPr>
        <w:t xml:space="preserve">të vitit </w:t>
      </w:r>
      <w:r w:rsidRPr="00A729D1">
        <w:rPr>
          <w:sz w:val="24"/>
        </w:rPr>
        <w:t>2025 filloi përgatitja e Ko</w:t>
      </w:r>
      <w:r w:rsidR="00354EEB" w:rsidRPr="00A729D1">
        <w:rPr>
          <w:sz w:val="24"/>
          <w:lang w:val="sq-AL"/>
        </w:rPr>
        <w:t>deksit</w:t>
      </w:r>
      <w:r w:rsidRPr="00A729D1">
        <w:rPr>
          <w:sz w:val="24"/>
        </w:rPr>
        <w:t xml:space="preserve"> Etik</w:t>
      </w:r>
      <w:r w:rsidR="00354EEB" w:rsidRPr="00A729D1">
        <w:rPr>
          <w:sz w:val="24"/>
          <w:lang w:val="sq-AL"/>
        </w:rPr>
        <w:t xml:space="preserve"> të ri</w:t>
      </w:r>
      <w:r w:rsidRPr="00A729D1">
        <w:rPr>
          <w:sz w:val="24"/>
        </w:rPr>
        <w:t>, me qëllim parandalimin e konflikteve të interesit dhe promovimin e besimit dhe integritetit</w:t>
      </w:r>
      <w:r w:rsidR="00E01B76" w:rsidRPr="00A729D1">
        <w:rPr>
          <w:sz w:val="24"/>
        </w:rPr>
        <w:t xml:space="preserve">. </w:t>
      </w:r>
      <w:r w:rsidRPr="00A729D1">
        <w:rPr>
          <w:sz w:val="24"/>
        </w:rPr>
        <w:t xml:space="preserve">Deri në maj </w:t>
      </w:r>
      <w:r w:rsidRPr="00A729D1">
        <w:rPr>
          <w:sz w:val="24"/>
          <w:lang w:val="sq-AL"/>
        </w:rPr>
        <w:t xml:space="preserve">të vitit </w:t>
      </w:r>
      <w:r w:rsidRPr="00A729D1">
        <w:rPr>
          <w:sz w:val="24"/>
        </w:rPr>
        <w:t xml:space="preserve">2025, u formuan nëntë grupe parlamentare ndërpartiake për luftën kundër korrupsionit, për mbrojtjen e natyrës dhe luftën kundër ndotjes dhe ndryshimeve klimatike, për të drejtat e personave me aftësi </w:t>
      </w:r>
      <w:r w:rsidR="00354EEB" w:rsidRPr="00A729D1">
        <w:rPr>
          <w:sz w:val="24"/>
          <w:lang w:val="sq-AL"/>
        </w:rPr>
        <w:t>ndryshe</w:t>
      </w:r>
      <w:r w:rsidRPr="00A729D1">
        <w:rPr>
          <w:sz w:val="24"/>
        </w:rPr>
        <w:t>, për Klub</w:t>
      </w:r>
      <w:r w:rsidR="00354EEB" w:rsidRPr="00A729D1">
        <w:rPr>
          <w:sz w:val="24"/>
          <w:lang w:val="sq-AL"/>
        </w:rPr>
        <w:t>in</w:t>
      </w:r>
      <w:r w:rsidRPr="00A729D1">
        <w:rPr>
          <w:sz w:val="24"/>
        </w:rPr>
        <w:t xml:space="preserve"> e deputeteve, për mbështetjen e të drejtave të komunitetit Rom, për mbështetjen e Platformës së Krimesë, për Klubet për çështje dhe politika rinore, për monitorimin e zbatimit të detyrimeve nga Procesi i Berlinit dhe a</w:t>
      </w:r>
      <w:r w:rsidR="00354EEB" w:rsidRPr="00A729D1">
        <w:rPr>
          <w:sz w:val="24"/>
          <w:lang w:val="sq-AL"/>
        </w:rPr>
        <w:t>gj</w:t>
      </w:r>
      <w:r w:rsidRPr="00A729D1">
        <w:rPr>
          <w:sz w:val="24"/>
        </w:rPr>
        <w:t xml:space="preserve">enda reformuese nga Plani për Rritje, </w:t>
      </w:r>
      <w:r w:rsidR="00354EEB" w:rsidRPr="00A729D1">
        <w:rPr>
          <w:sz w:val="24"/>
          <w:lang w:val="sq-AL"/>
        </w:rPr>
        <w:t>që</w:t>
      </w:r>
      <w:r w:rsidRPr="00A729D1">
        <w:rPr>
          <w:sz w:val="24"/>
        </w:rPr>
        <w:t xml:space="preserve"> krij</w:t>
      </w:r>
      <w:r w:rsidR="00354EEB" w:rsidRPr="00A729D1">
        <w:rPr>
          <w:sz w:val="24"/>
          <w:lang w:val="sq-AL"/>
        </w:rPr>
        <w:t>on</w:t>
      </w:r>
      <w:r w:rsidRPr="00A729D1">
        <w:rPr>
          <w:sz w:val="24"/>
        </w:rPr>
        <w:t xml:space="preserve"> kushte për avancimin e punës legjislative në këto fusha</w:t>
      </w:r>
      <w:r w:rsidR="00E01B76" w:rsidRPr="00A729D1">
        <w:rPr>
          <w:rStyle w:val="FootnoteReference"/>
          <w:sz w:val="24"/>
          <w:szCs w:val="24"/>
        </w:rPr>
        <w:footnoteReference w:id="146"/>
      </w:r>
      <w:r w:rsidR="00E01B76" w:rsidRPr="00A729D1">
        <w:rPr>
          <w:sz w:val="24"/>
        </w:rPr>
        <w:t>.</w:t>
      </w:r>
    </w:p>
    <w:p w14:paraId="5F17367E" w14:textId="2E1789FC" w:rsidR="00E01B76" w:rsidRPr="00A729D1" w:rsidRDefault="00583C62" w:rsidP="00B775ED">
      <w:pPr>
        <w:shd w:val="clear" w:color="auto" w:fill="FFFFFF"/>
        <w:spacing w:before="120" w:after="120"/>
        <w:jc w:val="both"/>
        <w:rPr>
          <w:rFonts w:ascii="Arial" w:hAnsi="Arial" w:cs="Arial"/>
          <w:sz w:val="24"/>
          <w:szCs w:val="24"/>
        </w:rPr>
      </w:pPr>
      <w:r w:rsidRPr="00A729D1">
        <w:rPr>
          <w:b/>
          <w:sz w:val="24"/>
        </w:rPr>
        <w:t xml:space="preserve">Vazhdojnë të ekzistojnë sfida lidhur me emërimet parlamentare në institucionet e pavarura, gjë që shkakton shqetësim për zgjedhjet bazuar në merita. </w:t>
      </w:r>
      <w:r w:rsidRPr="00A729D1">
        <w:rPr>
          <w:bCs/>
          <w:sz w:val="24"/>
        </w:rPr>
        <w:t xml:space="preserve">Procedurat në Komisionin për Çështje të Zgjedhjeve dhe Emërimeve të Kuvendit kanë treguar dobësi, pasi në disa raste janë zgjedhur kandidatë pa përvojë </w:t>
      </w:r>
      <w:r w:rsidR="00354EEB" w:rsidRPr="00A729D1">
        <w:rPr>
          <w:bCs/>
          <w:sz w:val="24"/>
          <w:lang w:val="sq-AL"/>
        </w:rPr>
        <w:t xml:space="preserve">prosefionale përkatëse ose </w:t>
      </w:r>
      <w:r w:rsidRPr="00A729D1">
        <w:rPr>
          <w:bCs/>
          <w:sz w:val="24"/>
        </w:rPr>
        <w:t>kualifikime</w:t>
      </w:r>
      <w:r w:rsidR="00E01B76" w:rsidRPr="00A729D1">
        <w:rPr>
          <w:rStyle w:val="FootnoteReference"/>
          <w:bCs/>
          <w:sz w:val="24"/>
          <w:szCs w:val="24"/>
        </w:rPr>
        <w:footnoteReference w:id="147"/>
      </w:r>
      <w:r w:rsidR="00E01B76" w:rsidRPr="00A729D1">
        <w:rPr>
          <w:bCs/>
          <w:sz w:val="24"/>
        </w:rPr>
        <w:t xml:space="preserve">. </w:t>
      </w:r>
      <w:r w:rsidRPr="00A729D1">
        <w:rPr>
          <w:sz w:val="24"/>
        </w:rPr>
        <w:t xml:space="preserve">Procedurat e emërimeve ndonjëherë vonohen </w:t>
      </w:r>
      <w:r w:rsidR="00354EEB" w:rsidRPr="00A729D1">
        <w:rPr>
          <w:sz w:val="24"/>
          <w:lang w:val="sq-AL"/>
        </w:rPr>
        <w:t>dukshëm</w:t>
      </w:r>
      <w:r w:rsidRPr="00A729D1">
        <w:rPr>
          <w:sz w:val="24"/>
        </w:rPr>
        <w:t xml:space="preserve">, veçanërisht për emërimet </w:t>
      </w:r>
      <w:r w:rsidR="00354EEB" w:rsidRPr="00A729D1">
        <w:rPr>
          <w:sz w:val="24"/>
          <w:lang w:val="sq-AL"/>
        </w:rPr>
        <w:t xml:space="preserve">e </w:t>
      </w:r>
      <w:r w:rsidRPr="00A729D1">
        <w:rPr>
          <w:sz w:val="24"/>
        </w:rPr>
        <w:t xml:space="preserve">shumëpritura të zv/prokurorit të popullit ose të Këshillit </w:t>
      </w:r>
      <w:r w:rsidR="00354EEB" w:rsidRPr="00A729D1">
        <w:rPr>
          <w:sz w:val="24"/>
          <w:lang w:val="sq-AL"/>
        </w:rPr>
        <w:t>p</w:t>
      </w:r>
      <w:r w:rsidRPr="00A729D1">
        <w:rPr>
          <w:sz w:val="24"/>
        </w:rPr>
        <w:t xml:space="preserve">rogramor të </w:t>
      </w:r>
      <w:r w:rsidR="00354EEB" w:rsidRPr="00A729D1">
        <w:rPr>
          <w:sz w:val="24"/>
          <w:lang w:val="sq-AL"/>
        </w:rPr>
        <w:t>s</w:t>
      </w:r>
      <w:r w:rsidRPr="00A729D1">
        <w:rPr>
          <w:sz w:val="24"/>
        </w:rPr>
        <w:t xml:space="preserve">hërbimit </w:t>
      </w:r>
      <w:r w:rsidR="00354EEB" w:rsidRPr="00A729D1">
        <w:rPr>
          <w:sz w:val="24"/>
          <w:lang w:val="sq-AL"/>
        </w:rPr>
        <w:t>p</w:t>
      </w:r>
      <w:r w:rsidRPr="00A729D1">
        <w:rPr>
          <w:sz w:val="24"/>
        </w:rPr>
        <w:t xml:space="preserve">ublik </w:t>
      </w:r>
      <w:r w:rsidR="00354EEB" w:rsidRPr="00A729D1">
        <w:rPr>
          <w:sz w:val="24"/>
          <w:lang w:val="sq-AL"/>
        </w:rPr>
        <w:t>r</w:t>
      </w:r>
      <w:r w:rsidRPr="00A729D1">
        <w:rPr>
          <w:sz w:val="24"/>
        </w:rPr>
        <w:t>adiodifuziv</w:t>
      </w:r>
      <w:r w:rsidR="00E01B76" w:rsidRPr="00A729D1">
        <w:rPr>
          <w:sz w:val="24"/>
        </w:rPr>
        <w:t>.</w:t>
      </w:r>
    </w:p>
    <w:p w14:paraId="57D1A1B0" w14:textId="7B32BEDC" w:rsidR="00B649B6" w:rsidRPr="00A729D1" w:rsidRDefault="00354EEB" w:rsidP="00B775ED">
      <w:pPr>
        <w:shd w:val="clear" w:color="auto" w:fill="FFFFFF"/>
        <w:spacing w:before="120" w:after="120"/>
        <w:jc w:val="both"/>
        <w:rPr>
          <w:sz w:val="24"/>
          <w:lang w:val="sq-AL"/>
        </w:rPr>
      </w:pPr>
      <w:r w:rsidRPr="00A729D1">
        <w:rPr>
          <w:b/>
          <w:sz w:val="24"/>
          <w:lang w:val="sq-AL"/>
        </w:rPr>
        <w:t>Akoma</w:t>
      </w:r>
      <w:r w:rsidR="00B649B6" w:rsidRPr="00A729D1">
        <w:rPr>
          <w:b/>
          <w:sz w:val="24"/>
        </w:rPr>
        <w:t xml:space="preserve"> ekzistojnë mangësi në zbatimin e proceseve për krijimin e politikave gjithëpërfshirëse të bazuara në </w:t>
      </w:r>
      <w:r w:rsidRPr="00A729D1">
        <w:rPr>
          <w:b/>
          <w:sz w:val="24"/>
          <w:lang w:val="sq-AL"/>
        </w:rPr>
        <w:t>dëshmi</w:t>
      </w:r>
      <w:r w:rsidR="00B649B6" w:rsidRPr="00A729D1">
        <w:rPr>
          <w:b/>
          <w:sz w:val="24"/>
        </w:rPr>
        <w:t xml:space="preserve">. </w:t>
      </w:r>
      <w:r w:rsidR="00B649B6" w:rsidRPr="00A729D1">
        <w:rPr>
          <w:bCs/>
          <w:sz w:val="24"/>
        </w:rPr>
        <w:t xml:space="preserve">Edhe pse koordinimi </w:t>
      </w:r>
      <w:r w:rsidRPr="00A729D1">
        <w:rPr>
          <w:bCs/>
          <w:sz w:val="24"/>
          <w:lang w:val="sq-AL"/>
        </w:rPr>
        <w:t>mes</w:t>
      </w:r>
      <w:r w:rsidR="00B649B6" w:rsidRPr="00A729D1">
        <w:rPr>
          <w:bCs/>
          <w:sz w:val="24"/>
        </w:rPr>
        <w:t xml:space="preserve"> Qeverisë dhe Kuvendit lidhur me aktivitetet ligjore është efikas</w:t>
      </w:r>
      <w:r w:rsidRPr="00A729D1">
        <w:rPr>
          <w:bCs/>
          <w:sz w:val="24"/>
          <w:lang w:val="sq-AL"/>
        </w:rPr>
        <w:t>e</w:t>
      </w:r>
      <w:r w:rsidR="00B649B6" w:rsidRPr="00A729D1">
        <w:rPr>
          <w:bCs/>
          <w:sz w:val="24"/>
        </w:rPr>
        <w:t xml:space="preserve">, numër i </w:t>
      </w:r>
      <w:r w:rsidRPr="00A729D1">
        <w:rPr>
          <w:bCs/>
          <w:sz w:val="24"/>
          <w:lang w:val="sq-AL"/>
        </w:rPr>
        <w:t>rëndësishëm</w:t>
      </w:r>
      <w:r w:rsidR="00B649B6" w:rsidRPr="00A729D1">
        <w:rPr>
          <w:bCs/>
          <w:sz w:val="24"/>
        </w:rPr>
        <w:t xml:space="preserve"> i pr</w:t>
      </w:r>
      <w:r w:rsidRPr="00A729D1">
        <w:rPr>
          <w:bCs/>
          <w:sz w:val="24"/>
          <w:lang w:val="sq-AL"/>
        </w:rPr>
        <w:t>opozim-</w:t>
      </w:r>
      <w:r w:rsidR="00B649B6" w:rsidRPr="00A729D1">
        <w:rPr>
          <w:bCs/>
          <w:sz w:val="24"/>
        </w:rPr>
        <w:t>ligjeve qeveritare të par</w:t>
      </w:r>
      <w:r w:rsidRPr="00A729D1">
        <w:rPr>
          <w:bCs/>
          <w:sz w:val="24"/>
          <w:lang w:val="sq-AL"/>
        </w:rPr>
        <w:t>ashtruara</w:t>
      </w:r>
      <w:r w:rsidR="00B649B6" w:rsidRPr="00A729D1">
        <w:rPr>
          <w:bCs/>
          <w:sz w:val="24"/>
        </w:rPr>
        <w:t xml:space="preserve"> në Kuvend nuk përfshihen në planin fillestar legjislativ të Qeverisë dhe nuk kanë dokumente shoqëruese, si raportet për vlerësimin e ndikimit të rregullativës (V</w:t>
      </w:r>
      <w:r w:rsidRPr="00A729D1">
        <w:rPr>
          <w:bCs/>
          <w:sz w:val="24"/>
          <w:lang w:val="sq-AL"/>
        </w:rPr>
        <w:t>NR-së</w:t>
      </w:r>
      <w:r w:rsidR="00B649B6" w:rsidRPr="00A729D1">
        <w:rPr>
          <w:bCs/>
          <w:sz w:val="24"/>
        </w:rPr>
        <w:t>), gjë që e vështirëson analizën dhe debati</w:t>
      </w:r>
      <w:r w:rsidRPr="00A729D1">
        <w:rPr>
          <w:bCs/>
          <w:sz w:val="24"/>
          <w:lang w:val="sq-AL"/>
        </w:rPr>
        <w:t xml:space="preserve">n </w:t>
      </w:r>
      <w:r w:rsidR="00B649B6" w:rsidRPr="00A729D1">
        <w:rPr>
          <w:bCs/>
          <w:sz w:val="24"/>
        </w:rPr>
        <w:t>efektiv</w:t>
      </w:r>
      <w:r w:rsidR="00E01B76" w:rsidRPr="00A729D1">
        <w:rPr>
          <w:bCs/>
          <w:sz w:val="24"/>
        </w:rPr>
        <w:t>.</w:t>
      </w:r>
      <w:r w:rsidR="00E01B76" w:rsidRPr="00A729D1">
        <w:rPr>
          <w:sz w:val="24"/>
        </w:rPr>
        <w:t xml:space="preserve"> </w:t>
      </w:r>
    </w:p>
    <w:p w14:paraId="21A25E7A" w14:textId="788B646F" w:rsidR="00B649B6" w:rsidRPr="00A729D1" w:rsidRDefault="00B649B6" w:rsidP="00B775ED">
      <w:pPr>
        <w:shd w:val="clear" w:color="auto" w:fill="FFFFFF"/>
        <w:spacing w:before="120" w:after="120"/>
        <w:jc w:val="both"/>
        <w:rPr>
          <w:lang w:val="en-GB"/>
        </w:rPr>
      </w:pPr>
      <w:r w:rsidRPr="00A729D1">
        <w:rPr>
          <w:sz w:val="24"/>
        </w:rPr>
        <w:t>Për më tepër, përdorimi i veglave për monitorimin e politikave dhe vlerësimin eks post</w:t>
      </w:r>
      <w:r w:rsidRPr="00A729D1">
        <w:rPr>
          <w:sz w:val="24"/>
          <w:vertAlign w:val="superscript"/>
        </w:rPr>
        <w:t xml:space="preserve"> </w:t>
      </w:r>
      <w:r w:rsidR="00E01B76" w:rsidRPr="00A729D1">
        <w:rPr>
          <w:rStyle w:val="FootnoteReference"/>
          <w:sz w:val="24"/>
          <w:szCs w:val="24"/>
        </w:rPr>
        <w:footnoteReference w:id="148"/>
      </w:r>
      <w:r w:rsidR="00E01B76" w:rsidRPr="00A729D1">
        <w:rPr>
          <w:i/>
          <w:sz w:val="24"/>
        </w:rPr>
        <w:t xml:space="preserve"> </w:t>
      </w:r>
      <w:r w:rsidRPr="00A729D1">
        <w:rPr>
          <w:i/>
          <w:sz w:val="24"/>
        </w:rPr>
        <w:t xml:space="preserve">nuk është plotësisht efikas në praktikë. Platforma Regjistri </w:t>
      </w:r>
      <w:r w:rsidR="000313E3" w:rsidRPr="00A729D1">
        <w:rPr>
          <w:i/>
          <w:sz w:val="24"/>
          <w:lang w:val="sq-AL"/>
        </w:rPr>
        <w:t>Nacional</w:t>
      </w:r>
      <w:r w:rsidRPr="00A729D1">
        <w:rPr>
          <w:i/>
          <w:sz w:val="24"/>
        </w:rPr>
        <w:t xml:space="preserve"> Elektronik i Ak</w:t>
      </w:r>
      <w:r w:rsidR="000313E3" w:rsidRPr="00A729D1">
        <w:rPr>
          <w:i/>
          <w:sz w:val="24"/>
          <w:lang w:val="sq-AL"/>
        </w:rPr>
        <w:t>teve</w:t>
      </w:r>
      <w:r w:rsidRPr="00A729D1">
        <w:rPr>
          <w:i/>
          <w:sz w:val="24"/>
        </w:rPr>
        <w:t xml:space="preserve"> (</w:t>
      </w:r>
      <w:r w:rsidR="000313E3" w:rsidRPr="00A729D1">
        <w:rPr>
          <w:i/>
          <w:sz w:val="24"/>
          <w:lang w:val="sq-AL"/>
        </w:rPr>
        <w:t>RNEA</w:t>
      </w:r>
      <w:r w:rsidR="00E01B76" w:rsidRPr="00A729D1">
        <w:rPr>
          <w:sz w:val="24"/>
        </w:rPr>
        <w:t>)</w:t>
      </w:r>
      <w:r w:rsidR="00E01B76" w:rsidRPr="00A729D1">
        <w:rPr>
          <w:rStyle w:val="FootnoteReference"/>
          <w:sz w:val="24"/>
          <w:szCs w:val="24"/>
        </w:rPr>
        <w:footnoteReference w:id="149"/>
      </w:r>
      <w:r w:rsidR="00E01B76" w:rsidRPr="00A729D1">
        <w:rPr>
          <w:sz w:val="24"/>
        </w:rPr>
        <w:t xml:space="preserve"> </w:t>
      </w:r>
      <w:r w:rsidRPr="00A729D1">
        <w:rPr>
          <w:sz w:val="24"/>
          <w:lang w:val="sq-AL"/>
        </w:rPr>
        <w:lastRenderedPageBreak/>
        <w:t>shfrytëzohet për konsultime</w:t>
      </w:r>
      <w:r w:rsidR="00E01B76" w:rsidRPr="00A729D1">
        <w:rPr>
          <w:rStyle w:val="FootnoteReference"/>
          <w:sz w:val="24"/>
          <w:szCs w:val="24"/>
        </w:rPr>
        <w:footnoteReference w:id="150"/>
      </w:r>
      <w:r w:rsidR="00E01B76" w:rsidRPr="00A729D1">
        <w:rPr>
          <w:sz w:val="24"/>
          <w:szCs w:val="24"/>
        </w:rPr>
        <w:t xml:space="preserve">, </w:t>
      </w:r>
      <w:r w:rsidRPr="00A729D1">
        <w:rPr>
          <w:sz w:val="24"/>
          <w:szCs w:val="24"/>
        </w:rPr>
        <w:t xml:space="preserve">por nuk përmban gjithmonë versionet përfundimtare të dokumenteve të miratuara nga </w:t>
      </w:r>
      <w:r w:rsidR="00DB4ECA" w:rsidRPr="00A729D1">
        <w:rPr>
          <w:sz w:val="24"/>
          <w:szCs w:val="24"/>
          <w:lang w:val="sq-AL"/>
        </w:rPr>
        <w:t xml:space="preserve">ana e </w:t>
      </w:r>
      <w:r w:rsidRPr="00A729D1">
        <w:rPr>
          <w:sz w:val="24"/>
          <w:szCs w:val="24"/>
        </w:rPr>
        <w:t>Qeveri</w:t>
      </w:r>
      <w:r w:rsidR="00DB4ECA" w:rsidRPr="00A729D1">
        <w:rPr>
          <w:sz w:val="24"/>
          <w:szCs w:val="24"/>
          <w:lang w:val="sq-AL"/>
        </w:rPr>
        <w:t>së</w:t>
      </w:r>
      <w:r w:rsidRPr="00A729D1">
        <w:rPr>
          <w:sz w:val="24"/>
          <w:szCs w:val="24"/>
        </w:rPr>
        <w:t>.</w:t>
      </w:r>
      <w:r w:rsidR="00E01B76" w:rsidRPr="00A729D1">
        <w:rPr>
          <w:sz w:val="24"/>
          <w:szCs w:val="24"/>
        </w:rPr>
        <w:t xml:space="preserve"> </w:t>
      </w:r>
      <w:proofErr w:type="spellStart"/>
      <w:r w:rsidRPr="00A729D1">
        <w:rPr>
          <w:sz w:val="24"/>
          <w:szCs w:val="24"/>
          <w:lang w:val="en-GB"/>
        </w:rPr>
        <w:t>Monitorimi</w:t>
      </w:r>
      <w:proofErr w:type="spellEnd"/>
      <w:r w:rsidRPr="00A729D1">
        <w:rPr>
          <w:sz w:val="24"/>
          <w:szCs w:val="24"/>
          <w:lang w:val="en-GB"/>
        </w:rPr>
        <w:t xml:space="preserve"> </w:t>
      </w:r>
      <w:proofErr w:type="spellStart"/>
      <w:r w:rsidRPr="00A729D1">
        <w:rPr>
          <w:sz w:val="24"/>
          <w:szCs w:val="24"/>
          <w:lang w:val="en-GB"/>
        </w:rPr>
        <w:t>i</w:t>
      </w:r>
      <w:proofErr w:type="spellEnd"/>
      <w:r w:rsidRPr="00A729D1">
        <w:rPr>
          <w:sz w:val="24"/>
          <w:szCs w:val="24"/>
          <w:lang w:val="en-GB"/>
        </w:rPr>
        <w:t xml:space="preserve"> </w:t>
      </w:r>
      <w:proofErr w:type="spellStart"/>
      <w:r w:rsidRPr="00A729D1">
        <w:rPr>
          <w:sz w:val="24"/>
          <w:szCs w:val="24"/>
          <w:lang w:val="en-GB"/>
        </w:rPr>
        <w:t>rezultateve</w:t>
      </w:r>
      <w:proofErr w:type="spellEnd"/>
      <w:r w:rsidRPr="00A729D1">
        <w:rPr>
          <w:sz w:val="24"/>
          <w:szCs w:val="24"/>
          <w:lang w:val="en-GB"/>
        </w:rPr>
        <w:t xml:space="preserve"> të </w:t>
      </w:r>
      <w:proofErr w:type="spellStart"/>
      <w:r w:rsidRPr="00A729D1">
        <w:rPr>
          <w:sz w:val="24"/>
          <w:szCs w:val="24"/>
          <w:lang w:val="en-GB"/>
        </w:rPr>
        <w:t>konsultimeve</w:t>
      </w:r>
      <w:proofErr w:type="spellEnd"/>
      <w:r w:rsidRPr="00A729D1">
        <w:rPr>
          <w:sz w:val="24"/>
          <w:szCs w:val="24"/>
          <w:lang w:val="en-GB"/>
        </w:rPr>
        <w:t xml:space="preserve"> publike </w:t>
      </w:r>
      <w:proofErr w:type="spellStart"/>
      <w:r w:rsidRPr="00A729D1">
        <w:rPr>
          <w:sz w:val="24"/>
          <w:szCs w:val="24"/>
          <w:lang w:val="en-GB"/>
        </w:rPr>
        <w:t>ndonjëherë</w:t>
      </w:r>
      <w:proofErr w:type="spellEnd"/>
      <w:r w:rsidRPr="00A729D1">
        <w:rPr>
          <w:sz w:val="24"/>
          <w:szCs w:val="24"/>
          <w:lang w:val="en-GB"/>
        </w:rPr>
        <w:t xml:space="preserve"> është </w:t>
      </w:r>
      <w:proofErr w:type="spellStart"/>
      <w:r w:rsidRPr="00A729D1">
        <w:rPr>
          <w:sz w:val="24"/>
          <w:szCs w:val="24"/>
          <w:lang w:val="en-GB"/>
        </w:rPr>
        <w:t>joefikas</w:t>
      </w:r>
      <w:proofErr w:type="spellEnd"/>
      <w:r w:rsidRPr="00A729D1">
        <w:rPr>
          <w:sz w:val="24"/>
          <w:szCs w:val="24"/>
          <w:lang w:val="en-GB"/>
        </w:rPr>
        <w:t xml:space="preserve">, </w:t>
      </w:r>
      <w:proofErr w:type="spellStart"/>
      <w:r w:rsidRPr="00A729D1">
        <w:rPr>
          <w:sz w:val="24"/>
          <w:szCs w:val="24"/>
          <w:lang w:val="en-GB"/>
        </w:rPr>
        <w:t>gjë</w:t>
      </w:r>
      <w:proofErr w:type="spellEnd"/>
      <w:r w:rsidRPr="00A729D1">
        <w:rPr>
          <w:sz w:val="24"/>
          <w:szCs w:val="24"/>
          <w:lang w:val="en-GB"/>
        </w:rPr>
        <w:t xml:space="preserve"> </w:t>
      </w:r>
      <w:proofErr w:type="spellStart"/>
      <w:r w:rsidRPr="00A729D1">
        <w:rPr>
          <w:sz w:val="24"/>
          <w:szCs w:val="24"/>
          <w:lang w:val="en-GB"/>
        </w:rPr>
        <w:t>që</w:t>
      </w:r>
      <w:proofErr w:type="spellEnd"/>
      <w:r w:rsidRPr="00A729D1">
        <w:rPr>
          <w:sz w:val="24"/>
          <w:szCs w:val="24"/>
          <w:lang w:val="en-GB"/>
        </w:rPr>
        <w:t xml:space="preserve"> e </w:t>
      </w:r>
      <w:proofErr w:type="spellStart"/>
      <w:r w:rsidRPr="00A729D1">
        <w:rPr>
          <w:sz w:val="24"/>
          <w:szCs w:val="24"/>
          <w:lang w:val="en-GB"/>
        </w:rPr>
        <w:t>vështirëson</w:t>
      </w:r>
      <w:proofErr w:type="spellEnd"/>
      <w:r w:rsidRPr="00A729D1">
        <w:rPr>
          <w:sz w:val="24"/>
          <w:szCs w:val="24"/>
          <w:lang w:val="en-GB"/>
        </w:rPr>
        <w:t xml:space="preserve"> </w:t>
      </w:r>
      <w:proofErr w:type="spellStart"/>
      <w:r w:rsidRPr="00A729D1">
        <w:rPr>
          <w:sz w:val="24"/>
          <w:szCs w:val="24"/>
          <w:lang w:val="en-GB"/>
        </w:rPr>
        <w:t>vlerësimin</w:t>
      </w:r>
      <w:proofErr w:type="spellEnd"/>
      <w:r w:rsidRPr="00A729D1">
        <w:rPr>
          <w:sz w:val="24"/>
          <w:szCs w:val="24"/>
          <w:lang w:val="en-GB"/>
        </w:rPr>
        <w:t xml:space="preserve"> e </w:t>
      </w:r>
      <w:proofErr w:type="spellStart"/>
      <w:r w:rsidRPr="00A729D1">
        <w:rPr>
          <w:sz w:val="24"/>
          <w:szCs w:val="24"/>
          <w:lang w:val="en-GB"/>
        </w:rPr>
        <w:t>cilësisë</w:t>
      </w:r>
      <w:proofErr w:type="spellEnd"/>
      <w:r w:rsidRPr="00A729D1">
        <w:rPr>
          <w:sz w:val="24"/>
          <w:szCs w:val="24"/>
          <w:lang w:val="en-GB"/>
        </w:rPr>
        <w:t xml:space="preserve"> së tyre </w:t>
      </w:r>
      <w:proofErr w:type="spellStart"/>
      <w:r w:rsidRPr="00A729D1">
        <w:rPr>
          <w:sz w:val="24"/>
          <w:szCs w:val="24"/>
          <w:lang w:val="en-GB"/>
        </w:rPr>
        <w:t>ose</w:t>
      </w:r>
      <w:proofErr w:type="spellEnd"/>
      <w:r w:rsidRPr="00A729D1">
        <w:rPr>
          <w:sz w:val="24"/>
          <w:szCs w:val="24"/>
          <w:lang w:val="en-GB"/>
        </w:rPr>
        <w:t xml:space="preserve"> </w:t>
      </w:r>
      <w:proofErr w:type="spellStart"/>
      <w:r w:rsidRPr="00A729D1">
        <w:rPr>
          <w:sz w:val="24"/>
          <w:szCs w:val="24"/>
          <w:lang w:val="en-GB"/>
        </w:rPr>
        <w:t>ndikimit</w:t>
      </w:r>
      <w:proofErr w:type="spellEnd"/>
      <w:r w:rsidRPr="00A729D1">
        <w:rPr>
          <w:sz w:val="24"/>
          <w:szCs w:val="24"/>
          <w:lang w:val="en-GB"/>
        </w:rPr>
        <w:t xml:space="preserve"> </w:t>
      </w:r>
      <w:proofErr w:type="spellStart"/>
      <w:r w:rsidRPr="00A729D1">
        <w:rPr>
          <w:sz w:val="24"/>
          <w:szCs w:val="24"/>
          <w:lang w:val="en-GB"/>
        </w:rPr>
        <w:t>mbi</w:t>
      </w:r>
      <w:proofErr w:type="spellEnd"/>
      <w:r w:rsidRPr="00A729D1">
        <w:rPr>
          <w:sz w:val="24"/>
          <w:szCs w:val="24"/>
          <w:lang w:val="en-GB"/>
        </w:rPr>
        <w:t xml:space="preserve"> </w:t>
      </w:r>
      <w:proofErr w:type="spellStart"/>
      <w:r w:rsidRPr="00A729D1">
        <w:rPr>
          <w:sz w:val="24"/>
          <w:szCs w:val="24"/>
          <w:lang w:val="en-GB"/>
        </w:rPr>
        <w:t>krijimin</w:t>
      </w:r>
      <w:proofErr w:type="spellEnd"/>
      <w:r w:rsidRPr="00A729D1">
        <w:rPr>
          <w:sz w:val="24"/>
          <w:szCs w:val="24"/>
          <w:lang w:val="en-GB"/>
        </w:rPr>
        <w:t xml:space="preserve"> e </w:t>
      </w:r>
      <w:proofErr w:type="spellStart"/>
      <w:r w:rsidRPr="00A729D1">
        <w:rPr>
          <w:sz w:val="24"/>
          <w:szCs w:val="24"/>
          <w:lang w:val="en-GB"/>
        </w:rPr>
        <w:t>politikave</w:t>
      </w:r>
      <w:proofErr w:type="spellEnd"/>
      <w:r w:rsidRPr="00A729D1">
        <w:rPr>
          <w:sz w:val="24"/>
          <w:szCs w:val="24"/>
          <w:lang w:val="en-GB"/>
        </w:rPr>
        <w:t xml:space="preserve">. </w:t>
      </w:r>
      <w:proofErr w:type="spellStart"/>
      <w:r w:rsidRPr="00A729D1">
        <w:rPr>
          <w:sz w:val="24"/>
          <w:szCs w:val="24"/>
          <w:lang w:val="en-GB"/>
        </w:rPr>
        <w:t>Rregullorja</w:t>
      </w:r>
      <w:proofErr w:type="spellEnd"/>
      <w:r w:rsidRPr="00A729D1">
        <w:rPr>
          <w:sz w:val="24"/>
          <w:szCs w:val="24"/>
          <w:lang w:val="en-GB"/>
        </w:rPr>
        <w:t xml:space="preserve"> e re e </w:t>
      </w:r>
      <w:proofErr w:type="spellStart"/>
      <w:r w:rsidRPr="00A729D1">
        <w:rPr>
          <w:sz w:val="24"/>
          <w:szCs w:val="24"/>
          <w:lang w:val="en-GB"/>
        </w:rPr>
        <w:t>Punës</w:t>
      </w:r>
      <w:proofErr w:type="spellEnd"/>
      <w:r w:rsidRPr="00A729D1">
        <w:rPr>
          <w:sz w:val="24"/>
          <w:szCs w:val="24"/>
          <w:lang w:val="en-GB"/>
        </w:rPr>
        <w:t xml:space="preserve"> së </w:t>
      </w:r>
      <w:proofErr w:type="spellStart"/>
      <w:r w:rsidRPr="00A729D1">
        <w:rPr>
          <w:sz w:val="24"/>
          <w:szCs w:val="24"/>
          <w:lang w:val="en-GB"/>
        </w:rPr>
        <w:t>Kuvendit</w:t>
      </w:r>
      <w:proofErr w:type="spellEnd"/>
      <w:r w:rsidRPr="00A729D1">
        <w:rPr>
          <w:sz w:val="24"/>
          <w:szCs w:val="24"/>
          <w:lang w:val="en-GB"/>
        </w:rPr>
        <w:t xml:space="preserve"> </w:t>
      </w:r>
      <w:proofErr w:type="spellStart"/>
      <w:r w:rsidR="00DB4ECA" w:rsidRPr="00A729D1">
        <w:rPr>
          <w:sz w:val="24"/>
          <w:szCs w:val="24"/>
          <w:lang w:val="en-GB"/>
        </w:rPr>
        <w:t>përforcoi</w:t>
      </w:r>
      <w:proofErr w:type="spellEnd"/>
      <w:r w:rsidRPr="00A729D1">
        <w:rPr>
          <w:sz w:val="24"/>
          <w:szCs w:val="24"/>
          <w:lang w:val="en-GB"/>
        </w:rPr>
        <w:t xml:space="preserve"> </w:t>
      </w:r>
      <w:proofErr w:type="spellStart"/>
      <w:r w:rsidRPr="00A729D1">
        <w:rPr>
          <w:sz w:val="24"/>
          <w:szCs w:val="24"/>
          <w:lang w:val="en-GB"/>
        </w:rPr>
        <w:t>rolin</w:t>
      </w:r>
      <w:proofErr w:type="spellEnd"/>
      <w:r w:rsidRPr="00A729D1">
        <w:rPr>
          <w:sz w:val="24"/>
          <w:szCs w:val="24"/>
          <w:lang w:val="en-GB"/>
        </w:rPr>
        <w:t xml:space="preserve"> e </w:t>
      </w:r>
      <w:proofErr w:type="spellStart"/>
      <w:r w:rsidRPr="00A729D1">
        <w:rPr>
          <w:sz w:val="24"/>
          <w:szCs w:val="24"/>
          <w:lang w:val="en-GB"/>
        </w:rPr>
        <w:t>Kuvendit</w:t>
      </w:r>
      <w:proofErr w:type="spellEnd"/>
      <w:r w:rsidRPr="00A729D1">
        <w:rPr>
          <w:sz w:val="24"/>
          <w:szCs w:val="24"/>
          <w:lang w:val="en-GB"/>
        </w:rPr>
        <w:t xml:space="preserve"> në sigurimin e </w:t>
      </w:r>
      <w:proofErr w:type="spellStart"/>
      <w:r w:rsidRPr="00A729D1">
        <w:rPr>
          <w:sz w:val="24"/>
          <w:szCs w:val="24"/>
          <w:lang w:val="en-GB"/>
        </w:rPr>
        <w:t>zbatimit</w:t>
      </w:r>
      <w:proofErr w:type="spellEnd"/>
      <w:r w:rsidRPr="00A729D1">
        <w:rPr>
          <w:sz w:val="24"/>
          <w:szCs w:val="24"/>
          <w:lang w:val="en-GB"/>
        </w:rPr>
        <w:t xml:space="preserve"> të </w:t>
      </w:r>
      <w:proofErr w:type="spellStart"/>
      <w:r w:rsidRPr="00A729D1">
        <w:rPr>
          <w:sz w:val="24"/>
          <w:szCs w:val="24"/>
          <w:lang w:val="en-GB"/>
        </w:rPr>
        <w:t>vlerësimeve</w:t>
      </w:r>
      <w:proofErr w:type="spellEnd"/>
      <w:r w:rsidRPr="00A729D1">
        <w:rPr>
          <w:sz w:val="24"/>
          <w:szCs w:val="24"/>
          <w:lang w:val="en-GB"/>
        </w:rPr>
        <w:t xml:space="preserve"> të </w:t>
      </w:r>
      <w:proofErr w:type="spellStart"/>
      <w:r w:rsidRPr="00A729D1">
        <w:rPr>
          <w:sz w:val="24"/>
          <w:szCs w:val="24"/>
          <w:lang w:val="en-GB"/>
        </w:rPr>
        <w:t>nevojshme</w:t>
      </w:r>
      <w:proofErr w:type="spellEnd"/>
      <w:r w:rsidRPr="00A729D1">
        <w:rPr>
          <w:sz w:val="24"/>
          <w:szCs w:val="24"/>
          <w:lang w:val="en-GB"/>
        </w:rPr>
        <w:t xml:space="preserve"> të </w:t>
      </w:r>
      <w:proofErr w:type="spellStart"/>
      <w:r w:rsidRPr="00A729D1">
        <w:rPr>
          <w:sz w:val="24"/>
          <w:szCs w:val="24"/>
          <w:lang w:val="en-GB"/>
        </w:rPr>
        <w:t>ndikimit</w:t>
      </w:r>
      <w:proofErr w:type="spellEnd"/>
      <w:r w:rsidRPr="00A729D1">
        <w:rPr>
          <w:sz w:val="24"/>
          <w:szCs w:val="24"/>
          <w:lang w:val="en-GB"/>
        </w:rPr>
        <w:t xml:space="preserve">, duke </w:t>
      </w:r>
      <w:proofErr w:type="spellStart"/>
      <w:r w:rsidRPr="00A729D1">
        <w:rPr>
          <w:sz w:val="24"/>
          <w:szCs w:val="24"/>
          <w:lang w:val="en-GB"/>
        </w:rPr>
        <w:t>mundësuar</w:t>
      </w:r>
      <w:proofErr w:type="spellEnd"/>
      <w:r w:rsidRPr="00A729D1">
        <w:rPr>
          <w:sz w:val="24"/>
          <w:szCs w:val="24"/>
          <w:lang w:val="en-GB"/>
        </w:rPr>
        <w:t xml:space="preserve"> </w:t>
      </w:r>
      <w:proofErr w:type="spellStart"/>
      <w:r w:rsidRPr="00A729D1">
        <w:rPr>
          <w:sz w:val="24"/>
          <w:szCs w:val="24"/>
          <w:lang w:val="en-GB"/>
        </w:rPr>
        <w:t>kërkimin</w:t>
      </w:r>
      <w:proofErr w:type="spellEnd"/>
      <w:r w:rsidRPr="00A729D1">
        <w:rPr>
          <w:sz w:val="24"/>
          <w:szCs w:val="24"/>
          <w:lang w:val="en-GB"/>
        </w:rPr>
        <w:t xml:space="preserve"> e </w:t>
      </w:r>
      <w:proofErr w:type="spellStart"/>
      <w:r w:rsidRPr="00A729D1">
        <w:rPr>
          <w:sz w:val="24"/>
          <w:szCs w:val="24"/>
          <w:lang w:val="en-GB"/>
        </w:rPr>
        <w:t>vlerësimeve</w:t>
      </w:r>
      <w:proofErr w:type="spellEnd"/>
      <w:r w:rsidRPr="00A729D1">
        <w:rPr>
          <w:sz w:val="24"/>
          <w:szCs w:val="24"/>
          <w:lang w:val="en-GB"/>
        </w:rPr>
        <w:t xml:space="preserve"> të </w:t>
      </w:r>
      <w:proofErr w:type="spellStart"/>
      <w:r w:rsidRPr="00A729D1">
        <w:rPr>
          <w:sz w:val="24"/>
          <w:szCs w:val="24"/>
          <w:lang w:val="en-GB"/>
        </w:rPr>
        <w:t>ndikimit</w:t>
      </w:r>
      <w:proofErr w:type="spellEnd"/>
      <w:r w:rsidRPr="00A729D1">
        <w:rPr>
          <w:sz w:val="24"/>
          <w:szCs w:val="24"/>
          <w:lang w:val="en-GB"/>
        </w:rPr>
        <w:t xml:space="preserve"> për </w:t>
      </w:r>
      <w:proofErr w:type="spellStart"/>
      <w:r w:rsidRPr="00A729D1">
        <w:rPr>
          <w:sz w:val="24"/>
          <w:szCs w:val="24"/>
          <w:lang w:val="en-GB"/>
        </w:rPr>
        <w:t>ligjet</w:t>
      </w:r>
      <w:proofErr w:type="spellEnd"/>
      <w:r w:rsidRPr="00A729D1">
        <w:rPr>
          <w:sz w:val="24"/>
          <w:szCs w:val="24"/>
          <w:lang w:val="en-GB"/>
        </w:rPr>
        <w:t xml:space="preserve"> </w:t>
      </w:r>
      <w:r w:rsidR="00DB4ECA" w:rsidRPr="00A729D1">
        <w:rPr>
          <w:sz w:val="24"/>
          <w:szCs w:val="24"/>
          <w:lang w:val="en-GB"/>
        </w:rPr>
        <w:t xml:space="preserve">të </w:t>
      </w:r>
      <w:proofErr w:type="spellStart"/>
      <w:r w:rsidR="00DB4ECA" w:rsidRPr="00A729D1">
        <w:rPr>
          <w:sz w:val="24"/>
          <w:szCs w:val="24"/>
          <w:lang w:val="en-GB"/>
        </w:rPr>
        <w:t>cilat</w:t>
      </w:r>
      <w:proofErr w:type="spellEnd"/>
      <w:r w:rsidRPr="00A729D1">
        <w:rPr>
          <w:sz w:val="24"/>
          <w:szCs w:val="24"/>
          <w:lang w:val="en-GB"/>
        </w:rPr>
        <w:t xml:space="preserve"> </w:t>
      </w:r>
      <w:proofErr w:type="spellStart"/>
      <w:r w:rsidRPr="00A729D1">
        <w:rPr>
          <w:sz w:val="24"/>
          <w:szCs w:val="24"/>
          <w:lang w:val="en-GB"/>
        </w:rPr>
        <w:t>mungojnë</w:t>
      </w:r>
      <w:proofErr w:type="spellEnd"/>
      <w:r w:rsidRPr="00A729D1">
        <w:rPr>
          <w:sz w:val="24"/>
          <w:szCs w:val="24"/>
          <w:lang w:val="en-GB"/>
        </w:rPr>
        <w:t xml:space="preserve">. Megjithatë, </w:t>
      </w:r>
      <w:proofErr w:type="spellStart"/>
      <w:r w:rsidR="00DB4ECA" w:rsidRPr="00A729D1">
        <w:rPr>
          <w:sz w:val="24"/>
          <w:szCs w:val="24"/>
          <w:lang w:val="en-GB"/>
        </w:rPr>
        <w:t>akoma</w:t>
      </w:r>
      <w:proofErr w:type="spellEnd"/>
      <w:r w:rsidRPr="00A729D1">
        <w:rPr>
          <w:sz w:val="24"/>
          <w:szCs w:val="24"/>
          <w:lang w:val="en-GB"/>
        </w:rPr>
        <w:t xml:space="preserve"> është </w:t>
      </w:r>
      <w:proofErr w:type="spellStart"/>
      <w:r w:rsidRPr="00A729D1">
        <w:rPr>
          <w:sz w:val="24"/>
          <w:szCs w:val="24"/>
          <w:lang w:val="en-GB"/>
        </w:rPr>
        <w:t>herët</w:t>
      </w:r>
      <w:proofErr w:type="spellEnd"/>
      <w:r w:rsidRPr="00A729D1">
        <w:rPr>
          <w:sz w:val="24"/>
          <w:szCs w:val="24"/>
          <w:lang w:val="en-GB"/>
        </w:rPr>
        <w:t xml:space="preserve"> për të </w:t>
      </w:r>
      <w:proofErr w:type="spellStart"/>
      <w:r w:rsidRPr="00A729D1">
        <w:rPr>
          <w:sz w:val="24"/>
          <w:szCs w:val="24"/>
          <w:lang w:val="en-GB"/>
        </w:rPr>
        <w:t>vlerësuar</w:t>
      </w:r>
      <w:proofErr w:type="spellEnd"/>
      <w:r w:rsidRPr="00A729D1">
        <w:rPr>
          <w:sz w:val="24"/>
          <w:szCs w:val="24"/>
          <w:lang w:val="en-GB"/>
        </w:rPr>
        <w:t xml:space="preserve"> </w:t>
      </w:r>
      <w:proofErr w:type="spellStart"/>
      <w:r w:rsidRPr="00A729D1">
        <w:rPr>
          <w:sz w:val="24"/>
          <w:szCs w:val="24"/>
          <w:lang w:val="en-GB"/>
        </w:rPr>
        <w:t>efektivitetin</w:t>
      </w:r>
      <w:proofErr w:type="spellEnd"/>
      <w:r w:rsidRPr="00A729D1">
        <w:rPr>
          <w:sz w:val="24"/>
          <w:szCs w:val="24"/>
          <w:lang w:val="en-GB"/>
        </w:rPr>
        <w:t xml:space="preserve"> </w:t>
      </w:r>
      <w:proofErr w:type="spellStart"/>
      <w:r w:rsidR="00DB4ECA" w:rsidRPr="00A729D1">
        <w:rPr>
          <w:sz w:val="24"/>
          <w:szCs w:val="24"/>
          <w:lang w:val="en-GB"/>
        </w:rPr>
        <w:t>i</w:t>
      </w:r>
      <w:proofErr w:type="spellEnd"/>
      <w:r w:rsidRPr="00A729D1">
        <w:rPr>
          <w:sz w:val="24"/>
          <w:szCs w:val="24"/>
          <w:lang w:val="en-GB"/>
        </w:rPr>
        <w:t xml:space="preserve"> </w:t>
      </w:r>
      <w:proofErr w:type="spellStart"/>
      <w:r w:rsidRPr="00A729D1">
        <w:rPr>
          <w:sz w:val="24"/>
          <w:szCs w:val="24"/>
          <w:lang w:val="en-GB"/>
        </w:rPr>
        <w:t>k</w:t>
      </w:r>
      <w:r w:rsidR="00DB4ECA" w:rsidRPr="00A729D1">
        <w:rPr>
          <w:sz w:val="24"/>
          <w:szCs w:val="24"/>
          <w:lang w:val="en-GB"/>
        </w:rPr>
        <w:t>ëtij</w:t>
      </w:r>
      <w:proofErr w:type="spellEnd"/>
      <w:r w:rsidRPr="00A729D1">
        <w:rPr>
          <w:sz w:val="24"/>
          <w:szCs w:val="24"/>
          <w:lang w:val="en-GB"/>
        </w:rPr>
        <w:t xml:space="preserve"> </w:t>
      </w:r>
      <w:proofErr w:type="spellStart"/>
      <w:r w:rsidRPr="00A729D1">
        <w:rPr>
          <w:sz w:val="24"/>
          <w:szCs w:val="24"/>
          <w:lang w:val="en-GB"/>
        </w:rPr>
        <w:t>ndryshimi</w:t>
      </w:r>
      <w:proofErr w:type="spellEnd"/>
      <w:r w:rsidRPr="00A729D1">
        <w:rPr>
          <w:sz w:val="24"/>
          <w:szCs w:val="24"/>
          <w:lang w:val="en-GB"/>
        </w:rPr>
        <w:t xml:space="preserve"> në </w:t>
      </w:r>
      <w:proofErr w:type="spellStart"/>
      <w:r w:rsidRPr="00A729D1">
        <w:rPr>
          <w:sz w:val="24"/>
          <w:szCs w:val="24"/>
          <w:lang w:val="en-GB"/>
        </w:rPr>
        <w:t>praktikë</w:t>
      </w:r>
      <w:proofErr w:type="spellEnd"/>
      <w:r w:rsidR="00E01B76" w:rsidRPr="00A729D1">
        <w:rPr>
          <w:rStyle w:val="FootnoteReference"/>
          <w:sz w:val="24"/>
          <w:szCs w:val="24"/>
        </w:rPr>
        <w:footnoteReference w:id="151"/>
      </w:r>
      <w:r w:rsidR="00E01B76" w:rsidRPr="00A729D1">
        <w:rPr>
          <w:sz w:val="24"/>
          <w:szCs w:val="24"/>
        </w:rPr>
        <w:t>.</w:t>
      </w:r>
    </w:p>
    <w:p w14:paraId="52331A5E" w14:textId="1698F82E" w:rsidR="00B649B6" w:rsidRPr="00A729D1" w:rsidRDefault="00B649B6" w:rsidP="00B775ED">
      <w:pPr>
        <w:shd w:val="clear" w:color="auto" w:fill="FFFFFF"/>
        <w:spacing w:before="120" w:after="120"/>
        <w:jc w:val="both"/>
        <w:rPr>
          <w:lang w:val="en-GB"/>
        </w:rPr>
      </w:pPr>
      <w:r w:rsidRPr="00A729D1">
        <w:rPr>
          <w:b/>
          <w:sz w:val="24"/>
        </w:rPr>
        <w:t xml:space="preserve">Më pak se gjysma e kompanive të anketuara në Maqedoninë e Veriut shprehin një nivel të lartë besimi </w:t>
      </w:r>
      <w:r w:rsidRPr="00A729D1">
        <w:rPr>
          <w:b/>
          <w:sz w:val="24"/>
          <w:szCs w:val="24"/>
        </w:rPr>
        <w:t xml:space="preserve">në efikasitetin e mbrojtjes së investimeve. </w:t>
      </w:r>
      <w:r w:rsidRPr="00A729D1">
        <w:rPr>
          <w:bCs/>
          <w:sz w:val="24"/>
          <w:szCs w:val="24"/>
        </w:rPr>
        <w:t>Rreth 37% e kompanive janë shumë ose mjaft të sigura se investimet mbrohen nga ligji dhe përmes gjyqësorit</w:t>
      </w:r>
      <w:r w:rsidR="00E01B76" w:rsidRPr="00A729D1">
        <w:rPr>
          <w:rStyle w:val="FootnoteReference"/>
          <w:sz w:val="24"/>
          <w:szCs w:val="24"/>
        </w:rPr>
        <w:footnoteReference w:id="152"/>
      </w:r>
      <w:r w:rsidR="00E01B76" w:rsidRPr="00A729D1">
        <w:rPr>
          <w:sz w:val="24"/>
          <w:szCs w:val="24"/>
        </w:rPr>
        <w:t xml:space="preserve">. </w:t>
      </w:r>
      <w:r w:rsidRPr="00A729D1">
        <w:rPr>
          <w:sz w:val="24"/>
          <w:szCs w:val="24"/>
        </w:rPr>
        <w:t>Arsyeja kryesore që kompanitë tregojnë mungesë besimi është shqetësimi për cilësinë, efikasitetin ose pavarësinë e sistemit gjyqësor</w:t>
      </w:r>
      <w:r w:rsidR="00E01B76" w:rsidRPr="00A729D1">
        <w:rPr>
          <w:rStyle w:val="FootnoteReference"/>
          <w:sz w:val="24"/>
          <w:szCs w:val="24"/>
        </w:rPr>
        <w:footnoteReference w:id="153"/>
      </w:r>
      <w:r w:rsidR="00E01B76" w:rsidRPr="00A729D1">
        <w:rPr>
          <w:sz w:val="24"/>
          <w:szCs w:val="24"/>
        </w:rPr>
        <w:t xml:space="preserve">. </w:t>
      </w:r>
      <w:r w:rsidRPr="00A729D1">
        <w:rPr>
          <w:sz w:val="24"/>
          <w:szCs w:val="24"/>
          <w:lang w:val="en-GB"/>
        </w:rPr>
        <w:t xml:space="preserve">Për më </w:t>
      </w:r>
      <w:proofErr w:type="spellStart"/>
      <w:r w:rsidRPr="00A729D1">
        <w:rPr>
          <w:sz w:val="24"/>
          <w:szCs w:val="24"/>
          <w:lang w:val="en-GB"/>
        </w:rPr>
        <w:t>tepër</w:t>
      </w:r>
      <w:proofErr w:type="spellEnd"/>
      <w:r w:rsidRPr="00A729D1">
        <w:rPr>
          <w:sz w:val="24"/>
          <w:szCs w:val="24"/>
          <w:lang w:val="en-GB"/>
        </w:rPr>
        <w:t xml:space="preserve">, 37% e </w:t>
      </w:r>
      <w:proofErr w:type="spellStart"/>
      <w:r w:rsidRPr="00A729D1">
        <w:rPr>
          <w:sz w:val="24"/>
          <w:szCs w:val="24"/>
          <w:lang w:val="en-GB"/>
        </w:rPr>
        <w:t>kompanive</w:t>
      </w:r>
      <w:proofErr w:type="spellEnd"/>
      <w:r w:rsidRPr="00A729D1">
        <w:rPr>
          <w:sz w:val="24"/>
          <w:szCs w:val="24"/>
          <w:lang w:val="en-GB"/>
        </w:rPr>
        <w:t xml:space="preserve"> e </w:t>
      </w:r>
      <w:proofErr w:type="spellStart"/>
      <w:r w:rsidRPr="00A729D1">
        <w:rPr>
          <w:sz w:val="24"/>
          <w:szCs w:val="24"/>
          <w:lang w:val="en-GB"/>
        </w:rPr>
        <w:t>vlerësojnë</w:t>
      </w:r>
      <w:proofErr w:type="spellEnd"/>
      <w:r w:rsidRPr="00A729D1">
        <w:rPr>
          <w:sz w:val="24"/>
          <w:szCs w:val="24"/>
          <w:lang w:val="en-GB"/>
        </w:rPr>
        <w:t xml:space="preserve"> </w:t>
      </w:r>
      <w:proofErr w:type="spellStart"/>
      <w:r w:rsidRPr="00A729D1">
        <w:rPr>
          <w:sz w:val="24"/>
          <w:szCs w:val="24"/>
          <w:lang w:val="en-GB"/>
        </w:rPr>
        <w:t>nivelin</w:t>
      </w:r>
      <w:proofErr w:type="spellEnd"/>
      <w:r w:rsidRPr="00A729D1">
        <w:rPr>
          <w:sz w:val="24"/>
          <w:szCs w:val="24"/>
          <w:lang w:val="en-GB"/>
        </w:rPr>
        <w:t xml:space="preserve"> e </w:t>
      </w:r>
      <w:proofErr w:type="spellStart"/>
      <w:r w:rsidRPr="00A729D1">
        <w:rPr>
          <w:sz w:val="24"/>
          <w:szCs w:val="24"/>
          <w:lang w:val="en-GB"/>
        </w:rPr>
        <w:t>pavarësisë</w:t>
      </w:r>
      <w:proofErr w:type="spellEnd"/>
      <w:r w:rsidRPr="00A729D1">
        <w:rPr>
          <w:sz w:val="24"/>
          <w:szCs w:val="24"/>
          <w:lang w:val="en-GB"/>
        </w:rPr>
        <w:t xml:space="preserve"> së </w:t>
      </w:r>
      <w:proofErr w:type="spellStart"/>
      <w:r w:rsidRPr="00A729D1">
        <w:rPr>
          <w:sz w:val="24"/>
          <w:szCs w:val="24"/>
          <w:lang w:val="en-GB"/>
        </w:rPr>
        <w:t>organit</w:t>
      </w:r>
      <w:proofErr w:type="spellEnd"/>
      <w:r w:rsidRPr="00A729D1">
        <w:rPr>
          <w:sz w:val="24"/>
          <w:szCs w:val="24"/>
          <w:lang w:val="en-GB"/>
        </w:rPr>
        <w:t xml:space="preserve"> për </w:t>
      </w:r>
      <w:proofErr w:type="spellStart"/>
      <w:r w:rsidRPr="00A729D1">
        <w:rPr>
          <w:sz w:val="24"/>
          <w:szCs w:val="24"/>
          <w:lang w:val="en-GB"/>
        </w:rPr>
        <w:t>mbrojtje</w:t>
      </w:r>
      <w:proofErr w:type="spellEnd"/>
      <w:r w:rsidRPr="00A729D1">
        <w:rPr>
          <w:sz w:val="24"/>
          <w:szCs w:val="24"/>
          <w:lang w:val="en-GB"/>
        </w:rPr>
        <w:t xml:space="preserve"> </w:t>
      </w:r>
      <w:proofErr w:type="spellStart"/>
      <w:r w:rsidRPr="00A729D1">
        <w:rPr>
          <w:sz w:val="24"/>
          <w:szCs w:val="24"/>
          <w:lang w:val="en-GB"/>
        </w:rPr>
        <w:t>ligjore</w:t>
      </w:r>
      <w:proofErr w:type="spellEnd"/>
      <w:r w:rsidRPr="00A729D1">
        <w:rPr>
          <w:sz w:val="24"/>
          <w:szCs w:val="24"/>
          <w:lang w:val="en-GB"/>
        </w:rPr>
        <w:t xml:space="preserve"> në </w:t>
      </w:r>
      <w:proofErr w:type="spellStart"/>
      <w:r w:rsidRPr="00A729D1">
        <w:rPr>
          <w:sz w:val="24"/>
          <w:szCs w:val="24"/>
          <w:lang w:val="en-GB"/>
        </w:rPr>
        <w:t>prokurimet</w:t>
      </w:r>
      <w:proofErr w:type="spellEnd"/>
      <w:r w:rsidRPr="00A729D1">
        <w:rPr>
          <w:sz w:val="24"/>
          <w:szCs w:val="24"/>
          <w:lang w:val="en-GB"/>
        </w:rPr>
        <w:t xml:space="preserve"> publike (</w:t>
      </w:r>
      <w:proofErr w:type="spellStart"/>
      <w:r w:rsidRPr="00A729D1">
        <w:rPr>
          <w:sz w:val="24"/>
          <w:szCs w:val="24"/>
          <w:lang w:val="en-GB"/>
        </w:rPr>
        <w:t>Komisioni</w:t>
      </w:r>
      <w:proofErr w:type="spellEnd"/>
      <w:r w:rsidRPr="00A729D1">
        <w:rPr>
          <w:sz w:val="24"/>
          <w:szCs w:val="24"/>
          <w:lang w:val="en-GB"/>
        </w:rPr>
        <w:t xml:space="preserve"> </w:t>
      </w:r>
      <w:proofErr w:type="spellStart"/>
      <w:r w:rsidRPr="00A729D1">
        <w:rPr>
          <w:sz w:val="24"/>
          <w:szCs w:val="24"/>
          <w:lang w:val="en-GB"/>
        </w:rPr>
        <w:t>Shtetëror</w:t>
      </w:r>
      <w:proofErr w:type="spellEnd"/>
      <w:r w:rsidRPr="00A729D1">
        <w:rPr>
          <w:sz w:val="24"/>
          <w:szCs w:val="24"/>
          <w:lang w:val="en-GB"/>
        </w:rPr>
        <w:t xml:space="preserve"> për </w:t>
      </w:r>
      <w:proofErr w:type="spellStart"/>
      <w:r w:rsidRPr="00A729D1">
        <w:rPr>
          <w:sz w:val="24"/>
          <w:szCs w:val="24"/>
          <w:lang w:val="en-GB"/>
        </w:rPr>
        <w:t>Ankesa</w:t>
      </w:r>
      <w:proofErr w:type="spellEnd"/>
      <w:r w:rsidRPr="00A729D1">
        <w:rPr>
          <w:sz w:val="24"/>
          <w:szCs w:val="24"/>
          <w:lang w:val="en-GB"/>
        </w:rPr>
        <w:t xml:space="preserve"> në </w:t>
      </w:r>
      <w:proofErr w:type="spellStart"/>
      <w:r w:rsidRPr="00A729D1">
        <w:rPr>
          <w:sz w:val="24"/>
          <w:szCs w:val="24"/>
          <w:lang w:val="en-GB"/>
        </w:rPr>
        <w:t>Prokurimet</w:t>
      </w:r>
      <w:proofErr w:type="spellEnd"/>
      <w:r w:rsidRPr="00A729D1">
        <w:rPr>
          <w:sz w:val="24"/>
          <w:szCs w:val="24"/>
          <w:lang w:val="en-GB"/>
        </w:rPr>
        <w:t xml:space="preserve"> Publike) </w:t>
      </w:r>
      <w:proofErr w:type="spellStart"/>
      <w:r w:rsidRPr="00A729D1">
        <w:rPr>
          <w:sz w:val="24"/>
          <w:szCs w:val="24"/>
          <w:lang w:val="en-GB"/>
        </w:rPr>
        <w:t>si</w:t>
      </w:r>
      <w:proofErr w:type="spellEnd"/>
      <w:r w:rsidRPr="00A729D1">
        <w:rPr>
          <w:sz w:val="24"/>
          <w:szCs w:val="24"/>
          <w:lang w:val="en-GB"/>
        </w:rPr>
        <w:t xml:space="preserve"> </w:t>
      </w:r>
      <w:proofErr w:type="spellStart"/>
      <w:r w:rsidRPr="00A729D1">
        <w:rPr>
          <w:sz w:val="24"/>
          <w:szCs w:val="24"/>
          <w:lang w:val="en-GB"/>
        </w:rPr>
        <w:t>shumë</w:t>
      </w:r>
      <w:proofErr w:type="spellEnd"/>
      <w:r w:rsidRPr="00A729D1">
        <w:rPr>
          <w:sz w:val="24"/>
          <w:szCs w:val="24"/>
          <w:lang w:val="en-GB"/>
        </w:rPr>
        <w:t xml:space="preserve"> </w:t>
      </w:r>
      <w:proofErr w:type="spellStart"/>
      <w:r w:rsidRPr="00A729D1">
        <w:rPr>
          <w:sz w:val="24"/>
          <w:szCs w:val="24"/>
          <w:lang w:val="en-GB"/>
        </w:rPr>
        <w:t>ose</w:t>
      </w:r>
      <w:proofErr w:type="spellEnd"/>
      <w:r w:rsidRPr="00A729D1">
        <w:rPr>
          <w:sz w:val="24"/>
          <w:szCs w:val="24"/>
          <w:lang w:val="en-GB"/>
        </w:rPr>
        <w:t xml:space="preserve"> </w:t>
      </w:r>
      <w:proofErr w:type="spellStart"/>
      <w:r w:rsidRPr="00A729D1">
        <w:rPr>
          <w:sz w:val="24"/>
          <w:szCs w:val="24"/>
          <w:lang w:val="en-GB"/>
        </w:rPr>
        <w:t>mjaft</w:t>
      </w:r>
      <w:proofErr w:type="spellEnd"/>
      <w:r w:rsidRPr="00A729D1">
        <w:rPr>
          <w:sz w:val="24"/>
          <w:szCs w:val="24"/>
          <w:lang w:val="en-GB"/>
        </w:rPr>
        <w:t xml:space="preserve"> të </w:t>
      </w:r>
      <w:proofErr w:type="spellStart"/>
      <w:r w:rsidRPr="00A729D1">
        <w:rPr>
          <w:sz w:val="24"/>
          <w:szCs w:val="24"/>
          <w:lang w:val="en-GB"/>
        </w:rPr>
        <w:t>mirë</w:t>
      </w:r>
      <w:proofErr w:type="spellEnd"/>
      <w:r w:rsidR="00E01B76" w:rsidRPr="00A729D1">
        <w:rPr>
          <w:rStyle w:val="FootnoteReference"/>
          <w:sz w:val="24"/>
          <w:szCs w:val="24"/>
        </w:rPr>
        <w:footnoteReference w:id="154"/>
      </w:r>
      <w:r w:rsidR="00E01B76" w:rsidRPr="00A729D1">
        <w:rPr>
          <w:sz w:val="24"/>
          <w:szCs w:val="24"/>
        </w:rPr>
        <w:t>,</w:t>
      </w:r>
      <w:r w:rsidR="00E01B76" w:rsidRPr="00A729D1">
        <w:rPr>
          <w:sz w:val="24"/>
        </w:rPr>
        <w:t xml:space="preserve"> </w:t>
      </w:r>
      <w:r w:rsidRPr="00A729D1">
        <w:rPr>
          <w:sz w:val="24"/>
        </w:rPr>
        <w:t>ndërsa 31% e kompanive e vlerësojnë nivelin e pavarësisë së organit kombëtar për mbrojtjen e konkurrencës (Komisioni për Mbrojtjen e Konkurrencës) si shumë ose mjaft të mirë</w:t>
      </w:r>
      <w:r w:rsidR="00E01B76" w:rsidRPr="00A729D1">
        <w:rPr>
          <w:rStyle w:val="FootnoteReference"/>
          <w:sz w:val="24"/>
          <w:szCs w:val="24"/>
        </w:rPr>
        <w:footnoteReference w:id="155"/>
      </w:r>
      <w:r w:rsidR="00E01B76" w:rsidRPr="00A729D1">
        <w:rPr>
          <w:sz w:val="24"/>
        </w:rPr>
        <w:t>.</w:t>
      </w:r>
    </w:p>
    <w:p w14:paraId="0DB8C157" w14:textId="77777777" w:rsidR="00DB4ECA" w:rsidRPr="00A729D1" w:rsidRDefault="00DB4ECA" w:rsidP="00B775ED">
      <w:pPr>
        <w:shd w:val="clear" w:color="auto" w:fill="FFFFFF"/>
        <w:spacing w:before="120" w:after="120"/>
        <w:jc w:val="both"/>
        <w:rPr>
          <w:b/>
          <w:sz w:val="24"/>
          <w:lang w:val="en-GB"/>
        </w:rPr>
      </w:pPr>
    </w:p>
    <w:p w14:paraId="51012C08" w14:textId="618644B4" w:rsidR="00B836BD" w:rsidRPr="00A729D1" w:rsidRDefault="00B649B6" w:rsidP="00B775ED">
      <w:pPr>
        <w:shd w:val="clear" w:color="auto" w:fill="FFFFFF"/>
        <w:spacing w:before="120" w:after="120"/>
        <w:jc w:val="both"/>
        <w:rPr>
          <w:sz w:val="24"/>
          <w:lang w:val="sq-AL"/>
        </w:rPr>
      </w:pPr>
      <w:r w:rsidRPr="00B649B6">
        <w:rPr>
          <w:b/>
          <w:sz w:val="24"/>
          <w:lang w:val="en-GB"/>
        </w:rPr>
        <w:t xml:space="preserve">Më 1 </w:t>
      </w:r>
      <w:proofErr w:type="spellStart"/>
      <w:r w:rsidRPr="00B649B6">
        <w:rPr>
          <w:b/>
          <w:sz w:val="24"/>
          <w:lang w:val="en-GB"/>
        </w:rPr>
        <w:t>janar</w:t>
      </w:r>
      <w:proofErr w:type="spellEnd"/>
      <w:r w:rsidRPr="00B649B6">
        <w:rPr>
          <w:b/>
          <w:sz w:val="24"/>
          <w:lang w:val="en-GB"/>
        </w:rPr>
        <w:t xml:space="preserve"> </w:t>
      </w:r>
      <w:r w:rsidR="00FB5FCD" w:rsidRPr="00A729D1">
        <w:rPr>
          <w:b/>
          <w:sz w:val="24"/>
          <w:lang w:val="en-GB"/>
        </w:rPr>
        <w:t xml:space="preserve">të </w:t>
      </w:r>
      <w:proofErr w:type="spellStart"/>
      <w:r w:rsidR="00FB5FCD" w:rsidRPr="00A729D1">
        <w:rPr>
          <w:b/>
          <w:sz w:val="24"/>
          <w:lang w:val="en-GB"/>
        </w:rPr>
        <w:t>vitit</w:t>
      </w:r>
      <w:proofErr w:type="spellEnd"/>
      <w:r w:rsidR="00FB5FCD" w:rsidRPr="00A729D1">
        <w:rPr>
          <w:b/>
          <w:sz w:val="24"/>
          <w:lang w:val="en-GB"/>
        </w:rPr>
        <w:t xml:space="preserve"> </w:t>
      </w:r>
      <w:r w:rsidRPr="00B649B6">
        <w:rPr>
          <w:b/>
          <w:sz w:val="24"/>
          <w:lang w:val="en-GB"/>
        </w:rPr>
        <w:t xml:space="preserve">2025, Maqedonia e Veriut </w:t>
      </w:r>
      <w:proofErr w:type="spellStart"/>
      <w:r w:rsidRPr="00B649B6">
        <w:rPr>
          <w:b/>
          <w:sz w:val="24"/>
          <w:lang w:val="en-GB"/>
        </w:rPr>
        <w:t>kishte</w:t>
      </w:r>
      <w:proofErr w:type="spellEnd"/>
      <w:r w:rsidRPr="00B649B6">
        <w:rPr>
          <w:b/>
          <w:sz w:val="24"/>
          <w:lang w:val="en-GB"/>
        </w:rPr>
        <w:t xml:space="preserve"> 18 </w:t>
      </w:r>
      <w:r w:rsidR="00FB5FCD" w:rsidRPr="00A729D1">
        <w:rPr>
          <w:b/>
          <w:bCs/>
          <w:sz w:val="24"/>
        </w:rPr>
        <w:t>аktgjykime udhëheqëse</w:t>
      </w:r>
      <w:r w:rsidR="00FB5FCD" w:rsidRPr="00A729D1">
        <w:rPr>
          <w:b/>
          <w:sz w:val="24"/>
          <w:lang w:val="en-GB"/>
        </w:rPr>
        <w:t xml:space="preserve"> </w:t>
      </w:r>
      <w:r w:rsidRPr="00B649B6">
        <w:rPr>
          <w:b/>
          <w:sz w:val="24"/>
          <w:lang w:val="en-GB"/>
        </w:rPr>
        <w:t xml:space="preserve">të </w:t>
      </w:r>
      <w:proofErr w:type="spellStart"/>
      <w:r w:rsidRPr="00B649B6">
        <w:rPr>
          <w:b/>
          <w:sz w:val="24"/>
          <w:lang w:val="en-GB"/>
        </w:rPr>
        <w:t>Gjykatës</w:t>
      </w:r>
      <w:proofErr w:type="spellEnd"/>
      <w:r w:rsidRPr="00B649B6">
        <w:rPr>
          <w:b/>
          <w:sz w:val="24"/>
          <w:lang w:val="en-GB"/>
        </w:rPr>
        <w:t xml:space="preserve"> Evropiane për të </w:t>
      </w:r>
      <w:r w:rsidR="00FB5FCD" w:rsidRPr="00A729D1">
        <w:rPr>
          <w:b/>
          <w:sz w:val="24"/>
          <w:lang w:val="sq-AL"/>
        </w:rPr>
        <w:t>d</w:t>
      </w:r>
      <w:proofErr w:type="spellStart"/>
      <w:r w:rsidRPr="00B649B6">
        <w:rPr>
          <w:b/>
          <w:sz w:val="24"/>
          <w:lang w:val="en-GB"/>
        </w:rPr>
        <w:t>rejtat</w:t>
      </w:r>
      <w:proofErr w:type="spellEnd"/>
      <w:r w:rsidRPr="00B649B6">
        <w:rPr>
          <w:b/>
          <w:sz w:val="24"/>
          <w:lang w:val="en-GB"/>
        </w:rPr>
        <w:t xml:space="preserve"> e </w:t>
      </w:r>
      <w:proofErr w:type="spellStart"/>
      <w:r w:rsidR="00FB5FCD" w:rsidRPr="00A729D1">
        <w:rPr>
          <w:b/>
          <w:sz w:val="24"/>
          <w:lang w:val="en-GB"/>
        </w:rPr>
        <w:t>n</w:t>
      </w:r>
      <w:r w:rsidRPr="00B649B6">
        <w:rPr>
          <w:b/>
          <w:sz w:val="24"/>
          <w:lang w:val="en-GB"/>
        </w:rPr>
        <w:t>jeriut</w:t>
      </w:r>
      <w:proofErr w:type="spellEnd"/>
      <w:r w:rsidRPr="00B649B6">
        <w:rPr>
          <w:b/>
          <w:sz w:val="24"/>
          <w:lang w:val="en-GB"/>
        </w:rPr>
        <w:t xml:space="preserve"> </w:t>
      </w:r>
      <w:r w:rsidR="00FB5FCD" w:rsidRPr="00A729D1">
        <w:rPr>
          <w:b/>
          <w:sz w:val="24"/>
          <w:lang w:val="en-GB"/>
        </w:rPr>
        <w:t xml:space="preserve">të </w:t>
      </w:r>
      <w:proofErr w:type="spellStart"/>
      <w:r w:rsidR="00FB5FCD" w:rsidRPr="00A729D1">
        <w:rPr>
          <w:b/>
          <w:sz w:val="24"/>
          <w:lang w:val="en-GB"/>
        </w:rPr>
        <w:t>cilët</w:t>
      </w:r>
      <w:proofErr w:type="spellEnd"/>
      <w:r w:rsidRPr="00B649B6">
        <w:rPr>
          <w:b/>
          <w:sz w:val="24"/>
          <w:lang w:val="en-GB"/>
        </w:rPr>
        <w:t xml:space="preserve"> </w:t>
      </w:r>
      <w:proofErr w:type="spellStart"/>
      <w:r w:rsidRPr="00B649B6">
        <w:rPr>
          <w:b/>
          <w:sz w:val="24"/>
          <w:lang w:val="en-GB"/>
        </w:rPr>
        <w:t>prisnin</w:t>
      </w:r>
      <w:proofErr w:type="spellEnd"/>
      <w:r w:rsidRPr="00B649B6">
        <w:rPr>
          <w:b/>
          <w:sz w:val="24"/>
          <w:lang w:val="en-GB"/>
        </w:rPr>
        <w:t xml:space="preserve"> të </w:t>
      </w:r>
      <w:proofErr w:type="spellStart"/>
      <w:r w:rsidRPr="00B649B6">
        <w:rPr>
          <w:b/>
          <w:sz w:val="24"/>
          <w:lang w:val="en-GB"/>
        </w:rPr>
        <w:t>zbatoheshin</w:t>
      </w:r>
      <w:proofErr w:type="spellEnd"/>
      <w:r w:rsidRPr="00B649B6">
        <w:rPr>
          <w:b/>
          <w:sz w:val="24"/>
          <w:lang w:val="en-GB"/>
        </w:rPr>
        <w:t xml:space="preserve">, </w:t>
      </w:r>
      <w:proofErr w:type="spellStart"/>
      <w:r w:rsidR="00FB5FCD" w:rsidRPr="00A729D1">
        <w:rPr>
          <w:b/>
          <w:sz w:val="24"/>
          <w:lang w:val="en-GB"/>
        </w:rPr>
        <w:t>që</w:t>
      </w:r>
      <w:proofErr w:type="spellEnd"/>
      <w:r w:rsidR="00FB5FCD" w:rsidRPr="00A729D1">
        <w:rPr>
          <w:b/>
          <w:sz w:val="24"/>
          <w:lang w:val="en-GB"/>
        </w:rPr>
        <w:t xml:space="preserve"> është </w:t>
      </w:r>
      <w:proofErr w:type="spellStart"/>
      <w:r w:rsidRPr="00B649B6">
        <w:rPr>
          <w:b/>
          <w:sz w:val="24"/>
          <w:lang w:val="en-GB"/>
        </w:rPr>
        <w:t>rritje</w:t>
      </w:r>
      <w:proofErr w:type="spellEnd"/>
      <w:r w:rsidRPr="00B649B6">
        <w:rPr>
          <w:b/>
          <w:sz w:val="24"/>
          <w:lang w:val="en-GB"/>
        </w:rPr>
        <w:t xml:space="preserve"> </w:t>
      </w:r>
      <w:r w:rsidR="00FB5FCD" w:rsidRPr="00A729D1">
        <w:rPr>
          <w:b/>
          <w:sz w:val="24"/>
          <w:lang w:val="en-GB"/>
        </w:rPr>
        <w:t>për</w:t>
      </w:r>
      <w:r w:rsidRPr="00B649B6">
        <w:rPr>
          <w:b/>
          <w:sz w:val="24"/>
          <w:lang w:val="en-GB"/>
        </w:rPr>
        <w:t xml:space="preserve"> 5</w:t>
      </w:r>
      <w:r w:rsidR="00FB5FCD" w:rsidRPr="00A729D1">
        <w:rPr>
          <w:b/>
          <w:sz w:val="24"/>
          <w:lang w:val="en-GB"/>
        </w:rPr>
        <w:t>%</w:t>
      </w:r>
      <w:r w:rsidRPr="00B649B6">
        <w:rPr>
          <w:b/>
          <w:sz w:val="24"/>
          <w:lang w:val="en-GB"/>
        </w:rPr>
        <w:t xml:space="preserve"> </w:t>
      </w:r>
      <w:proofErr w:type="spellStart"/>
      <w:r w:rsidRPr="00B649B6">
        <w:rPr>
          <w:b/>
          <w:sz w:val="24"/>
          <w:lang w:val="en-GB"/>
        </w:rPr>
        <w:t>krahasuar</w:t>
      </w:r>
      <w:proofErr w:type="spellEnd"/>
      <w:r w:rsidRPr="00B649B6">
        <w:rPr>
          <w:b/>
          <w:sz w:val="24"/>
          <w:lang w:val="en-GB"/>
        </w:rPr>
        <w:t xml:space="preserve"> me </w:t>
      </w:r>
      <w:proofErr w:type="spellStart"/>
      <w:r w:rsidRPr="00B649B6">
        <w:rPr>
          <w:b/>
          <w:sz w:val="24"/>
          <w:lang w:val="en-GB"/>
        </w:rPr>
        <w:t>vitin</w:t>
      </w:r>
      <w:proofErr w:type="spellEnd"/>
      <w:r w:rsidRPr="00B649B6">
        <w:rPr>
          <w:b/>
          <w:sz w:val="24"/>
          <w:lang w:val="en-GB"/>
        </w:rPr>
        <w:t xml:space="preserve"> </w:t>
      </w:r>
      <w:proofErr w:type="spellStart"/>
      <w:r w:rsidR="00FB5FCD" w:rsidRPr="00A729D1">
        <w:rPr>
          <w:b/>
          <w:sz w:val="24"/>
          <w:lang w:val="en-GB"/>
        </w:rPr>
        <w:t>paraprak</w:t>
      </w:r>
      <w:proofErr w:type="spellEnd"/>
      <w:r w:rsidR="00E01B76" w:rsidRPr="00A729D1">
        <w:rPr>
          <w:rStyle w:val="FootnoteReference"/>
          <w:b/>
          <w:bCs/>
          <w:sz w:val="24"/>
          <w:szCs w:val="24"/>
        </w:rPr>
        <w:footnoteReference w:id="156"/>
      </w:r>
      <w:r w:rsidR="00E01B76" w:rsidRPr="00A729D1">
        <w:rPr>
          <w:b/>
          <w:sz w:val="24"/>
        </w:rPr>
        <w:t xml:space="preserve">. </w:t>
      </w:r>
      <w:r w:rsidRPr="00A729D1">
        <w:rPr>
          <w:sz w:val="24"/>
        </w:rPr>
        <w:t>Më 1 janar</w:t>
      </w:r>
      <w:r w:rsidR="00FB5FCD" w:rsidRPr="00A729D1">
        <w:rPr>
          <w:sz w:val="24"/>
          <w:lang w:val="sq-AL"/>
        </w:rPr>
        <w:t xml:space="preserve"> të vitit</w:t>
      </w:r>
      <w:r w:rsidRPr="00A729D1">
        <w:rPr>
          <w:sz w:val="24"/>
        </w:rPr>
        <w:t xml:space="preserve"> 2025, </w:t>
      </w:r>
      <w:r w:rsidR="00FB5FCD" w:rsidRPr="00A729D1">
        <w:rPr>
          <w:sz w:val="24"/>
          <w:lang w:val="sq-AL"/>
        </w:rPr>
        <w:t>shkalla e</w:t>
      </w:r>
      <w:r w:rsidR="00053C79" w:rsidRPr="00A729D1">
        <w:rPr>
          <w:sz w:val="24"/>
          <w:lang w:val="sq-AL"/>
        </w:rPr>
        <w:t xml:space="preserve"> </w:t>
      </w:r>
      <w:r w:rsidR="00FB5FCD" w:rsidRPr="00A729D1">
        <w:rPr>
          <w:sz w:val="24"/>
          <w:lang w:val="sq-AL"/>
        </w:rPr>
        <w:t>aktëgjykimeve udhëheqëse</w:t>
      </w:r>
      <w:r w:rsidRPr="00A729D1">
        <w:rPr>
          <w:sz w:val="24"/>
        </w:rPr>
        <w:t xml:space="preserve"> në Maqedoninë e Veriut </w:t>
      </w:r>
      <w:r w:rsidR="00053C79" w:rsidRPr="00A729D1">
        <w:rPr>
          <w:sz w:val="24"/>
          <w:lang w:val="sq-AL"/>
        </w:rPr>
        <w:t>nga</w:t>
      </w:r>
      <w:r w:rsidRPr="00A729D1">
        <w:rPr>
          <w:sz w:val="24"/>
        </w:rPr>
        <w:t xml:space="preserve"> 10 vite</w:t>
      </w:r>
      <w:r w:rsidR="00053C79" w:rsidRPr="00A729D1">
        <w:rPr>
          <w:sz w:val="24"/>
          <w:lang w:val="sq-AL"/>
        </w:rPr>
        <w:t>t</w:t>
      </w:r>
      <w:r w:rsidRPr="00A729D1">
        <w:rPr>
          <w:sz w:val="24"/>
        </w:rPr>
        <w:t xml:space="preserve"> </w:t>
      </w:r>
      <w:r w:rsidR="00053C79" w:rsidRPr="00A729D1">
        <w:rPr>
          <w:sz w:val="24"/>
          <w:lang w:val="sq-AL"/>
        </w:rPr>
        <w:t>e</w:t>
      </w:r>
      <w:r w:rsidRPr="00A729D1">
        <w:rPr>
          <w:sz w:val="24"/>
        </w:rPr>
        <w:t xml:space="preserve"> fundit </w:t>
      </w:r>
      <w:r w:rsidR="00053C79" w:rsidRPr="00A729D1">
        <w:rPr>
          <w:sz w:val="24"/>
          <w:lang w:val="sq-AL"/>
        </w:rPr>
        <w:t xml:space="preserve">që janë zbatuar ishte </w:t>
      </w:r>
      <w:r w:rsidR="00053C79" w:rsidRPr="00A729D1">
        <w:rPr>
          <w:sz w:val="24"/>
        </w:rPr>
        <w:t>65%</w:t>
      </w:r>
      <w:r w:rsidR="00053C79" w:rsidRPr="00A729D1">
        <w:rPr>
          <w:sz w:val="24"/>
          <w:lang w:val="sq-AL"/>
        </w:rPr>
        <w:t xml:space="preserve"> </w:t>
      </w:r>
      <w:r w:rsidRPr="00A729D1">
        <w:rPr>
          <w:sz w:val="24"/>
        </w:rPr>
        <w:t xml:space="preserve">(krahasuar me 71% në </w:t>
      </w:r>
      <w:r w:rsidR="00FB5FCD" w:rsidRPr="00A729D1">
        <w:rPr>
          <w:sz w:val="24"/>
          <w:lang w:val="sq-AL"/>
        </w:rPr>
        <w:t xml:space="preserve">vitin </w:t>
      </w:r>
      <w:r w:rsidRPr="00A729D1">
        <w:rPr>
          <w:sz w:val="24"/>
        </w:rPr>
        <w:t xml:space="preserve">2024; 35% mbetën në pritje), ndërsa koha mesatare e pritjes për </w:t>
      </w:r>
      <w:r w:rsidR="00053C79" w:rsidRPr="00A729D1">
        <w:rPr>
          <w:sz w:val="24"/>
          <w:lang w:val="sq-AL"/>
        </w:rPr>
        <w:t>realizimin</w:t>
      </w:r>
      <w:r w:rsidRPr="00A729D1">
        <w:rPr>
          <w:sz w:val="24"/>
        </w:rPr>
        <w:t xml:space="preserve"> e </w:t>
      </w:r>
      <w:r w:rsidR="00053C79" w:rsidRPr="00A729D1">
        <w:rPr>
          <w:sz w:val="24"/>
          <w:lang w:val="sq-AL"/>
        </w:rPr>
        <w:t xml:space="preserve">aktëgjykimeve </w:t>
      </w:r>
      <w:r w:rsidRPr="00A729D1">
        <w:rPr>
          <w:sz w:val="24"/>
        </w:rPr>
        <w:t>ishte 3 vjet dhe 3 muaj (krahasuar me 3 vjet e 9 muaj në 2024</w:t>
      </w:r>
      <w:r w:rsidR="00E01B76" w:rsidRPr="00A729D1">
        <w:rPr>
          <w:sz w:val="24"/>
        </w:rPr>
        <w:t>)</w:t>
      </w:r>
      <w:r w:rsidR="00E01B76" w:rsidRPr="00A729D1">
        <w:rPr>
          <w:rStyle w:val="FootnoteReference"/>
          <w:sz w:val="24"/>
          <w:szCs w:val="24"/>
        </w:rPr>
        <w:footnoteReference w:id="157"/>
      </w:r>
      <w:r w:rsidR="00E01B76" w:rsidRPr="00A729D1">
        <w:rPr>
          <w:sz w:val="24"/>
        </w:rPr>
        <w:t xml:space="preserve">. </w:t>
      </w:r>
      <w:r w:rsidRPr="00A729D1">
        <w:rPr>
          <w:sz w:val="24"/>
        </w:rPr>
        <w:t xml:space="preserve">Grupi më i vjetër i </w:t>
      </w:r>
      <w:r w:rsidR="00053C79" w:rsidRPr="00A729D1">
        <w:rPr>
          <w:sz w:val="24"/>
          <w:lang w:val="sq-AL"/>
        </w:rPr>
        <w:t>aktëgjykimeve udhëheqëse</w:t>
      </w:r>
      <w:r w:rsidRPr="00A729D1">
        <w:rPr>
          <w:sz w:val="24"/>
        </w:rPr>
        <w:t xml:space="preserve"> </w:t>
      </w:r>
      <w:r w:rsidR="00053C79" w:rsidRPr="00A729D1">
        <w:rPr>
          <w:sz w:val="24"/>
          <w:lang w:val="sq-AL"/>
        </w:rPr>
        <w:t>të cilat</w:t>
      </w:r>
      <w:r w:rsidRPr="00A729D1">
        <w:rPr>
          <w:sz w:val="24"/>
        </w:rPr>
        <w:t xml:space="preserve"> presin të zbatohen për më shumë se 14 vjet lidhet me shkelje të së drejtës për liri të kërkuesve, për shkak të mungesës së bazave të qarta dhe të mjaftueshme për arrestimin e tyre</w:t>
      </w:r>
      <w:r w:rsidR="00E01B76" w:rsidRPr="00A729D1">
        <w:rPr>
          <w:rStyle w:val="FootnoteReference"/>
          <w:sz w:val="24"/>
          <w:szCs w:val="24"/>
        </w:rPr>
        <w:footnoteReference w:id="158"/>
      </w:r>
      <w:r w:rsidR="00E01B76" w:rsidRPr="00A729D1">
        <w:rPr>
          <w:sz w:val="24"/>
        </w:rPr>
        <w:t xml:space="preserve">. </w:t>
      </w:r>
    </w:p>
    <w:p w14:paraId="570F5EF1" w14:textId="38CB5292" w:rsidR="00E01B76" w:rsidRPr="00A729D1" w:rsidRDefault="00055481" w:rsidP="00B775ED">
      <w:pPr>
        <w:shd w:val="clear" w:color="auto" w:fill="FFFFFF"/>
        <w:spacing w:before="120" w:after="120"/>
        <w:jc w:val="both"/>
        <w:rPr>
          <w:b/>
          <w:bCs/>
          <w:sz w:val="24"/>
          <w:lang w:val="en-GB"/>
        </w:rPr>
      </w:pPr>
      <w:r w:rsidRPr="00A729D1">
        <w:rPr>
          <w:sz w:val="24"/>
          <w:lang w:val="sq-AL"/>
        </w:rPr>
        <w:t xml:space="preserve">Lidhur </w:t>
      </w:r>
      <w:r w:rsidR="00220A35" w:rsidRPr="00A729D1">
        <w:rPr>
          <w:sz w:val="24"/>
        </w:rPr>
        <w:t xml:space="preserve">me respektimin e afateve për pagesa, më 31 dhjetor </w:t>
      </w:r>
      <w:r w:rsidRPr="00A729D1">
        <w:rPr>
          <w:sz w:val="24"/>
          <w:lang w:val="sq-AL"/>
        </w:rPr>
        <w:t xml:space="preserve">të vitit  </w:t>
      </w:r>
      <w:r w:rsidR="00220A35" w:rsidRPr="00A729D1">
        <w:rPr>
          <w:sz w:val="24"/>
        </w:rPr>
        <w:t>2024 gjithsej</w:t>
      </w:r>
      <w:r w:rsidRPr="00A729D1">
        <w:rPr>
          <w:sz w:val="24"/>
          <w:lang w:val="sq-AL"/>
        </w:rPr>
        <w:t xml:space="preserve"> kishte</w:t>
      </w:r>
      <w:r w:rsidR="00220A35" w:rsidRPr="00A729D1">
        <w:rPr>
          <w:sz w:val="24"/>
        </w:rPr>
        <w:t xml:space="preserve"> 2 raste që prisnin konfirmimin e pagesave (krahasuar me 9 raste në </w:t>
      </w:r>
      <w:r w:rsidRPr="00A729D1">
        <w:rPr>
          <w:sz w:val="24"/>
          <w:lang w:val="sq-AL"/>
        </w:rPr>
        <w:t xml:space="preserve">vitin </w:t>
      </w:r>
      <w:r w:rsidR="00220A35" w:rsidRPr="00A729D1">
        <w:rPr>
          <w:sz w:val="24"/>
        </w:rPr>
        <w:t>2023</w:t>
      </w:r>
      <w:r w:rsidR="00E01B76" w:rsidRPr="00A729D1">
        <w:rPr>
          <w:sz w:val="24"/>
        </w:rPr>
        <w:t>)</w:t>
      </w:r>
      <w:r w:rsidR="00E01B76" w:rsidRPr="00A729D1">
        <w:rPr>
          <w:rStyle w:val="FootnoteReference"/>
          <w:sz w:val="24"/>
          <w:szCs w:val="24"/>
        </w:rPr>
        <w:footnoteReference w:id="159"/>
      </w:r>
      <w:r w:rsidR="00220A35" w:rsidRPr="00A729D1">
        <w:rPr>
          <w:sz w:val="24"/>
          <w:lang w:val="sq-AL"/>
        </w:rPr>
        <w:t xml:space="preserve">. </w:t>
      </w:r>
      <w:r w:rsidR="00220A35" w:rsidRPr="00220A35">
        <w:rPr>
          <w:sz w:val="24"/>
          <w:lang w:val="en-GB"/>
        </w:rPr>
        <w:t xml:space="preserve">Më 16 </w:t>
      </w:r>
      <w:proofErr w:type="spellStart"/>
      <w:r w:rsidR="00220A35" w:rsidRPr="00220A35">
        <w:rPr>
          <w:sz w:val="24"/>
          <w:lang w:val="en-GB"/>
        </w:rPr>
        <w:t>qershor</w:t>
      </w:r>
      <w:proofErr w:type="spellEnd"/>
      <w:r w:rsidR="00220A35" w:rsidRPr="00220A35">
        <w:rPr>
          <w:sz w:val="24"/>
          <w:lang w:val="en-GB"/>
        </w:rPr>
        <w:t xml:space="preserve"> </w:t>
      </w:r>
      <w:r w:rsidRPr="00A729D1">
        <w:rPr>
          <w:sz w:val="24"/>
          <w:lang w:val="en-GB"/>
        </w:rPr>
        <w:t xml:space="preserve">të </w:t>
      </w:r>
      <w:proofErr w:type="spellStart"/>
      <w:r w:rsidRPr="00A729D1">
        <w:rPr>
          <w:sz w:val="24"/>
          <w:lang w:val="en-GB"/>
        </w:rPr>
        <w:lastRenderedPageBreak/>
        <w:t>vitit</w:t>
      </w:r>
      <w:proofErr w:type="spellEnd"/>
      <w:r w:rsidRPr="00A729D1">
        <w:rPr>
          <w:sz w:val="24"/>
          <w:lang w:val="en-GB"/>
        </w:rPr>
        <w:t xml:space="preserve"> </w:t>
      </w:r>
      <w:r w:rsidR="00220A35" w:rsidRPr="00220A35">
        <w:rPr>
          <w:sz w:val="24"/>
          <w:lang w:val="en-GB"/>
        </w:rPr>
        <w:t xml:space="preserve">2025, </w:t>
      </w:r>
      <w:proofErr w:type="spellStart"/>
      <w:r w:rsidR="00220A35" w:rsidRPr="00220A35">
        <w:rPr>
          <w:sz w:val="24"/>
          <w:lang w:val="en-GB"/>
        </w:rPr>
        <w:t>numri</w:t>
      </w:r>
      <w:proofErr w:type="spellEnd"/>
      <w:r w:rsidR="00220A35" w:rsidRPr="00220A35">
        <w:rPr>
          <w:sz w:val="24"/>
          <w:lang w:val="en-GB"/>
        </w:rPr>
        <w:t xml:space="preserve"> </w:t>
      </w:r>
      <w:proofErr w:type="spellStart"/>
      <w:r w:rsidR="00220A35" w:rsidRPr="00220A35">
        <w:rPr>
          <w:sz w:val="24"/>
          <w:lang w:val="en-GB"/>
        </w:rPr>
        <w:t>i</w:t>
      </w:r>
      <w:proofErr w:type="spellEnd"/>
      <w:r w:rsidR="00220A35" w:rsidRPr="00220A35">
        <w:rPr>
          <w:sz w:val="24"/>
          <w:lang w:val="en-GB"/>
        </w:rPr>
        <w:t xml:space="preserve"> </w:t>
      </w:r>
      <w:proofErr w:type="spellStart"/>
      <w:r w:rsidRPr="00A729D1">
        <w:rPr>
          <w:sz w:val="24"/>
          <w:lang w:val="en-GB"/>
        </w:rPr>
        <w:t>aktëgjykimeve</w:t>
      </w:r>
      <w:proofErr w:type="spellEnd"/>
      <w:r w:rsidRPr="00A729D1">
        <w:rPr>
          <w:sz w:val="24"/>
          <w:lang w:val="en-GB"/>
        </w:rPr>
        <w:t xml:space="preserve"> </w:t>
      </w:r>
      <w:proofErr w:type="spellStart"/>
      <w:r w:rsidRPr="00A729D1">
        <w:rPr>
          <w:sz w:val="24"/>
          <w:lang w:val="en-GB"/>
        </w:rPr>
        <w:t>udhëheqëse</w:t>
      </w:r>
      <w:proofErr w:type="spellEnd"/>
      <w:r w:rsidRPr="00A729D1">
        <w:rPr>
          <w:sz w:val="24"/>
          <w:lang w:val="en-GB"/>
        </w:rPr>
        <w:t xml:space="preserve"> të </w:t>
      </w:r>
      <w:proofErr w:type="spellStart"/>
      <w:r w:rsidRPr="00A729D1">
        <w:rPr>
          <w:sz w:val="24"/>
          <w:lang w:val="en-GB"/>
        </w:rPr>
        <w:t>cilat</w:t>
      </w:r>
      <w:proofErr w:type="spellEnd"/>
      <w:r w:rsidR="00220A35" w:rsidRPr="00220A35">
        <w:rPr>
          <w:sz w:val="24"/>
          <w:lang w:val="en-GB"/>
        </w:rPr>
        <w:t xml:space="preserve"> </w:t>
      </w:r>
      <w:proofErr w:type="spellStart"/>
      <w:r w:rsidR="00220A35" w:rsidRPr="00220A35">
        <w:rPr>
          <w:sz w:val="24"/>
          <w:lang w:val="en-GB"/>
        </w:rPr>
        <w:t>prisnin</w:t>
      </w:r>
      <w:proofErr w:type="spellEnd"/>
      <w:r w:rsidR="00220A35" w:rsidRPr="00220A35">
        <w:rPr>
          <w:sz w:val="24"/>
          <w:lang w:val="en-GB"/>
        </w:rPr>
        <w:t xml:space="preserve"> të </w:t>
      </w:r>
      <w:proofErr w:type="spellStart"/>
      <w:r w:rsidR="00220A35" w:rsidRPr="00220A35">
        <w:rPr>
          <w:sz w:val="24"/>
          <w:lang w:val="en-GB"/>
        </w:rPr>
        <w:t>zbatoheshin</w:t>
      </w:r>
      <w:proofErr w:type="spellEnd"/>
      <w:r w:rsidR="00220A35" w:rsidRPr="00220A35">
        <w:rPr>
          <w:sz w:val="24"/>
          <w:lang w:val="en-GB"/>
        </w:rPr>
        <w:t xml:space="preserve"> u </w:t>
      </w:r>
      <w:proofErr w:type="spellStart"/>
      <w:r w:rsidR="00220A35" w:rsidRPr="00220A35">
        <w:rPr>
          <w:sz w:val="24"/>
          <w:lang w:val="en-GB"/>
        </w:rPr>
        <w:t>rrit</w:t>
      </w:r>
      <w:proofErr w:type="spellEnd"/>
      <w:r w:rsidR="00220A35" w:rsidRPr="00220A35">
        <w:rPr>
          <w:sz w:val="24"/>
          <w:lang w:val="en-GB"/>
        </w:rPr>
        <w:t xml:space="preserve"> në 20.</w:t>
      </w:r>
      <w:r w:rsidR="00E01B76" w:rsidRPr="00A729D1">
        <w:rPr>
          <w:rStyle w:val="FootnoteReference"/>
          <w:sz w:val="24"/>
          <w:szCs w:val="24"/>
        </w:rPr>
        <w:footnoteReference w:id="160"/>
      </w:r>
      <w:r w:rsidR="00E01B76" w:rsidRPr="00A729D1">
        <w:rPr>
          <w:sz w:val="24"/>
        </w:rPr>
        <w:t>.</w:t>
      </w:r>
    </w:p>
    <w:p w14:paraId="03BA15E7" w14:textId="517ACF61" w:rsidR="00E01B76" w:rsidRPr="00A729D1" w:rsidRDefault="00220A35" w:rsidP="00B775ED">
      <w:pPr>
        <w:shd w:val="clear" w:color="auto" w:fill="FFFFFF"/>
        <w:spacing w:before="120" w:after="120"/>
        <w:jc w:val="both"/>
        <w:rPr>
          <w:rFonts w:ascii="Arial" w:hAnsi="Arial" w:cs="Arial"/>
          <w:sz w:val="24"/>
          <w:szCs w:val="24"/>
        </w:rPr>
      </w:pPr>
      <w:r w:rsidRPr="00A729D1">
        <w:rPr>
          <w:b/>
          <w:sz w:val="24"/>
        </w:rPr>
        <w:t xml:space="preserve">Roli i Gjykatës Kushtetuese në monitorimin dhe </w:t>
      </w:r>
      <w:r w:rsidR="00055481" w:rsidRPr="00A729D1">
        <w:rPr>
          <w:b/>
          <w:sz w:val="24"/>
          <w:lang w:val="sq-AL"/>
        </w:rPr>
        <w:t>implementimin</w:t>
      </w:r>
      <w:r w:rsidRPr="00A729D1">
        <w:rPr>
          <w:b/>
          <w:sz w:val="24"/>
        </w:rPr>
        <w:t xml:space="preserve"> e vendimeve të </w:t>
      </w:r>
      <w:r w:rsidR="00055481" w:rsidRPr="00A729D1">
        <w:rPr>
          <w:b/>
          <w:sz w:val="24"/>
          <w:lang w:val="sq-AL"/>
        </w:rPr>
        <w:t>tij</w:t>
      </w:r>
      <w:r w:rsidRPr="00A729D1">
        <w:rPr>
          <w:b/>
          <w:sz w:val="24"/>
        </w:rPr>
        <w:t xml:space="preserve"> është </w:t>
      </w:r>
      <w:r w:rsidR="00055481" w:rsidRPr="00A729D1">
        <w:rPr>
          <w:b/>
          <w:sz w:val="24"/>
          <w:lang w:val="sq-AL"/>
        </w:rPr>
        <w:t>për</w:t>
      </w:r>
      <w:r w:rsidRPr="00A729D1">
        <w:rPr>
          <w:b/>
          <w:sz w:val="24"/>
        </w:rPr>
        <w:t xml:space="preserve">forcuar. </w:t>
      </w:r>
      <w:r w:rsidRPr="00A729D1">
        <w:rPr>
          <w:bCs/>
          <w:sz w:val="24"/>
        </w:rPr>
        <w:t xml:space="preserve">Në qershor </w:t>
      </w:r>
      <w:r w:rsidR="00055481" w:rsidRPr="00A729D1">
        <w:rPr>
          <w:bCs/>
          <w:sz w:val="24"/>
          <w:lang w:val="sq-AL"/>
        </w:rPr>
        <w:t xml:space="preserve">të vitit </w:t>
      </w:r>
      <w:r w:rsidRPr="00A729D1">
        <w:rPr>
          <w:bCs/>
          <w:sz w:val="24"/>
        </w:rPr>
        <w:t>2024, Gjykata Kushtetuese ndryshoi aktin e saj të brendshëm që rregullon funksionimin e saj</w:t>
      </w:r>
      <w:r w:rsidR="00E01B76" w:rsidRPr="00A729D1">
        <w:rPr>
          <w:rStyle w:val="FootnoteReference"/>
          <w:sz w:val="24"/>
          <w:szCs w:val="24"/>
        </w:rPr>
        <w:footnoteReference w:id="161"/>
      </w:r>
      <w:r w:rsidR="00E01B76" w:rsidRPr="00A729D1">
        <w:rPr>
          <w:sz w:val="24"/>
        </w:rPr>
        <w:t xml:space="preserve">. </w:t>
      </w:r>
      <w:r w:rsidRPr="00A729D1">
        <w:rPr>
          <w:sz w:val="24"/>
        </w:rPr>
        <w:t xml:space="preserve">Ndër ndryshimet, tani Gjykata ka mundësinë të përcaktojë mënyrën dhe afatin kohor për </w:t>
      </w:r>
      <w:r w:rsidR="00A96BE9" w:rsidRPr="00A729D1">
        <w:rPr>
          <w:sz w:val="24"/>
          <w:lang w:val="sq-AL"/>
        </w:rPr>
        <w:t>implementimin</w:t>
      </w:r>
      <w:r w:rsidRPr="00A729D1">
        <w:rPr>
          <w:sz w:val="24"/>
        </w:rPr>
        <w:t xml:space="preserve"> e vendimeve dhe të j</w:t>
      </w:r>
      <w:r w:rsidR="00A96BE9" w:rsidRPr="00A729D1">
        <w:rPr>
          <w:sz w:val="24"/>
          <w:lang w:val="sq-AL"/>
        </w:rPr>
        <w:t>e</w:t>
      </w:r>
      <w:r w:rsidRPr="00A729D1">
        <w:rPr>
          <w:sz w:val="24"/>
        </w:rPr>
        <w:t xml:space="preserve">pë udhëzime për institucionin përgjegjës për </w:t>
      </w:r>
      <w:r w:rsidR="00A96BE9" w:rsidRPr="00A729D1">
        <w:rPr>
          <w:sz w:val="24"/>
          <w:lang w:val="sq-AL"/>
        </w:rPr>
        <w:t>sjelljen</w:t>
      </w:r>
      <w:r w:rsidRPr="00A729D1">
        <w:rPr>
          <w:sz w:val="24"/>
        </w:rPr>
        <w:t xml:space="preserve"> e aktit përkatës. Për të shmangur boshllëk ligjor, Gjykata mund të vendosë afat për veprim mbi udhëzimet e</w:t>
      </w:r>
      <w:r w:rsidR="00A96BE9" w:rsidRPr="00A729D1">
        <w:rPr>
          <w:sz w:val="24"/>
          <w:lang w:val="sq-AL"/>
        </w:rPr>
        <w:t xml:space="preserve"> gjykatës</w:t>
      </w:r>
      <w:r w:rsidRPr="00A729D1">
        <w:rPr>
          <w:sz w:val="24"/>
        </w:rPr>
        <w:t xml:space="preserve"> para se të </w:t>
      </w:r>
      <w:r w:rsidR="00A96BE9" w:rsidRPr="00A729D1">
        <w:rPr>
          <w:sz w:val="24"/>
          <w:lang w:val="sq-AL"/>
        </w:rPr>
        <w:t>sillet</w:t>
      </w:r>
      <w:r w:rsidRPr="00A729D1">
        <w:rPr>
          <w:sz w:val="24"/>
        </w:rPr>
        <w:t xml:space="preserve"> vendim </w:t>
      </w:r>
      <w:r w:rsidR="00A96BE9" w:rsidRPr="00A729D1">
        <w:rPr>
          <w:sz w:val="24"/>
          <w:lang w:val="sq-AL"/>
        </w:rPr>
        <w:t xml:space="preserve">përfundimtar </w:t>
      </w:r>
      <w:r w:rsidRPr="00A729D1">
        <w:rPr>
          <w:sz w:val="24"/>
        </w:rPr>
        <w:t xml:space="preserve">për shfuqizimin ose anulimin e aktit. Kapacitetet e Gjykatës për monitorimin e </w:t>
      </w:r>
      <w:r w:rsidR="00A96BE9" w:rsidRPr="00A729D1">
        <w:rPr>
          <w:sz w:val="24"/>
          <w:lang w:val="sq-AL"/>
        </w:rPr>
        <w:t>implementimin</w:t>
      </w:r>
      <w:r w:rsidRPr="00A729D1">
        <w:rPr>
          <w:sz w:val="24"/>
        </w:rPr>
        <w:t xml:space="preserve"> </w:t>
      </w:r>
      <w:r w:rsidR="00A96BE9" w:rsidRPr="00A729D1">
        <w:rPr>
          <w:sz w:val="24"/>
          <w:lang w:val="sq-AL"/>
        </w:rPr>
        <w:t>e</w:t>
      </w:r>
      <w:r w:rsidRPr="00A729D1">
        <w:rPr>
          <w:sz w:val="24"/>
        </w:rPr>
        <w:t xml:space="preserve"> vendimeve të saj gjithashtu</w:t>
      </w:r>
      <w:r w:rsidR="00A96BE9" w:rsidRPr="00A729D1">
        <w:rPr>
          <w:sz w:val="24"/>
          <w:lang w:val="sq-AL"/>
        </w:rPr>
        <w:t xml:space="preserve"> janë</w:t>
      </w:r>
      <w:r w:rsidRPr="00A729D1">
        <w:rPr>
          <w:sz w:val="24"/>
        </w:rPr>
        <w:t xml:space="preserve"> </w:t>
      </w:r>
      <w:r w:rsidR="00A96BE9" w:rsidRPr="00A729D1">
        <w:rPr>
          <w:sz w:val="24"/>
          <w:lang w:val="sq-AL"/>
        </w:rPr>
        <w:t>për</w:t>
      </w:r>
      <w:r w:rsidRPr="00A729D1">
        <w:rPr>
          <w:sz w:val="24"/>
        </w:rPr>
        <w:t>forcuar</w:t>
      </w:r>
      <w:r w:rsidRPr="00A729D1">
        <w:rPr>
          <w:sz w:val="24"/>
          <w:vertAlign w:val="superscript"/>
        </w:rPr>
        <w:t xml:space="preserve"> </w:t>
      </w:r>
      <w:r w:rsidR="00E01B76" w:rsidRPr="00A729D1">
        <w:rPr>
          <w:rStyle w:val="FootnoteReference"/>
          <w:sz w:val="24"/>
          <w:szCs w:val="24"/>
        </w:rPr>
        <w:footnoteReference w:id="162"/>
      </w:r>
      <w:r w:rsidR="00E01B76" w:rsidRPr="00A729D1">
        <w:rPr>
          <w:sz w:val="24"/>
        </w:rPr>
        <w:t xml:space="preserve">. </w:t>
      </w:r>
      <w:r w:rsidRPr="00A729D1">
        <w:rPr>
          <w:sz w:val="24"/>
        </w:rPr>
        <w:t xml:space="preserve">Këto ndryshime </w:t>
      </w:r>
      <w:r w:rsidR="00A96BE9" w:rsidRPr="00A729D1">
        <w:rPr>
          <w:sz w:val="24"/>
          <w:lang w:val="sq-AL"/>
        </w:rPr>
        <w:t>paraqesin</w:t>
      </w:r>
      <w:r w:rsidRPr="00A729D1">
        <w:rPr>
          <w:sz w:val="24"/>
        </w:rPr>
        <w:t xml:space="preserve"> përmirësim të konsiderueshëm dhe</w:t>
      </w:r>
      <w:r w:rsidR="00A96BE9" w:rsidRPr="00A729D1">
        <w:rPr>
          <w:sz w:val="24"/>
          <w:lang w:val="sq-AL"/>
        </w:rPr>
        <w:t xml:space="preserve"> të njëjtat</w:t>
      </w:r>
      <w:r w:rsidRPr="00A729D1">
        <w:rPr>
          <w:sz w:val="24"/>
        </w:rPr>
        <w:t xml:space="preserve"> </w:t>
      </w:r>
      <w:r w:rsidR="00A96BE9" w:rsidRPr="00A729D1">
        <w:rPr>
          <w:sz w:val="24"/>
          <w:lang w:val="sq-AL"/>
        </w:rPr>
        <w:t xml:space="preserve">u </w:t>
      </w:r>
      <w:r w:rsidRPr="00A729D1">
        <w:rPr>
          <w:sz w:val="24"/>
        </w:rPr>
        <w:t>përshëndet</w:t>
      </w:r>
      <w:r w:rsidR="00A96BE9" w:rsidRPr="00A729D1">
        <w:rPr>
          <w:sz w:val="24"/>
          <w:lang w:val="sq-AL"/>
        </w:rPr>
        <w:t>ën</w:t>
      </w:r>
      <w:r w:rsidRPr="00A729D1">
        <w:rPr>
          <w:sz w:val="24"/>
        </w:rPr>
        <w:t xml:space="preserve"> nga shoqëria </w:t>
      </w:r>
      <w:r w:rsidR="00A96BE9" w:rsidRPr="00A729D1">
        <w:rPr>
          <w:sz w:val="24"/>
          <w:lang w:val="sq-AL"/>
        </w:rPr>
        <w:t>qytetare</w:t>
      </w:r>
      <w:r w:rsidR="00E01B76" w:rsidRPr="00A729D1">
        <w:rPr>
          <w:rStyle w:val="FootnoteReference"/>
          <w:sz w:val="24"/>
          <w:szCs w:val="24"/>
        </w:rPr>
        <w:footnoteReference w:id="163"/>
      </w:r>
      <w:r w:rsidR="00E01B76" w:rsidRPr="00A729D1">
        <w:rPr>
          <w:sz w:val="24"/>
        </w:rPr>
        <w:t xml:space="preserve">. </w:t>
      </w:r>
      <w:r w:rsidRPr="00A729D1">
        <w:rPr>
          <w:sz w:val="24"/>
        </w:rPr>
        <w:t xml:space="preserve">Në maj </w:t>
      </w:r>
      <w:r w:rsidR="00A96BE9" w:rsidRPr="00A729D1">
        <w:rPr>
          <w:sz w:val="24"/>
          <w:lang w:val="sq-AL"/>
        </w:rPr>
        <w:t xml:space="preserve">të vitit </w:t>
      </w:r>
      <w:r w:rsidRPr="00A729D1">
        <w:rPr>
          <w:sz w:val="24"/>
        </w:rPr>
        <w:t>2025, Gjykata Administrative shfuqizoi</w:t>
      </w:r>
      <w:r w:rsidR="00A96BE9" w:rsidRPr="00A729D1">
        <w:rPr>
          <w:sz w:val="24"/>
          <w:lang w:val="sq-AL"/>
        </w:rPr>
        <w:t xml:space="preserve"> përgzgjedhjen</w:t>
      </w:r>
      <w:r w:rsidRPr="00A729D1">
        <w:rPr>
          <w:sz w:val="24"/>
        </w:rPr>
        <w:t xml:space="preserve"> e gjyqtari</w:t>
      </w:r>
      <w:r w:rsidR="00A96BE9" w:rsidRPr="00A729D1">
        <w:rPr>
          <w:sz w:val="24"/>
          <w:lang w:val="sq-AL"/>
        </w:rPr>
        <w:t>t</w:t>
      </w:r>
      <w:r w:rsidRPr="00A729D1">
        <w:rPr>
          <w:sz w:val="24"/>
        </w:rPr>
        <w:t xml:space="preserve"> në Gjykatën Kushtetuese nga viti 2023, bazuar në procedurë </w:t>
      </w:r>
      <w:r w:rsidR="00A96BE9" w:rsidRPr="00A729D1">
        <w:rPr>
          <w:sz w:val="24"/>
          <w:lang w:val="sq-AL"/>
        </w:rPr>
        <w:t>joligjore dhe të gabuar</w:t>
      </w:r>
      <w:r w:rsidRPr="00A729D1">
        <w:rPr>
          <w:sz w:val="24"/>
        </w:rPr>
        <w:t xml:space="preserve"> </w:t>
      </w:r>
      <w:r w:rsidR="00A96BE9" w:rsidRPr="00A729D1">
        <w:rPr>
          <w:sz w:val="24"/>
          <w:lang w:val="sq-AL"/>
        </w:rPr>
        <w:t>për</w:t>
      </w:r>
      <w:r w:rsidRPr="00A729D1">
        <w:rPr>
          <w:sz w:val="24"/>
        </w:rPr>
        <w:t xml:space="preserve"> </w:t>
      </w:r>
      <w:r w:rsidR="00A96BE9" w:rsidRPr="00A729D1">
        <w:rPr>
          <w:sz w:val="24"/>
          <w:lang w:val="sq-AL"/>
        </w:rPr>
        <w:t>për</w:t>
      </w:r>
      <w:r w:rsidRPr="00A729D1">
        <w:rPr>
          <w:sz w:val="24"/>
        </w:rPr>
        <w:t xml:space="preserve">zgjedhje </w:t>
      </w:r>
      <w:r w:rsidR="00A96BE9" w:rsidRPr="00A729D1">
        <w:rPr>
          <w:sz w:val="24"/>
          <w:lang w:val="sq-AL"/>
        </w:rPr>
        <w:t>t</w:t>
      </w:r>
      <w:r w:rsidRPr="00A729D1">
        <w:rPr>
          <w:sz w:val="24"/>
        </w:rPr>
        <w:t xml:space="preserve">ë </w:t>
      </w:r>
      <w:r w:rsidR="00A96BE9" w:rsidRPr="00A729D1">
        <w:rPr>
          <w:sz w:val="24"/>
          <w:lang w:val="sq-AL"/>
        </w:rPr>
        <w:t>realizuar</w:t>
      </w:r>
      <w:r w:rsidRPr="00A729D1">
        <w:rPr>
          <w:sz w:val="24"/>
        </w:rPr>
        <w:t xml:space="preserve"> nga</w:t>
      </w:r>
      <w:r w:rsidR="00A96BE9" w:rsidRPr="00A729D1">
        <w:rPr>
          <w:sz w:val="24"/>
          <w:lang w:val="sq-AL"/>
        </w:rPr>
        <w:t xml:space="preserve"> ana e </w:t>
      </w:r>
      <w:r w:rsidRPr="00A729D1">
        <w:rPr>
          <w:sz w:val="24"/>
        </w:rPr>
        <w:t>Këshilli</w:t>
      </w:r>
      <w:r w:rsidR="00A96BE9" w:rsidRPr="00A729D1">
        <w:rPr>
          <w:sz w:val="24"/>
          <w:lang w:val="sq-AL"/>
        </w:rPr>
        <w:t>t</w:t>
      </w:r>
      <w:r w:rsidRPr="00A729D1">
        <w:rPr>
          <w:sz w:val="24"/>
        </w:rPr>
        <w:t xml:space="preserve"> Gjyqësor dhe </w:t>
      </w:r>
      <w:r w:rsidR="00A96BE9" w:rsidRPr="00A729D1">
        <w:rPr>
          <w:sz w:val="24"/>
          <w:lang w:val="sq-AL"/>
        </w:rPr>
        <w:t>për</w:t>
      </w:r>
      <w:r w:rsidRPr="00A729D1">
        <w:rPr>
          <w:sz w:val="24"/>
        </w:rPr>
        <w:t>zgjedhj</w:t>
      </w:r>
      <w:r w:rsidR="00A96BE9" w:rsidRPr="00A729D1">
        <w:rPr>
          <w:sz w:val="24"/>
          <w:lang w:val="sq-AL"/>
        </w:rPr>
        <w:t>en</w:t>
      </w:r>
      <w:r w:rsidRPr="00A729D1">
        <w:rPr>
          <w:sz w:val="24"/>
        </w:rPr>
        <w:t xml:space="preserve"> në Kuvend</w:t>
      </w:r>
      <w:r w:rsidR="00E01B76" w:rsidRPr="00A729D1">
        <w:rPr>
          <w:sz w:val="24"/>
        </w:rPr>
        <w:t>.</w:t>
      </w:r>
    </w:p>
    <w:p w14:paraId="72C9764C" w14:textId="77777777" w:rsidR="006538C3" w:rsidRPr="00A729D1" w:rsidRDefault="006538C3" w:rsidP="00B775ED">
      <w:pPr>
        <w:shd w:val="clear" w:color="auto" w:fill="FFFFFF"/>
        <w:spacing w:before="120" w:after="120"/>
        <w:jc w:val="both"/>
        <w:rPr>
          <w:b/>
          <w:sz w:val="24"/>
        </w:rPr>
      </w:pPr>
    </w:p>
    <w:p w14:paraId="19FB6786" w14:textId="2CAC8DD2" w:rsidR="00D97FC3" w:rsidRPr="00A729D1" w:rsidRDefault="00220A35" w:rsidP="00B775ED">
      <w:pPr>
        <w:shd w:val="clear" w:color="auto" w:fill="FFFFFF"/>
        <w:spacing w:before="120" w:after="120"/>
        <w:jc w:val="both"/>
        <w:rPr>
          <w:sz w:val="24"/>
          <w:lang w:val="sq-AL"/>
        </w:rPr>
      </w:pPr>
      <w:r w:rsidRPr="00A729D1">
        <w:rPr>
          <w:b/>
          <w:sz w:val="24"/>
        </w:rPr>
        <w:t>Kufizimet financiare dhe</w:t>
      </w:r>
      <w:r w:rsidRPr="00A729D1">
        <w:rPr>
          <w:b/>
          <w:sz w:val="24"/>
          <w:lang w:val="sq-AL"/>
        </w:rPr>
        <w:t xml:space="preserve"> kadrovike</w:t>
      </w:r>
      <w:r w:rsidRPr="00A729D1">
        <w:rPr>
          <w:b/>
          <w:sz w:val="24"/>
        </w:rPr>
        <w:t xml:space="preserve"> vazhdojnë të pengojnë funksionimin e Zyrës së Avokatit të Popullit dhe të Komisionit për Parandalimin dhe Mbrojtjen nga Diskriminimi. </w:t>
      </w:r>
      <w:r w:rsidRPr="00A729D1">
        <w:rPr>
          <w:bCs/>
          <w:sz w:val="24"/>
        </w:rPr>
        <w:t xml:space="preserve">Kuvendi nuk </w:t>
      </w:r>
      <w:r w:rsidR="00A96BE9" w:rsidRPr="00A729D1">
        <w:rPr>
          <w:bCs/>
          <w:sz w:val="24"/>
          <w:lang w:val="sq-AL"/>
        </w:rPr>
        <w:t>solli</w:t>
      </w:r>
      <w:r w:rsidRPr="00A729D1">
        <w:rPr>
          <w:bCs/>
          <w:sz w:val="24"/>
        </w:rPr>
        <w:t xml:space="preserve"> ndryshimet </w:t>
      </w:r>
      <w:r w:rsidR="00A96BE9" w:rsidRPr="00A729D1">
        <w:rPr>
          <w:bCs/>
          <w:sz w:val="24"/>
          <w:lang w:val="sq-AL"/>
        </w:rPr>
        <w:t xml:space="preserve">e </w:t>
      </w:r>
      <w:r w:rsidRPr="00A729D1">
        <w:rPr>
          <w:bCs/>
          <w:sz w:val="24"/>
        </w:rPr>
        <w:t xml:space="preserve">shumëpritura në Ligjin për Avokatin e Popullit, </w:t>
      </w:r>
      <w:r w:rsidR="00A96BE9" w:rsidRPr="00A729D1">
        <w:rPr>
          <w:bCs/>
          <w:sz w:val="24"/>
          <w:lang w:val="sq-AL"/>
        </w:rPr>
        <w:t>gjë që është e domosdoshme p</w:t>
      </w:r>
      <w:r w:rsidRPr="00A729D1">
        <w:rPr>
          <w:bCs/>
          <w:sz w:val="24"/>
        </w:rPr>
        <w:t xml:space="preserve">ër avancimin e statusit të tij të akreditimit “B” sipas </w:t>
      </w:r>
      <w:r w:rsidR="00A96BE9" w:rsidRPr="00A729D1">
        <w:rPr>
          <w:bCs/>
          <w:sz w:val="24"/>
          <w:lang w:val="sq-AL"/>
        </w:rPr>
        <w:t>p</w:t>
      </w:r>
      <w:r w:rsidRPr="00A729D1">
        <w:rPr>
          <w:bCs/>
          <w:sz w:val="24"/>
        </w:rPr>
        <w:t>arimeve të Parisit</w:t>
      </w:r>
      <w:r w:rsidR="00E01B76" w:rsidRPr="00A729D1">
        <w:rPr>
          <w:bCs/>
          <w:sz w:val="24"/>
        </w:rPr>
        <w:t>.</w:t>
      </w:r>
      <w:r w:rsidR="00E01B76" w:rsidRPr="00A729D1">
        <w:rPr>
          <w:sz w:val="24"/>
        </w:rPr>
        <w:t xml:space="preserve"> </w:t>
      </w:r>
      <w:r w:rsidRPr="00A729D1">
        <w:rPr>
          <w:sz w:val="24"/>
        </w:rPr>
        <w:t>Në Zyrën e Avokatit të Popullit mungojnë shtatë nga dhjetë zëvendësat e para</w:t>
      </w:r>
      <w:r w:rsidR="00A96BE9" w:rsidRPr="00A729D1">
        <w:rPr>
          <w:sz w:val="24"/>
          <w:lang w:val="sq-AL"/>
        </w:rPr>
        <w:t>parë</w:t>
      </w:r>
      <w:r w:rsidRPr="00A729D1">
        <w:rPr>
          <w:sz w:val="24"/>
        </w:rPr>
        <w:t xml:space="preserve"> të Avokatit të Popullit, prej të cilëve pesë pozita janë të lira që nga maji i vitit 2023. Në prill të vitit 2025 u shpall </w:t>
      </w:r>
      <w:r w:rsidR="00A96BE9" w:rsidRPr="00A729D1">
        <w:rPr>
          <w:sz w:val="24"/>
          <w:lang w:val="sq-AL"/>
        </w:rPr>
        <w:t xml:space="preserve">konkurs </w:t>
      </w:r>
      <w:r w:rsidRPr="00A729D1">
        <w:rPr>
          <w:sz w:val="24"/>
        </w:rPr>
        <w:t>i ri për plotësimin e shtatë vendeve të punës</w:t>
      </w:r>
      <w:r w:rsidR="00E01B76" w:rsidRPr="00A729D1">
        <w:rPr>
          <w:rStyle w:val="FootnoteReference"/>
          <w:sz w:val="24"/>
          <w:szCs w:val="24"/>
        </w:rPr>
        <w:footnoteReference w:id="164"/>
      </w:r>
      <w:r w:rsidR="00E01B76" w:rsidRPr="00A729D1">
        <w:rPr>
          <w:sz w:val="24"/>
        </w:rPr>
        <w:t xml:space="preserve">. </w:t>
      </w:r>
      <w:r w:rsidRPr="00A729D1">
        <w:rPr>
          <w:sz w:val="24"/>
        </w:rPr>
        <w:t xml:space="preserve">Zyra </w:t>
      </w:r>
      <w:r w:rsidR="00A96BE9" w:rsidRPr="00A729D1">
        <w:rPr>
          <w:sz w:val="24"/>
          <w:lang w:val="sq-AL"/>
        </w:rPr>
        <w:t>akona</w:t>
      </w:r>
      <w:r w:rsidRPr="00A729D1">
        <w:rPr>
          <w:sz w:val="24"/>
        </w:rPr>
        <w:t xml:space="preserve"> nuk ka burime të mjaftueshme financiare dhe njerëzore për të funksionuar në mënyrë të pavarur dhe efikase. Në vitin 2024, për shkak të mungesës së harmonizimit buxhetor, nuk u punësua dhe as nuk u avancua </w:t>
      </w:r>
      <w:r w:rsidR="00A96BE9" w:rsidRPr="00A729D1">
        <w:rPr>
          <w:sz w:val="24"/>
          <w:lang w:val="sq-AL"/>
        </w:rPr>
        <w:t>kuadër plotësues</w:t>
      </w:r>
      <w:r w:rsidRPr="00A729D1">
        <w:rPr>
          <w:sz w:val="24"/>
        </w:rPr>
        <w:t>. Nga 183 pozita të planifikuara, vetëm 85 janë aktualisht të plotësuara, ndërsa buxheti i institucionit është zvogëluar nga viti 2024 në vitin 2025</w:t>
      </w:r>
      <w:r w:rsidR="00E01B76" w:rsidRPr="00A729D1">
        <w:rPr>
          <w:rStyle w:val="FootnoteReference"/>
          <w:sz w:val="24"/>
          <w:szCs w:val="24"/>
        </w:rPr>
        <w:footnoteReference w:id="165"/>
      </w:r>
      <w:r w:rsidR="00E01B76" w:rsidRPr="00A729D1">
        <w:rPr>
          <w:sz w:val="24"/>
        </w:rPr>
        <w:t xml:space="preserve">. </w:t>
      </w:r>
      <w:r w:rsidRPr="00A729D1">
        <w:rPr>
          <w:sz w:val="24"/>
        </w:rPr>
        <w:t xml:space="preserve">Buxheti i saj operativ </w:t>
      </w:r>
      <w:r w:rsidR="00A96BE9" w:rsidRPr="00A729D1">
        <w:rPr>
          <w:sz w:val="24"/>
          <w:lang w:val="sq-AL"/>
        </w:rPr>
        <w:t>edhe më tej</w:t>
      </w:r>
      <w:r w:rsidRPr="00A729D1">
        <w:rPr>
          <w:sz w:val="24"/>
        </w:rPr>
        <w:t xml:space="preserve"> varet nga miratimi i pushtetit ekzekutiv, gjë që ndikon negativisht në pavarësinë e saj financiare</w:t>
      </w:r>
      <w:r w:rsidR="00E01B76" w:rsidRPr="00A729D1">
        <w:rPr>
          <w:rStyle w:val="FootnoteReference"/>
          <w:sz w:val="24"/>
          <w:szCs w:val="24"/>
        </w:rPr>
        <w:footnoteReference w:id="166"/>
      </w:r>
      <w:r w:rsidR="00E01B76" w:rsidRPr="00A729D1">
        <w:rPr>
          <w:sz w:val="24"/>
        </w:rPr>
        <w:t xml:space="preserve">. </w:t>
      </w:r>
      <w:r w:rsidR="00D97FC3" w:rsidRPr="00A729D1">
        <w:rPr>
          <w:sz w:val="24"/>
        </w:rPr>
        <w:t xml:space="preserve">Pavarësisht këtyre sfidave, në vitin 2024, Zyra e Avokatit të Popullit dorëzoi 743 rekomandime individuale tek organet publike për </w:t>
      </w:r>
      <w:r w:rsidR="006538C3" w:rsidRPr="00A729D1">
        <w:rPr>
          <w:sz w:val="24"/>
          <w:lang w:val="sq-AL"/>
        </w:rPr>
        <w:t xml:space="preserve">eleminimin e </w:t>
      </w:r>
      <w:r w:rsidR="00D97FC3" w:rsidRPr="00A729D1">
        <w:rPr>
          <w:sz w:val="24"/>
        </w:rPr>
        <w:t xml:space="preserve"> shkelje</w:t>
      </w:r>
      <w:r w:rsidR="006538C3" w:rsidRPr="00A729D1">
        <w:rPr>
          <w:sz w:val="24"/>
          <w:lang w:val="sq-AL"/>
        </w:rPr>
        <w:t>ve</w:t>
      </w:r>
      <w:r w:rsidR="00D97FC3" w:rsidRPr="00A729D1">
        <w:rPr>
          <w:sz w:val="24"/>
        </w:rPr>
        <w:t xml:space="preserve"> </w:t>
      </w:r>
      <w:r w:rsidR="006538C3" w:rsidRPr="00A729D1">
        <w:rPr>
          <w:sz w:val="24"/>
          <w:lang w:val="sq-AL"/>
        </w:rPr>
        <w:t>të</w:t>
      </w:r>
      <w:r w:rsidR="00D97FC3" w:rsidRPr="00A729D1">
        <w:rPr>
          <w:sz w:val="24"/>
        </w:rPr>
        <w:t xml:space="preserve"> konstatuara të të drejtave të qytetarëve, që paraqet rritje krahasuar me vitin paraprak. Shkalla e pranimit nga ana e organeve publike të përfshira u rrit pak dhe arriti në 74.8%</w:t>
      </w:r>
      <w:r w:rsidR="00E01B76" w:rsidRPr="00A729D1">
        <w:rPr>
          <w:rStyle w:val="FootnoteReference"/>
          <w:sz w:val="24"/>
          <w:szCs w:val="24"/>
        </w:rPr>
        <w:footnoteReference w:id="167"/>
      </w:r>
      <w:r w:rsidR="00E01B76" w:rsidRPr="00A729D1">
        <w:rPr>
          <w:sz w:val="24"/>
        </w:rPr>
        <w:t xml:space="preserve">. </w:t>
      </w:r>
    </w:p>
    <w:p w14:paraId="07323C47" w14:textId="77777777" w:rsidR="006538C3" w:rsidRPr="00A729D1" w:rsidRDefault="006538C3" w:rsidP="00B775ED">
      <w:pPr>
        <w:shd w:val="clear" w:color="auto" w:fill="FFFFFF"/>
        <w:spacing w:before="120" w:after="120"/>
        <w:jc w:val="both"/>
        <w:rPr>
          <w:sz w:val="24"/>
        </w:rPr>
      </w:pPr>
    </w:p>
    <w:p w14:paraId="72F7EF84" w14:textId="77777777" w:rsidR="006538C3" w:rsidRPr="00A729D1" w:rsidRDefault="006538C3" w:rsidP="00B775ED">
      <w:pPr>
        <w:shd w:val="clear" w:color="auto" w:fill="FFFFFF"/>
        <w:spacing w:before="120" w:after="120"/>
        <w:jc w:val="both"/>
        <w:rPr>
          <w:sz w:val="24"/>
        </w:rPr>
      </w:pPr>
    </w:p>
    <w:p w14:paraId="14E6E3EF" w14:textId="749A31FF" w:rsidR="00E01B76" w:rsidRPr="00A729D1" w:rsidRDefault="00EE096F" w:rsidP="00B775ED">
      <w:pPr>
        <w:shd w:val="clear" w:color="auto" w:fill="FFFFFF"/>
        <w:spacing w:before="120" w:after="120"/>
        <w:jc w:val="both"/>
        <w:rPr>
          <w:rFonts w:ascii="Arial" w:hAnsi="Arial" w:cs="Arial"/>
          <w:sz w:val="24"/>
          <w:szCs w:val="24"/>
        </w:rPr>
      </w:pPr>
      <w:r w:rsidRPr="00A729D1">
        <w:rPr>
          <w:sz w:val="24"/>
        </w:rPr>
        <w:t xml:space="preserve">Në dhjetor </w:t>
      </w:r>
      <w:r w:rsidR="006538C3" w:rsidRPr="00A729D1">
        <w:rPr>
          <w:sz w:val="24"/>
          <w:lang w:val="sq-AL"/>
        </w:rPr>
        <w:t xml:space="preserve">të vitit </w:t>
      </w:r>
      <w:r w:rsidRPr="00A729D1">
        <w:rPr>
          <w:sz w:val="24"/>
        </w:rPr>
        <w:t>2024, Kuvendi e shqyrtoi Raportin Vjetor të Zyrës së Avokatit të Popullit për vitin 2023</w:t>
      </w:r>
      <w:r w:rsidR="00E01B76" w:rsidRPr="00A729D1">
        <w:rPr>
          <w:rStyle w:val="FootnoteReference"/>
          <w:sz w:val="24"/>
          <w:szCs w:val="24"/>
        </w:rPr>
        <w:footnoteReference w:id="168"/>
      </w:r>
      <w:r w:rsidR="00E01B76" w:rsidRPr="00A729D1">
        <w:rPr>
          <w:sz w:val="24"/>
        </w:rPr>
        <w:t xml:space="preserve"> </w:t>
      </w:r>
      <w:r w:rsidRPr="00A729D1">
        <w:rPr>
          <w:sz w:val="24"/>
        </w:rPr>
        <w:t>dhe masat për</w:t>
      </w:r>
      <w:r w:rsidR="00D12023" w:rsidRPr="00A729D1">
        <w:rPr>
          <w:sz w:val="24"/>
          <w:lang w:val="sq-AL"/>
        </w:rPr>
        <w:t xml:space="preserve"> eliminimin</w:t>
      </w:r>
      <w:r w:rsidRPr="00A729D1">
        <w:rPr>
          <w:sz w:val="24"/>
        </w:rPr>
        <w:t xml:space="preserve"> e mangësive të identifikuara; megjithatë, nuk ka p</w:t>
      </w:r>
      <w:r w:rsidRPr="00A729D1">
        <w:rPr>
          <w:sz w:val="24"/>
          <w:lang w:val="sq-AL"/>
        </w:rPr>
        <w:t>rogres</w:t>
      </w:r>
      <w:r w:rsidRPr="00A729D1">
        <w:rPr>
          <w:sz w:val="24"/>
        </w:rPr>
        <w:t xml:space="preserve"> në zbatimin nga ana e Qeverisë</w:t>
      </w:r>
      <w:r w:rsidR="00E01B76" w:rsidRPr="00A729D1">
        <w:rPr>
          <w:rStyle w:val="FootnoteReference"/>
          <w:sz w:val="24"/>
          <w:szCs w:val="24"/>
        </w:rPr>
        <w:footnoteReference w:id="169"/>
      </w:r>
      <w:r w:rsidR="00E01B76" w:rsidRPr="00A729D1">
        <w:rPr>
          <w:sz w:val="24"/>
        </w:rPr>
        <w:t xml:space="preserve">. </w:t>
      </w:r>
      <w:r w:rsidRPr="00A729D1">
        <w:rPr>
          <w:sz w:val="24"/>
        </w:rPr>
        <w:t>Mekanizmi i kontrollit qytetar</w:t>
      </w:r>
      <w:r w:rsidR="00E01B76" w:rsidRPr="00A729D1">
        <w:rPr>
          <w:rStyle w:val="FootnoteReference"/>
          <w:sz w:val="24"/>
          <w:szCs w:val="24"/>
        </w:rPr>
        <w:footnoteReference w:id="170"/>
      </w:r>
      <w:r w:rsidR="00E01B76" w:rsidRPr="00A729D1">
        <w:rPr>
          <w:sz w:val="24"/>
          <w:vertAlign w:val="superscript"/>
        </w:rPr>
        <w:t xml:space="preserve"> </w:t>
      </w:r>
      <w:r w:rsidRPr="00A729D1">
        <w:rPr>
          <w:sz w:val="24"/>
        </w:rPr>
        <w:t xml:space="preserve">dhe Mekanizmi </w:t>
      </w:r>
      <w:r w:rsidRPr="00A729D1">
        <w:rPr>
          <w:sz w:val="24"/>
          <w:lang w:val="sq-AL"/>
        </w:rPr>
        <w:t>nacional</w:t>
      </w:r>
      <w:r w:rsidRPr="00A729D1">
        <w:rPr>
          <w:sz w:val="24"/>
        </w:rPr>
        <w:t xml:space="preserve"> </w:t>
      </w:r>
      <w:r w:rsidRPr="00A729D1">
        <w:rPr>
          <w:sz w:val="24"/>
          <w:lang w:val="sq-AL"/>
        </w:rPr>
        <w:t>p</w:t>
      </w:r>
      <w:r w:rsidRPr="00A729D1">
        <w:rPr>
          <w:sz w:val="24"/>
        </w:rPr>
        <w:t xml:space="preserve">arandalues </w:t>
      </w:r>
      <w:r w:rsidRPr="00A729D1">
        <w:rPr>
          <w:sz w:val="24"/>
          <w:lang w:val="sq-AL"/>
        </w:rPr>
        <w:t>në kuadër të</w:t>
      </w:r>
      <w:r w:rsidRPr="00A729D1">
        <w:rPr>
          <w:sz w:val="24"/>
        </w:rPr>
        <w:t xml:space="preserve"> Zyrës së Avokatit të Popullit nuk kanë burime financiare, pajisje dhe zyra </w:t>
      </w:r>
      <w:r w:rsidR="00D12023" w:rsidRPr="00A729D1">
        <w:rPr>
          <w:sz w:val="24"/>
          <w:lang w:val="sq-AL"/>
        </w:rPr>
        <w:t>përkatëse</w:t>
      </w:r>
      <w:r w:rsidR="00E01B76" w:rsidRPr="00A729D1">
        <w:rPr>
          <w:rStyle w:val="FootnoteReference"/>
          <w:sz w:val="24"/>
          <w:szCs w:val="24"/>
        </w:rPr>
        <w:footnoteReference w:id="171"/>
      </w:r>
      <w:r w:rsidR="00E01B76" w:rsidRPr="00A729D1">
        <w:rPr>
          <w:sz w:val="24"/>
        </w:rPr>
        <w:t xml:space="preserve">. </w:t>
      </w:r>
      <w:r w:rsidRPr="00A729D1">
        <w:rPr>
          <w:sz w:val="24"/>
        </w:rPr>
        <w:t xml:space="preserve">Sa i përket Komisionit për Parandalimin dhe Mbrojtjen nga Diskriminimi, ai ka përpunuar në mënyrë efikase numër të madh ankesash </w:t>
      </w:r>
      <w:r w:rsidR="00D12023" w:rsidRPr="00A729D1">
        <w:rPr>
          <w:sz w:val="24"/>
          <w:lang w:val="sq-AL"/>
        </w:rPr>
        <w:t>të cilat</w:t>
      </w:r>
      <w:r w:rsidRPr="00A729D1">
        <w:rPr>
          <w:sz w:val="24"/>
        </w:rPr>
        <w:t xml:space="preserve"> vazhdimisht po rrite</w:t>
      </w:r>
      <w:r w:rsidR="00D12023" w:rsidRPr="00A729D1">
        <w:rPr>
          <w:sz w:val="24"/>
          <w:lang w:val="sq-AL"/>
        </w:rPr>
        <w:t>n</w:t>
      </w:r>
      <w:r w:rsidRPr="00A729D1">
        <w:rPr>
          <w:sz w:val="24"/>
        </w:rPr>
        <w:t>. Megjithatë, si në Zyrën e Avokatit të Popullit, sfidat kryesore që pengojnë p</w:t>
      </w:r>
      <w:r w:rsidR="00D12023" w:rsidRPr="00A729D1">
        <w:rPr>
          <w:sz w:val="24"/>
          <w:lang w:val="sq-AL"/>
        </w:rPr>
        <w:t>rogresin</w:t>
      </w:r>
      <w:r w:rsidRPr="00A729D1">
        <w:rPr>
          <w:sz w:val="24"/>
        </w:rPr>
        <w:t xml:space="preserve"> e Komisionit janë pavarësia e tij e kufizuar financiare dhe mungesa e </w:t>
      </w:r>
      <w:r w:rsidR="00D12023" w:rsidRPr="00A729D1">
        <w:rPr>
          <w:sz w:val="24"/>
          <w:lang w:val="sq-AL"/>
        </w:rPr>
        <w:t>kuadrit</w:t>
      </w:r>
      <w:r w:rsidRPr="00A729D1">
        <w:rPr>
          <w:sz w:val="24"/>
        </w:rPr>
        <w:t xml:space="preserve"> administrativ</w:t>
      </w:r>
      <w:r w:rsidR="00E01B76" w:rsidRPr="00A729D1">
        <w:rPr>
          <w:rStyle w:val="FootnoteReference"/>
          <w:sz w:val="24"/>
          <w:szCs w:val="24"/>
        </w:rPr>
        <w:footnoteReference w:id="172"/>
      </w:r>
      <w:r w:rsidR="00E01B76" w:rsidRPr="00A729D1">
        <w:rPr>
          <w:sz w:val="24"/>
        </w:rPr>
        <w:t>.</w:t>
      </w:r>
    </w:p>
    <w:p w14:paraId="0BDDFDBF" w14:textId="256300EC" w:rsidR="00EE096F" w:rsidRPr="00A729D1" w:rsidRDefault="00EE096F" w:rsidP="00E11A7F">
      <w:pPr>
        <w:shd w:val="clear" w:color="auto" w:fill="FFFFFF"/>
        <w:spacing w:before="120" w:after="120"/>
        <w:jc w:val="both"/>
        <w:rPr>
          <w:rFonts w:ascii="Arial" w:hAnsi="Arial" w:cs="Arial"/>
          <w:sz w:val="24"/>
          <w:szCs w:val="24"/>
          <w:lang w:val="sq-AL"/>
        </w:rPr>
      </w:pPr>
      <w:r w:rsidRPr="00A729D1">
        <w:rPr>
          <w:b/>
          <w:sz w:val="24"/>
        </w:rPr>
        <w:t xml:space="preserve">Qeveria ka ndërmarrë masa për përmirësimin e bashkëpunimit me shoqërinë </w:t>
      </w:r>
      <w:r w:rsidR="00D12023" w:rsidRPr="00A729D1">
        <w:rPr>
          <w:b/>
          <w:sz w:val="24"/>
          <w:lang w:val="sq-AL"/>
        </w:rPr>
        <w:t>qytetare</w:t>
      </w:r>
      <w:r w:rsidRPr="00A729D1">
        <w:rPr>
          <w:b/>
          <w:sz w:val="24"/>
        </w:rPr>
        <w:t xml:space="preserve">, ndërsa shoqëria </w:t>
      </w:r>
      <w:r w:rsidR="00D12023" w:rsidRPr="00A729D1">
        <w:rPr>
          <w:b/>
          <w:sz w:val="24"/>
          <w:lang w:val="sq-AL"/>
        </w:rPr>
        <w:t>qytetare</w:t>
      </w:r>
      <w:r w:rsidRPr="00A729D1">
        <w:rPr>
          <w:b/>
          <w:sz w:val="24"/>
        </w:rPr>
        <w:t xml:space="preserve"> </w:t>
      </w:r>
      <w:r w:rsidR="00D12023" w:rsidRPr="00A729D1">
        <w:rPr>
          <w:b/>
          <w:sz w:val="24"/>
          <w:lang w:val="sq-AL"/>
        </w:rPr>
        <w:t xml:space="preserve">sugjeroi për </w:t>
      </w:r>
      <w:r w:rsidRPr="00A729D1">
        <w:rPr>
          <w:b/>
          <w:sz w:val="24"/>
        </w:rPr>
        <w:t xml:space="preserve">sfida, duke përfshirë gjuhën e urrejtjes përmes internetit. </w:t>
      </w:r>
      <w:r w:rsidRPr="00A729D1">
        <w:rPr>
          <w:bCs/>
          <w:sz w:val="24"/>
        </w:rPr>
        <w:t xml:space="preserve">Organizatat qytetare funksionojnë </w:t>
      </w:r>
      <w:r w:rsidR="00D12023" w:rsidRPr="00A729D1">
        <w:rPr>
          <w:bCs/>
          <w:sz w:val="24"/>
          <w:lang w:val="sq-AL"/>
        </w:rPr>
        <w:t xml:space="preserve">në kuadër të </w:t>
      </w:r>
      <w:r w:rsidRPr="00A729D1">
        <w:rPr>
          <w:bCs/>
          <w:sz w:val="24"/>
        </w:rPr>
        <w:t>"hapesir</w:t>
      </w:r>
      <w:r w:rsidR="00D12023" w:rsidRPr="00A729D1">
        <w:rPr>
          <w:bCs/>
          <w:sz w:val="24"/>
          <w:lang w:val="sq-AL"/>
        </w:rPr>
        <w:t>ës</w:t>
      </w:r>
      <w:r w:rsidRPr="00A729D1">
        <w:rPr>
          <w:bCs/>
          <w:sz w:val="24"/>
        </w:rPr>
        <w:t xml:space="preserve"> </w:t>
      </w:r>
      <w:r w:rsidR="00D12023" w:rsidRPr="00A729D1">
        <w:rPr>
          <w:bCs/>
          <w:sz w:val="24"/>
          <w:lang w:val="sq-AL"/>
        </w:rPr>
        <w:t>s</w:t>
      </w:r>
      <w:r w:rsidRPr="00A729D1">
        <w:rPr>
          <w:bCs/>
          <w:sz w:val="24"/>
        </w:rPr>
        <w:t>ë ngushtuar"</w:t>
      </w:r>
      <w:r w:rsidR="00E01B76" w:rsidRPr="00A729D1">
        <w:rPr>
          <w:rStyle w:val="FootnoteReference"/>
          <w:bCs/>
          <w:sz w:val="24"/>
          <w:szCs w:val="24"/>
        </w:rPr>
        <w:footnoteReference w:id="173"/>
      </w:r>
      <w:r w:rsidR="00E01B76" w:rsidRPr="00A729D1">
        <w:rPr>
          <w:bCs/>
          <w:sz w:val="24"/>
        </w:rPr>
        <w:t xml:space="preserve"> </w:t>
      </w:r>
      <w:r w:rsidRPr="00A729D1">
        <w:rPr>
          <w:sz w:val="24"/>
        </w:rPr>
        <w:t xml:space="preserve">për shoqëri </w:t>
      </w:r>
      <w:r w:rsidR="00D12023" w:rsidRPr="00A729D1">
        <w:rPr>
          <w:sz w:val="24"/>
          <w:lang w:val="sq-AL"/>
        </w:rPr>
        <w:t>qytetare</w:t>
      </w:r>
      <w:r w:rsidR="00E01B76" w:rsidRPr="00A729D1">
        <w:rPr>
          <w:sz w:val="24"/>
        </w:rPr>
        <w:t xml:space="preserve">. </w:t>
      </w:r>
      <w:r w:rsidRPr="00A729D1">
        <w:rPr>
          <w:sz w:val="24"/>
        </w:rPr>
        <w:t>Disa organizata qytetare</w:t>
      </w:r>
      <w:r w:rsidR="00D12023" w:rsidRPr="00A729D1">
        <w:rPr>
          <w:sz w:val="24"/>
          <w:lang w:val="sq-AL"/>
        </w:rPr>
        <w:t xml:space="preserve"> të cilat</w:t>
      </w:r>
      <w:r w:rsidRPr="00A729D1">
        <w:rPr>
          <w:sz w:val="24"/>
        </w:rPr>
        <w:t xml:space="preserve"> punojnë në fusha të ndjeshme </w:t>
      </w:r>
      <w:r w:rsidR="00D12023" w:rsidRPr="00A729D1">
        <w:rPr>
          <w:sz w:val="24"/>
          <w:lang w:val="sq-AL"/>
        </w:rPr>
        <w:t>paraqiten</w:t>
      </w:r>
      <w:r w:rsidRPr="00A729D1">
        <w:rPr>
          <w:sz w:val="24"/>
        </w:rPr>
        <w:t xml:space="preserve"> se po </w:t>
      </w:r>
      <w:r w:rsidR="00D12023" w:rsidRPr="00A729D1">
        <w:rPr>
          <w:sz w:val="24"/>
          <w:lang w:val="sq-AL"/>
        </w:rPr>
        <w:t>ballafaqohen</w:t>
      </w:r>
      <w:r w:rsidRPr="00A729D1">
        <w:rPr>
          <w:sz w:val="24"/>
        </w:rPr>
        <w:t xml:space="preserve"> me mjedis gjithnjë e më </w:t>
      </w:r>
      <w:r w:rsidR="00D12023" w:rsidRPr="00A729D1">
        <w:rPr>
          <w:sz w:val="24"/>
          <w:lang w:val="sq-AL"/>
        </w:rPr>
        <w:t>jo</w:t>
      </w:r>
      <w:r w:rsidRPr="00A729D1">
        <w:rPr>
          <w:sz w:val="24"/>
        </w:rPr>
        <w:t>favorizues, dhe në disa raste kanë përjetuar edhe sulme, veçanërisht përmes mediave sociale</w:t>
      </w:r>
      <w:r w:rsidR="00E01B76" w:rsidRPr="00A729D1">
        <w:rPr>
          <w:rStyle w:val="FootnoteReference"/>
          <w:sz w:val="24"/>
          <w:szCs w:val="24"/>
        </w:rPr>
        <w:footnoteReference w:id="174"/>
      </w:r>
      <w:r w:rsidR="00E01B76" w:rsidRPr="00A729D1">
        <w:rPr>
          <w:sz w:val="24"/>
        </w:rPr>
        <w:t xml:space="preserve">. </w:t>
      </w:r>
      <w:r w:rsidRPr="00A729D1">
        <w:rPr>
          <w:sz w:val="24"/>
        </w:rPr>
        <w:t>Megjithatë, duke përfshirë organizatat qytetare dhe në bashkëpunim me ministritë përkatëse dhe Këshillin për Bashkëpunim n</w:t>
      </w:r>
      <w:r w:rsidR="00D12023" w:rsidRPr="00A729D1">
        <w:rPr>
          <w:sz w:val="24"/>
          <w:lang w:val="sq-AL"/>
        </w:rPr>
        <w:t>ë mes</w:t>
      </w:r>
      <w:r w:rsidRPr="00A729D1">
        <w:rPr>
          <w:sz w:val="24"/>
        </w:rPr>
        <w:t xml:space="preserve"> Qeverisë dhe shoqërisë </w:t>
      </w:r>
      <w:r w:rsidR="00D12023" w:rsidRPr="00A729D1">
        <w:rPr>
          <w:sz w:val="24"/>
          <w:lang w:val="sq-AL"/>
        </w:rPr>
        <w:t>qytetare</w:t>
      </w:r>
      <w:r w:rsidRPr="00A729D1">
        <w:rPr>
          <w:sz w:val="24"/>
        </w:rPr>
        <w:t xml:space="preserve">, Sekretariati i Përgjithshëm i Qeverisë përgatiti Strategjinë e re për </w:t>
      </w:r>
      <w:r w:rsidR="00D12023" w:rsidRPr="00A729D1">
        <w:rPr>
          <w:sz w:val="24"/>
          <w:lang w:val="sq-AL"/>
        </w:rPr>
        <w:t>b</w:t>
      </w:r>
      <w:r w:rsidRPr="00A729D1">
        <w:rPr>
          <w:sz w:val="24"/>
        </w:rPr>
        <w:t xml:space="preserve">ashkëpunim dhe </w:t>
      </w:r>
      <w:r w:rsidR="00D12023" w:rsidRPr="00A729D1">
        <w:rPr>
          <w:sz w:val="24"/>
          <w:lang w:val="sq-AL"/>
        </w:rPr>
        <w:t>z</w:t>
      </w:r>
      <w:r w:rsidRPr="00A729D1">
        <w:rPr>
          <w:sz w:val="24"/>
        </w:rPr>
        <w:t xml:space="preserve">hvillim të </w:t>
      </w:r>
      <w:r w:rsidR="00D12023" w:rsidRPr="00A729D1">
        <w:rPr>
          <w:sz w:val="24"/>
          <w:lang w:val="sq-AL"/>
        </w:rPr>
        <w:t>s</w:t>
      </w:r>
      <w:r w:rsidRPr="00A729D1">
        <w:rPr>
          <w:sz w:val="24"/>
        </w:rPr>
        <w:t xml:space="preserve">hoqërisë </w:t>
      </w:r>
      <w:r w:rsidR="00D12023" w:rsidRPr="00A729D1">
        <w:rPr>
          <w:sz w:val="24"/>
          <w:lang w:val="sq-AL"/>
        </w:rPr>
        <w:t>qytetare</w:t>
      </w:r>
      <w:r w:rsidR="00FC65CB" w:rsidRPr="00A729D1">
        <w:rPr>
          <w:sz w:val="24"/>
          <w:lang w:val="sq-AL"/>
        </w:rPr>
        <w:t xml:space="preserve"> (civile)</w:t>
      </w:r>
      <w:r w:rsidR="00D12023" w:rsidRPr="00A729D1">
        <w:rPr>
          <w:sz w:val="24"/>
          <w:lang w:val="sq-AL"/>
        </w:rPr>
        <w:t xml:space="preserve"> për periudhën</w:t>
      </w:r>
      <w:r w:rsidRPr="00A729D1">
        <w:rPr>
          <w:sz w:val="24"/>
        </w:rPr>
        <w:t xml:space="preserve"> 2025–2028. Më tej, në janar </w:t>
      </w:r>
      <w:r w:rsidR="00D12023" w:rsidRPr="00A729D1">
        <w:rPr>
          <w:sz w:val="24"/>
          <w:lang w:val="sq-AL"/>
        </w:rPr>
        <w:t xml:space="preserve">të vitit </w:t>
      </w:r>
      <w:r w:rsidRPr="00A729D1">
        <w:rPr>
          <w:sz w:val="24"/>
        </w:rPr>
        <w:t xml:space="preserve">2025, Qeveria </w:t>
      </w:r>
      <w:r w:rsidR="00D12023" w:rsidRPr="00A729D1">
        <w:rPr>
          <w:sz w:val="24"/>
          <w:lang w:val="sq-AL"/>
        </w:rPr>
        <w:t>solli</w:t>
      </w:r>
      <w:r w:rsidRPr="00A729D1">
        <w:rPr>
          <w:sz w:val="24"/>
        </w:rPr>
        <w:t xml:space="preserve"> Vendim</w:t>
      </w:r>
      <w:r w:rsidR="00E11A7F" w:rsidRPr="00A729D1">
        <w:rPr>
          <w:sz w:val="24"/>
          <w:lang w:val="sq-AL"/>
        </w:rPr>
        <w:t xml:space="preserve"> lidhur me</w:t>
      </w:r>
      <w:r w:rsidRPr="00A729D1">
        <w:rPr>
          <w:sz w:val="24"/>
        </w:rPr>
        <w:t xml:space="preserve"> shpërndarjen e</w:t>
      </w:r>
      <w:r w:rsidR="00D12023" w:rsidRPr="00A729D1">
        <w:rPr>
          <w:sz w:val="24"/>
          <w:lang w:val="sq-AL"/>
        </w:rPr>
        <w:t xml:space="preserve"> mjeteve </w:t>
      </w:r>
      <w:r w:rsidRPr="00A729D1">
        <w:rPr>
          <w:sz w:val="24"/>
        </w:rPr>
        <w:t xml:space="preserve">shtetërore </w:t>
      </w:r>
      <w:r w:rsidR="00D12023" w:rsidRPr="00A729D1">
        <w:rPr>
          <w:sz w:val="24"/>
          <w:lang w:val="sq-AL"/>
        </w:rPr>
        <w:t xml:space="preserve">për </w:t>
      </w:r>
      <w:r w:rsidRPr="00A729D1">
        <w:rPr>
          <w:sz w:val="24"/>
        </w:rPr>
        <w:t>organizatat qytetare</w:t>
      </w:r>
      <w:r w:rsidR="00E01B76" w:rsidRPr="00A729D1">
        <w:rPr>
          <w:rStyle w:val="FootnoteReference"/>
          <w:sz w:val="24"/>
          <w:szCs w:val="24"/>
        </w:rPr>
        <w:footnoteReference w:id="175"/>
      </w:r>
      <w:r w:rsidR="00E01B76" w:rsidRPr="00A729D1">
        <w:rPr>
          <w:sz w:val="24"/>
        </w:rPr>
        <w:t xml:space="preserve">. </w:t>
      </w:r>
      <w:r w:rsidRPr="00A729D1">
        <w:rPr>
          <w:sz w:val="24"/>
        </w:rPr>
        <w:t xml:space="preserve">Në mars </w:t>
      </w:r>
      <w:r w:rsidRPr="00A729D1">
        <w:rPr>
          <w:sz w:val="24"/>
          <w:lang w:val="sq-AL"/>
        </w:rPr>
        <w:t xml:space="preserve">të vitit </w:t>
      </w:r>
      <w:r w:rsidRPr="00A729D1">
        <w:rPr>
          <w:sz w:val="24"/>
        </w:rPr>
        <w:t>2025, pas bojkotimi</w:t>
      </w:r>
      <w:r w:rsidRPr="00A729D1">
        <w:rPr>
          <w:sz w:val="24"/>
          <w:lang w:val="sq-AL"/>
        </w:rPr>
        <w:t>t</w:t>
      </w:r>
      <w:r w:rsidRPr="00A729D1">
        <w:rPr>
          <w:sz w:val="24"/>
        </w:rPr>
        <w:t xml:space="preserve"> dyvjeçar nga organizatat qytetare</w:t>
      </w:r>
      <w:r w:rsidRPr="00A729D1">
        <w:rPr>
          <w:sz w:val="24"/>
          <w:vertAlign w:val="superscript"/>
        </w:rPr>
        <w:t xml:space="preserve"> </w:t>
      </w:r>
      <w:r w:rsidR="00E01B76" w:rsidRPr="00A729D1">
        <w:rPr>
          <w:rStyle w:val="FootnoteReference"/>
          <w:sz w:val="24"/>
          <w:szCs w:val="24"/>
        </w:rPr>
        <w:footnoteReference w:id="176"/>
      </w:r>
      <w:r w:rsidR="00E01B76" w:rsidRPr="00A729D1">
        <w:rPr>
          <w:sz w:val="24"/>
        </w:rPr>
        <w:t xml:space="preserve">, </w:t>
      </w:r>
      <w:r w:rsidRPr="00A729D1">
        <w:rPr>
          <w:sz w:val="24"/>
        </w:rPr>
        <w:t xml:space="preserve">Në mars </w:t>
      </w:r>
      <w:r w:rsidR="00E11A7F" w:rsidRPr="00A729D1">
        <w:rPr>
          <w:sz w:val="24"/>
          <w:lang w:val="sq-AL"/>
        </w:rPr>
        <w:t xml:space="preserve">të vitit </w:t>
      </w:r>
      <w:r w:rsidRPr="00A729D1">
        <w:rPr>
          <w:sz w:val="24"/>
        </w:rPr>
        <w:t>2025, pas bojkot</w:t>
      </w:r>
      <w:r w:rsidR="00E11A7F" w:rsidRPr="00A729D1">
        <w:rPr>
          <w:sz w:val="24"/>
          <w:lang w:val="sq-AL"/>
        </w:rPr>
        <w:t>it</w:t>
      </w:r>
      <w:r w:rsidRPr="00A729D1">
        <w:rPr>
          <w:sz w:val="24"/>
        </w:rPr>
        <w:t xml:space="preserve"> dyvjeçar nga organizatat qytetare</w:t>
      </w:r>
      <w:r w:rsidR="00FC65CB" w:rsidRPr="00A729D1">
        <w:rPr>
          <w:sz w:val="24"/>
          <w:lang w:val="sq-AL"/>
        </w:rPr>
        <w:t xml:space="preserve"> (civile)</w:t>
      </w:r>
      <w:r w:rsidRPr="00A729D1">
        <w:rPr>
          <w:sz w:val="24"/>
        </w:rPr>
        <w:t xml:space="preserve">, Qeveria emëroi anëtarët e Këshillit për </w:t>
      </w:r>
      <w:r w:rsidR="00E11A7F" w:rsidRPr="00A729D1">
        <w:rPr>
          <w:sz w:val="24"/>
          <w:lang w:val="sq-AL"/>
        </w:rPr>
        <w:t>b</w:t>
      </w:r>
      <w:r w:rsidRPr="00A729D1">
        <w:rPr>
          <w:sz w:val="24"/>
        </w:rPr>
        <w:t>ashkëpunim n</w:t>
      </w:r>
      <w:r w:rsidR="00E11A7F" w:rsidRPr="00A729D1">
        <w:rPr>
          <w:sz w:val="24"/>
          <w:lang w:val="sq-AL"/>
        </w:rPr>
        <w:t>ë mes të</w:t>
      </w:r>
      <w:r w:rsidRPr="00A729D1">
        <w:rPr>
          <w:sz w:val="24"/>
        </w:rPr>
        <w:t xml:space="preserve"> Qeverisë dhe shoqërisë </w:t>
      </w:r>
      <w:r w:rsidR="00E11A7F" w:rsidRPr="00A729D1">
        <w:rPr>
          <w:sz w:val="24"/>
          <w:lang w:val="sq-AL"/>
        </w:rPr>
        <w:t>qytetare</w:t>
      </w:r>
      <w:r w:rsidR="00FC65CB" w:rsidRPr="00A729D1">
        <w:rPr>
          <w:sz w:val="24"/>
          <w:lang w:val="sq-AL"/>
        </w:rPr>
        <w:t xml:space="preserve"> (civile) </w:t>
      </w:r>
      <w:r w:rsidR="00E01B76" w:rsidRPr="00A729D1">
        <w:rPr>
          <w:rStyle w:val="FootnoteReference"/>
          <w:sz w:val="24"/>
          <w:szCs w:val="24"/>
        </w:rPr>
        <w:footnoteReference w:id="177"/>
      </w:r>
      <w:r w:rsidR="00E01B76" w:rsidRPr="00A729D1">
        <w:rPr>
          <w:sz w:val="24"/>
        </w:rPr>
        <w:t xml:space="preserve">, </w:t>
      </w:r>
      <w:r w:rsidRPr="00A729D1">
        <w:rPr>
          <w:sz w:val="24"/>
        </w:rPr>
        <w:t xml:space="preserve">të cilët u </w:t>
      </w:r>
      <w:r w:rsidR="00E11A7F" w:rsidRPr="00A729D1">
        <w:rPr>
          <w:sz w:val="24"/>
          <w:lang w:val="sq-AL"/>
        </w:rPr>
        <w:t>mblodhën</w:t>
      </w:r>
      <w:r w:rsidRPr="00A729D1">
        <w:rPr>
          <w:sz w:val="24"/>
        </w:rPr>
        <w:t xml:space="preserve"> për herë të parë në </w:t>
      </w:r>
      <w:r w:rsidR="00E11A7F" w:rsidRPr="00A729D1">
        <w:rPr>
          <w:sz w:val="24"/>
          <w:lang w:val="sq-AL"/>
        </w:rPr>
        <w:t xml:space="preserve">muajin </w:t>
      </w:r>
      <w:r w:rsidRPr="00A729D1">
        <w:rPr>
          <w:sz w:val="24"/>
        </w:rPr>
        <w:t>prill.</w:t>
      </w:r>
    </w:p>
    <w:p w14:paraId="6EC751A6" w14:textId="77777777" w:rsidR="00E11A7F" w:rsidRPr="00A729D1" w:rsidRDefault="00E11A7F" w:rsidP="00E11A7F">
      <w:pPr>
        <w:shd w:val="clear" w:color="auto" w:fill="FFFFFF"/>
        <w:spacing w:before="120" w:after="120"/>
        <w:jc w:val="both"/>
        <w:rPr>
          <w:rFonts w:ascii="Arial" w:hAnsi="Arial" w:cs="Arial"/>
          <w:sz w:val="24"/>
          <w:szCs w:val="24"/>
          <w:lang w:val="sq-AL"/>
        </w:rPr>
      </w:pPr>
    </w:p>
    <w:p w14:paraId="1282C9B2" w14:textId="77777777" w:rsidR="00EE096F" w:rsidRPr="00A729D1" w:rsidRDefault="00EE096F" w:rsidP="00367DE8">
      <w:pPr>
        <w:shd w:val="clear" w:color="auto" w:fill="FFFFFF"/>
        <w:rPr>
          <w:b/>
          <w:color w:val="000000"/>
          <w:sz w:val="24"/>
          <w:lang w:val="sq-AL"/>
        </w:rPr>
      </w:pPr>
    </w:p>
    <w:p w14:paraId="21BCF770" w14:textId="5E5C35A4" w:rsidR="00E01B76" w:rsidRPr="00A729D1" w:rsidRDefault="0001393C" w:rsidP="00367DE8">
      <w:pPr>
        <w:shd w:val="clear" w:color="auto" w:fill="FFFFFF"/>
        <w:rPr>
          <w:sz w:val="24"/>
          <w:szCs w:val="24"/>
        </w:rPr>
      </w:pPr>
      <w:r w:rsidRPr="00A729D1">
        <w:rPr>
          <w:b/>
          <w:color w:val="000000"/>
          <w:sz w:val="24"/>
        </w:rPr>
        <w:lastRenderedPageBreak/>
        <w:t>Aneksi I: Lista e burimeve sipas rendit alfabetik</w:t>
      </w:r>
      <w:r w:rsidR="00E01B76" w:rsidRPr="00A729D1">
        <w:rPr>
          <w:b/>
          <w:color w:val="000000"/>
          <w:sz w:val="24"/>
        </w:rPr>
        <w:t>*</w:t>
      </w:r>
    </w:p>
    <w:p w14:paraId="696D5030" w14:textId="15D950B2" w:rsidR="00E01B76" w:rsidRPr="00A729D1" w:rsidRDefault="00E01B76" w:rsidP="00971132">
      <w:pPr>
        <w:shd w:val="clear" w:color="auto" w:fill="FFFFFF"/>
        <w:tabs>
          <w:tab w:val="left" w:pos="634"/>
          <w:tab w:val="left" w:pos="1157"/>
          <w:tab w:val="left" w:pos="1968"/>
          <w:tab w:val="left" w:pos="2453"/>
        </w:tabs>
        <w:spacing w:before="259" w:line="254" w:lineRule="exact"/>
        <w:ind w:right="5"/>
        <w:rPr>
          <w:i/>
          <w:iCs/>
          <w:color w:val="0066CC"/>
          <w:spacing w:val="-1"/>
          <w:sz w:val="24"/>
          <w:szCs w:val="24"/>
          <w:u w:val="single"/>
        </w:rPr>
      </w:pPr>
      <w:r w:rsidRPr="00A729D1">
        <w:rPr>
          <w:i/>
          <w:color w:val="000000"/>
          <w:sz w:val="24"/>
        </w:rPr>
        <w:t xml:space="preserve">* </w:t>
      </w:r>
      <w:r w:rsidR="0001393C" w:rsidRPr="00A729D1">
        <w:rPr>
          <w:i/>
          <w:color w:val="000000"/>
          <w:sz w:val="24"/>
        </w:rPr>
        <w:t xml:space="preserve">Lista e kontributeve të </w:t>
      </w:r>
      <w:r w:rsidR="0001393C" w:rsidRPr="00A729D1">
        <w:rPr>
          <w:i/>
          <w:color w:val="000000"/>
          <w:sz w:val="24"/>
          <w:lang w:val="sq-AL"/>
        </w:rPr>
        <w:t>fituara</w:t>
      </w:r>
      <w:r w:rsidR="0001393C" w:rsidRPr="00A729D1">
        <w:rPr>
          <w:i/>
          <w:color w:val="000000"/>
          <w:sz w:val="24"/>
        </w:rPr>
        <w:t xml:space="preserve"> në k</w:t>
      </w:r>
      <w:r w:rsidR="0001393C" w:rsidRPr="00A729D1">
        <w:rPr>
          <w:i/>
          <w:color w:val="000000"/>
          <w:sz w:val="24"/>
          <w:lang w:val="sq-AL"/>
        </w:rPr>
        <w:t>onekst</w:t>
      </w:r>
      <w:r w:rsidR="0001393C" w:rsidRPr="00A729D1">
        <w:rPr>
          <w:i/>
          <w:color w:val="000000"/>
          <w:sz w:val="24"/>
        </w:rPr>
        <w:t xml:space="preserve"> të konsultimeve për Raportin mbi </w:t>
      </w:r>
      <w:r w:rsidR="0001393C" w:rsidRPr="00A729D1">
        <w:rPr>
          <w:i/>
          <w:color w:val="000000"/>
          <w:sz w:val="24"/>
          <w:lang w:val="sq-AL"/>
        </w:rPr>
        <w:t>s</w:t>
      </w:r>
      <w:r w:rsidR="0001393C" w:rsidRPr="00A729D1">
        <w:rPr>
          <w:i/>
          <w:color w:val="000000"/>
          <w:sz w:val="24"/>
        </w:rPr>
        <w:t xml:space="preserve">undimin e </w:t>
      </w:r>
      <w:r w:rsidR="0001393C" w:rsidRPr="00A729D1">
        <w:rPr>
          <w:i/>
          <w:color w:val="000000"/>
          <w:sz w:val="24"/>
          <w:lang w:val="sq-AL"/>
        </w:rPr>
        <w:t>l</w:t>
      </w:r>
      <w:r w:rsidR="0001393C" w:rsidRPr="00A729D1">
        <w:rPr>
          <w:i/>
          <w:color w:val="000000"/>
          <w:sz w:val="24"/>
        </w:rPr>
        <w:t>igjit për vitin 2025 mund të gjende</w:t>
      </w:r>
      <w:r w:rsidR="0001393C" w:rsidRPr="00A729D1">
        <w:rPr>
          <w:i/>
          <w:color w:val="000000"/>
          <w:sz w:val="24"/>
          <w:lang w:val="sq-AL"/>
        </w:rPr>
        <w:t>t</w:t>
      </w:r>
      <w:r w:rsidR="0001393C" w:rsidRPr="00A729D1">
        <w:rPr>
          <w:i/>
          <w:color w:val="000000"/>
          <w:sz w:val="24"/>
        </w:rPr>
        <w:t xml:space="preserve"> në</w:t>
      </w:r>
      <w:r w:rsidR="0001393C" w:rsidRPr="00A729D1">
        <w:rPr>
          <w:i/>
          <w:color w:val="000000"/>
          <w:sz w:val="24"/>
          <w:lang w:val="sq-AL"/>
        </w:rPr>
        <w:t xml:space="preserve"> linkun vijues:</w:t>
      </w:r>
      <w:r w:rsidR="0001393C" w:rsidRPr="00A729D1">
        <w:rPr>
          <w:i/>
          <w:color w:val="000000"/>
          <w:sz w:val="24"/>
        </w:rPr>
        <w:t xml:space="preserve"> </w:t>
      </w:r>
      <w:hyperlink r:id="rId9" w:history="1">
        <w:r w:rsidRPr="00A729D1">
          <w:rPr>
            <w:rStyle w:val="Hyperlink"/>
            <w:i/>
            <w:sz w:val="24"/>
          </w:rPr>
          <w:t>https://commission.europa.eu/publications/2025-rule-law-report-targeted-stakeholder-consultation_en</w:t>
        </w:r>
      </w:hyperlink>
    </w:p>
    <w:p w14:paraId="21AA2CBD" w14:textId="71ABA36E" w:rsidR="00E01B76" w:rsidRPr="00A729D1" w:rsidRDefault="00E01B76" w:rsidP="00367DE8">
      <w:pPr>
        <w:shd w:val="clear" w:color="auto" w:fill="FFFFFF"/>
        <w:spacing w:before="230" w:line="254" w:lineRule="exact"/>
        <w:jc w:val="both"/>
        <w:rPr>
          <w:sz w:val="24"/>
          <w:szCs w:val="24"/>
        </w:rPr>
      </w:pPr>
      <w:r w:rsidRPr="00A729D1">
        <w:rPr>
          <w:color w:val="000000"/>
          <w:sz w:val="24"/>
        </w:rPr>
        <w:t xml:space="preserve">24.mk (2025), Mickoski to Kocevski: He should resign and not buy time </w:t>
      </w:r>
      <w:r w:rsidR="0001393C" w:rsidRPr="00A729D1">
        <w:rPr>
          <w:i/>
          <w:color w:val="000000"/>
          <w:sz w:val="24"/>
        </w:rPr>
        <w:t>(Mickoski te Kocevski: Të japë dorëheqje dhe të mos humbasë kohë)</w:t>
      </w:r>
      <w:r w:rsidRPr="00A729D1">
        <w:rPr>
          <w:color w:val="000000"/>
          <w:sz w:val="24"/>
        </w:rPr>
        <w:t xml:space="preserve">, </w:t>
      </w:r>
      <w:hyperlink r:id="rId10" w:history="1">
        <w:r w:rsidRPr="00A729D1">
          <w:rPr>
            <w:color w:val="0066CC"/>
            <w:sz w:val="24"/>
            <w:u w:val="single"/>
          </w:rPr>
          <w:t>https://24.mk/details/mickoski-do-kocevski-da-si-podnese-ostavka-i-da-ne-kupuva-vreme</w:t>
        </w:r>
      </w:hyperlink>
      <w:r w:rsidRPr="00A729D1">
        <w:rPr>
          <w:color w:val="000000"/>
          <w:sz w:val="24"/>
        </w:rPr>
        <w:t>.</w:t>
      </w:r>
    </w:p>
    <w:p w14:paraId="18830656" w14:textId="5ABC9150" w:rsidR="00E01B76" w:rsidRPr="00A729D1" w:rsidRDefault="00E01B76" w:rsidP="00367DE8">
      <w:pPr>
        <w:shd w:val="clear" w:color="auto" w:fill="FFFFFF"/>
        <w:spacing w:before="230" w:line="254" w:lineRule="exact"/>
        <w:ind w:right="5"/>
        <w:jc w:val="both"/>
        <w:rPr>
          <w:sz w:val="24"/>
          <w:szCs w:val="24"/>
        </w:rPr>
      </w:pPr>
      <w:r w:rsidRPr="00A729D1">
        <w:rPr>
          <w:color w:val="000000"/>
          <w:sz w:val="24"/>
        </w:rPr>
        <w:t xml:space="preserve">360stepeni.mk (2025b), AJM: Political calculations in the selection of AAAVMS members are unacceptable </w:t>
      </w:r>
      <w:r w:rsidR="00FE74FD" w:rsidRPr="00A729D1">
        <w:rPr>
          <w:i/>
          <w:color w:val="000000"/>
          <w:sz w:val="24"/>
          <w:lang w:val="sq-AL"/>
        </w:rPr>
        <w:t>SHGM</w:t>
      </w:r>
      <w:r w:rsidR="0001393C" w:rsidRPr="00A729D1">
        <w:rPr>
          <w:i/>
          <w:color w:val="000000"/>
          <w:sz w:val="24"/>
        </w:rPr>
        <w:t>: Llogaritjet politike gjatë përzgjedhjes së anëtarëve në A</w:t>
      </w:r>
      <w:r w:rsidR="00FE74FD" w:rsidRPr="00A729D1">
        <w:rPr>
          <w:i/>
          <w:color w:val="000000"/>
          <w:sz w:val="24"/>
          <w:lang w:val="sq-AL"/>
        </w:rPr>
        <w:t>SHMAA</w:t>
      </w:r>
      <w:r w:rsidR="0001393C" w:rsidRPr="00A729D1">
        <w:rPr>
          <w:i/>
          <w:color w:val="000000"/>
          <w:sz w:val="24"/>
        </w:rPr>
        <w:t xml:space="preserve"> janë të papranueshme),</w:t>
      </w:r>
      <w:r w:rsidRPr="00A729D1">
        <w:fldChar w:fldCharType="begin"/>
      </w:r>
      <w:r w:rsidRPr="00A729D1">
        <w:instrText>HYPERLINK "https://360stepeni.mk/znm-politichki-kalkulatsii-pri-izborot-na-chlenovi-vo-aavmuse-neprifatlivi/"</w:instrText>
      </w:r>
      <w:r w:rsidRPr="00A729D1">
        <w:fldChar w:fldCharType="separate"/>
      </w:r>
      <w:r w:rsidRPr="00A729D1">
        <w:rPr>
          <w:color w:val="0066CC"/>
          <w:sz w:val="24"/>
          <w:u w:val="single"/>
        </w:rPr>
        <w:t>https://360stepeni.mk/znm-politichki-kalkulatsii-pri-izborot-na-chlenovi-vo-aavmu-se-neprifatlivi/</w:t>
      </w:r>
      <w:r w:rsidRPr="00A729D1">
        <w:fldChar w:fldCharType="end"/>
      </w:r>
      <w:r w:rsidRPr="00A729D1">
        <w:rPr>
          <w:color w:val="000000"/>
          <w:sz w:val="24"/>
        </w:rPr>
        <w:t>.</w:t>
      </w:r>
    </w:p>
    <w:p w14:paraId="7596C324" w14:textId="5565C04D" w:rsidR="00E01B76" w:rsidRPr="00A729D1" w:rsidRDefault="00E01B76" w:rsidP="00367DE8">
      <w:pPr>
        <w:shd w:val="clear" w:color="auto" w:fill="FFFFFF"/>
        <w:spacing w:before="230" w:line="254" w:lineRule="exact"/>
        <w:jc w:val="both"/>
        <w:rPr>
          <w:sz w:val="24"/>
          <w:szCs w:val="24"/>
        </w:rPr>
      </w:pPr>
      <w:r w:rsidRPr="00A729D1">
        <w:rPr>
          <w:color w:val="000000"/>
          <w:sz w:val="24"/>
        </w:rPr>
        <w:t xml:space="preserve">360stepeni.mk (2025a), The law that will make online portals into media outlets is ready — here are the conditions </w:t>
      </w:r>
      <w:r w:rsidR="00FE74FD" w:rsidRPr="00A729D1">
        <w:rPr>
          <w:color w:val="000000"/>
          <w:sz w:val="24"/>
          <w:lang w:val="sq-AL"/>
        </w:rPr>
        <w:t>Është përgatitur</w:t>
      </w:r>
      <w:r w:rsidR="00FE74FD" w:rsidRPr="00A729D1">
        <w:rPr>
          <w:color w:val="000000"/>
          <w:sz w:val="24"/>
        </w:rPr>
        <w:t xml:space="preserve"> ligji me të cilin portalet në internet do të bëhen media, këto janë kushtet),</w:t>
      </w:r>
      <w:r w:rsidRPr="00A729D1">
        <w:fldChar w:fldCharType="begin"/>
      </w:r>
      <w:r w:rsidRPr="00A729D1">
        <w:instrText>HYPERLINK "https://360stepeni.mk/kratko-video-stokmen-e-zakonot-so-koj-internet-portalite-ke-stanatmediumi-ova-se-uslovite/"</w:instrText>
      </w:r>
      <w:r w:rsidRPr="00A729D1">
        <w:fldChar w:fldCharType="separate"/>
      </w:r>
      <w:r w:rsidRPr="00A729D1">
        <w:rPr>
          <w:color w:val="0066CC"/>
          <w:sz w:val="24"/>
          <w:u w:val="single"/>
        </w:rPr>
        <w:t>https://360stepeni.mk/kratko-video-stokmen-e-zakonot-so-koj-internet-portalite-ke-stanat-mediumi-ova-se-uslovite/</w:t>
      </w:r>
      <w:r w:rsidRPr="00A729D1">
        <w:fldChar w:fldCharType="end"/>
      </w:r>
      <w:r w:rsidRPr="00A729D1">
        <w:rPr>
          <w:color w:val="000000"/>
          <w:sz w:val="24"/>
        </w:rPr>
        <w:t>.</w:t>
      </w:r>
    </w:p>
    <w:p w14:paraId="33C93B3C" w14:textId="29F988CB" w:rsidR="00E01B76" w:rsidRPr="00A729D1" w:rsidRDefault="00E01B76" w:rsidP="00367DE8">
      <w:pPr>
        <w:shd w:val="clear" w:color="auto" w:fill="FFFFFF"/>
        <w:spacing w:before="235" w:line="250" w:lineRule="exact"/>
        <w:jc w:val="both"/>
        <w:rPr>
          <w:b/>
          <w:bCs/>
          <w:i/>
          <w:color w:val="000000"/>
          <w:sz w:val="24"/>
          <w:lang w:val="en-GB"/>
        </w:rPr>
      </w:pPr>
      <w:r w:rsidRPr="00A729D1">
        <w:rPr>
          <w:color w:val="000000"/>
          <w:sz w:val="24"/>
        </w:rPr>
        <w:t xml:space="preserve">4News.mk (2025), Government halts dismissal procedure for State Public Prosecutor Ljupco Kocevski </w:t>
      </w:r>
      <w:r w:rsidR="00FE74FD" w:rsidRPr="00A729D1">
        <w:rPr>
          <w:i/>
          <w:color w:val="000000"/>
          <w:sz w:val="24"/>
          <w:lang w:val="en-GB"/>
        </w:rPr>
        <w:t>(</w:t>
      </w:r>
      <w:proofErr w:type="spellStart"/>
      <w:r w:rsidR="00FE74FD" w:rsidRPr="00A729D1">
        <w:rPr>
          <w:i/>
          <w:color w:val="000000"/>
          <w:sz w:val="24"/>
          <w:lang w:val="en-GB"/>
        </w:rPr>
        <w:t>Qeveria</w:t>
      </w:r>
      <w:proofErr w:type="spellEnd"/>
      <w:r w:rsidR="00FE74FD" w:rsidRPr="00A729D1">
        <w:rPr>
          <w:i/>
          <w:color w:val="000000"/>
          <w:sz w:val="24"/>
          <w:lang w:val="en-GB"/>
        </w:rPr>
        <w:t xml:space="preserve"> </w:t>
      </w:r>
      <w:proofErr w:type="spellStart"/>
      <w:r w:rsidR="00FE74FD" w:rsidRPr="00A729D1">
        <w:rPr>
          <w:i/>
          <w:color w:val="000000"/>
          <w:sz w:val="24"/>
          <w:lang w:val="en-GB"/>
        </w:rPr>
        <w:t>ndalon</w:t>
      </w:r>
      <w:proofErr w:type="spellEnd"/>
      <w:r w:rsidR="00FE74FD" w:rsidRPr="00A729D1">
        <w:rPr>
          <w:i/>
          <w:color w:val="000000"/>
          <w:sz w:val="24"/>
          <w:lang w:val="en-GB"/>
        </w:rPr>
        <w:t xml:space="preserve"> </w:t>
      </w:r>
      <w:proofErr w:type="spellStart"/>
      <w:r w:rsidR="00FE74FD" w:rsidRPr="00A729D1">
        <w:rPr>
          <w:i/>
          <w:color w:val="000000"/>
          <w:sz w:val="24"/>
          <w:lang w:val="en-GB"/>
        </w:rPr>
        <w:t>procedurën</w:t>
      </w:r>
      <w:proofErr w:type="spellEnd"/>
      <w:r w:rsidR="00FE74FD" w:rsidRPr="00A729D1">
        <w:rPr>
          <w:i/>
          <w:color w:val="000000"/>
          <w:sz w:val="24"/>
          <w:lang w:val="en-GB"/>
        </w:rPr>
        <w:t xml:space="preserve"> për </w:t>
      </w:r>
      <w:proofErr w:type="spellStart"/>
      <w:r w:rsidR="00FE74FD" w:rsidRPr="00A729D1">
        <w:rPr>
          <w:i/>
          <w:color w:val="000000"/>
          <w:sz w:val="24"/>
          <w:lang w:val="en-GB"/>
        </w:rPr>
        <w:t>shkarkimin</w:t>
      </w:r>
      <w:proofErr w:type="spellEnd"/>
      <w:r w:rsidR="00FE74FD" w:rsidRPr="00A729D1">
        <w:rPr>
          <w:i/>
          <w:color w:val="000000"/>
          <w:sz w:val="24"/>
          <w:lang w:val="en-GB"/>
        </w:rPr>
        <w:t xml:space="preserve"> e </w:t>
      </w:r>
      <w:proofErr w:type="spellStart"/>
      <w:r w:rsidR="00FE74FD" w:rsidRPr="00A729D1">
        <w:rPr>
          <w:i/>
          <w:color w:val="000000"/>
          <w:sz w:val="24"/>
          <w:lang w:val="en-GB"/>
        </w:rPr>
        <w:t>Prokurorit</w:t>
      </w:r>
      <w:proofErr w:type="spellEnd"/>
      <w:r w:rsidR="00FE74FD" w:rsidRPr="00A729D1">
        <w:rPr>
          <w:i/>
          <w:color w:val="000000"/>
          <w:sz w:val="24"/>
          <w:lang w:val="en-GB"/>
        </w:rPr>
        <w:t xml:space="preserve"> </w:t>
      </w:r>
      <w:proofErr w:type="spellStart"/>
      <w:r w:rsidR="00FE74FD" w:rsidRPr="00A729D1">
        <w:rPr>
          <w:i/>
          <w:color w:val="000000"/>
          <w:sz w:val="24"/>
          <w:lang w:val="en-GB"/>
        </w:rPr>
        <w:t>Shtetëror</w:t>
      </w:r>
      <w:proofErr w:type="spellEnd"/>
      <w:r w:rsidR="00FE74FD" w:rsidRPr="00A729D1">
        <w:rPr>
          <w:i/>
          <w:color w:val="000000"/>
          <w:sz w:val="24"/>
          <w:lang w:val="en-GB"/>
        </w:rPr>
        <w:t xml:space="preserve"> </w:t>
      </w:r>
      <w:proofErr w:type="spellStart"/>
      <w:r w:rsidR="00FE74FD" w:rsidRPr="00A729D1">
        <w:rPr>
          <w:i/>
          <w:color w:val="000000"/>
          <w:sz w:val="24"/>
          <w:lang w:val="en-GB"/>
        </w:rPr>
        <w:t>Ljupço</w:t>
      </w:r>
      <w:proofErr w:type="spellEnd"/>
      <w:r w:rsidR="00FE74FD" w:rsidRPr="00A729D1">
        <w:rPr>
          <w:i/>
          <w:color w:val="000000"/>
          <w:sz w:val="24"/>
          <w:lang w:val="en-GB"/>
        </w:rPr>
        <w:t xml:space="preserve"> </w:t>
      </w:r>
      <w:proofErr w:type="spellStart"/>
      <w:r w:rsidR="00FE74FD" w:rsidRPr="00A729D1">
        <w:rPr>
          <w:i/>
          <w:color w:val="000000"/>
          <w:sz w:val="24"/>
          <w:lang w:val="en-GB"/>
        </w:rPr>
        <w:t>Kocevski</w:t>
      </w:r>
      <w:proofErr w:type="spellEnd"/>
      <w:r w:rsidRPr="00A729D1">
        <w:rPr>
          <w:i/>
          <w:color w:val="000000"/>
          <w:sz w:val="24"/>
        </w:rPr>
        <w:t xml:space="preserve">), </w:t>
      </w:r>
      <w:hyperlink r:id="rId11" w:history="1">
        <w:r w:rsidRPr="00A729D1">
          <w:rPr>
            <w:color w:val="0066CC"/>
            <w:sz w:val="24"/>
            <w:u w:val="single"/>
          </w:rPr>
          <w:t>https://4news.mk/vladata-ja-zapira-postapkata-za-razreshuvane-na-drzhavniot-javen-obvinitel-lupcho-kotsevski/</w:t>
        </w:r>
      </w:hyperlink>
      <w:r w:rsidRPr="00A729D1">
        <w:rPr>
          <w:color w:val="000000"/>
          <w:sz w:val="24"/>
        </w:rPr>
        <w:t>.</w:t>
      </w:r>
    </w:p>
    <w:p w14:paraId="49F229B7" w14:textId="77777777" w:rsidR="00E01B76" w:rsidRPr="00A729D1" w:rsidRDefault="00E01B76" w:rsidP="00367DE8">
      <w:pPr>
        <w:shd w:val="clear" w:color="auto" w:fill="FFFFFF"/>
        <w:spacing w:before="235" w:line="254" w:lineRule="exact"/>
        <w:ind w:right="10"/>
        <w:jc w:val="both"/>
        <w:rPr>
          <w:sz w:val="24"/>
          <w:szCs w:val="24"/>
        </w:rPr>
      </w:pPr>
      <w:r w:rsidRPr="00A729D1">
        <w:rPr>
          <w:i/>
          <w:color w:val="000000"/>
          <w:sz w:val="24"/>
        </w:rPr>
        <w:t xml:space="preserve">Academy of Judges and Public Prosecutors, public statement of the Managing Board (2025) </w:t>
      </w:r>
      <w:hyperlink r:id="rId12" w:history="1">
        <w:r w:rsidRPr="00A729D1">
          <w:rPr>
            <w:color w:val="0066CC"/>
            <w:sz w:val="24"/>
            <w:u w:val="single"/>
          </w:rPr>
          <w:t xml:space="preserve">https://jpacademy.gov.mk/%d0%b8%d0%b7%d0%b2%d0%b5%d1%81%d1%82%d1%83%d0%b2% </w:t>
        </w:r>
      </w:hyperlink>
      <w:r w:rsidRPr="00A729D1">
        <w:rPr>
          <w:color w:val="0563C1"/>
          <w:sz w:val="24"/>
          <w:u w:val="single"/>
        </w:rPr>
        <w:t>d0%b0%d1%9a%d0%b5-2/</w:t>
      </w:r>
    </w:p>
    <w:p w14:paraId="6A371ECE" w14:textId="77777777" w:rsidR="00E01B76" w:rsidRPr="00A729D1" w:rsidRDefault="00E01B76" w:rsidP="00367DE8">
      <w:pPr>
        <w:shd w:val="clear" w:color="auto" w:fill="FFFFFF"/>
        <w:tabs>
          <w:tab w:val="left" w:pos="1435"/>
        </w:tabs>
        <w:spacing w:before="235" w:line="250" w:lineRule="exact"/>
        <w:ind w:right="5"/>
        <w:jc w:val="both"/>
        <w:rPr>
          <w:sz w:val="24"/>
          <w:szCs w:val="24"/>
        </w:rPr>
      </w:pPr>
      <w:r w:rsidRPr="00A729D1">
        <w:rPr>
          <w:color w:val="000000"/>
          <w:sz w:val="24"/>
        </w:rPr>
        <w:t xml:space="preserve">Balkan Insight (2025), </w:t>
      </w:r>
      <w:r w:rsidRPr="00A729D1">
        <w:rPr>
          <w:i/>
          <w:color w:val="000000"/>
          <w:sz w:val="24"/>
        </w:rPr>
        <w:t>PM’s Assault on Judicial ‘Swamp’ Raises Fears for North Macedonia Democracy,</w:t>
      </w:r>
      <w:r w:rsidRPr="00A729D1">
        <w:rPr>
          <w:rFonts w:ascii="Arial"/>
          <w:i/>
          <w:color w:val="000000"/>
          <w:sz w:val="24"/>
        </w:rPr>
        <w:t xml:space="preserve"> </w:t>
      </w:r>
      <w:hyperlink r:id="rId13" w:history="1">
        <w:r w:rsidRPr="00A729D1">
          <w:rPr>
            <w:color w:val="0066CC"/>
            <w:sz w:val="24"/>
            <w:u w:val="single"/>
          </w:rPr>
          <w:t>https://balkaninsight.com/2025/03/11/pms-assault-on-judicial-swamp-raises-fears-for</w:t>
        </w:r>
      </w:hyperlink>
      <w:r w:rsidRPr="00A729D1">
        <w:rPr>
          <w:color w:val="0563C1"/>
          <w:sz w:val="24"/>
          <w:u w:val="single"/>
        </w:rPr>
        <w:t>-</w:t>
      </w:r>
    </w:p>
    <w:p w14:paraId="5FA5B00F" w14:textId="77777777" w:rsidR="00E01B76" w:rsidRPr="00A729D1" w:rsidRDefault="00E01B76" w:rsidP="00367DE8">
      <w:pPr>
        <w:shd w:val="clear" w:color="auto" w:fill="FFFFFF"/>
        <w:spacing w:before="5"/>
        <w:rPr>
          <w:sz w:val="24"/>
          <w:szCs w:val="24"/>
        </w:rPr>
      </w:pPr>
      <w:r w:rsidRPr="00A729D1">
        <w:rPr>
          <w:color w:val="0563C1"/>
          <w:sz w:val="24"/>
          <w:u w:val="single"/>
        </w:rPr>
        <w:t>north-macedonia-democracy/</w:t>
      </w:r>
      <w:r w:rsidRPr="00A729D1">
        <w:rPr>
          <w:color w:val="000000"/>
          <w:sz w:val="24"/>
        </w:rPr>
        <w:t>.</w:t>
      </w:r>
    </w:p>
    <w:p w14:paraId="72600683" w14:textId="77777777" w:rsidR="00E01B76" w:rsidRPr="00A729D1" w:rsidRDefault="00E01B76" w:rsidP="00367DE8">
      <w:pPr>
        <w:shd w:val="clear" w:color="auto" w:fill="FFFFFF"/>
        <w:tabs>
          <w:tab w:val="left" w:pos="1046"/>
          <w:tab w:val="left" w:pos="2112"/>
          <w:tab w:val="left" w:pos="3523"/>
          <w:tab w:val="left" w:pos="4666"/>
          <w:tab w:val="left" w:pos="5798"/>
          <w:tab w:val="left" w:pos="6331"/>
          <w:tab w:val="left" w:pos="7195"/>
          <w:tab w:val="left" w:pos="8059"/>
        </w:tabs>
        <w:spacing w:before="235"/>
        <w:rPr>
          <w:sz w:val="24"/>
          <w:szCs w:val="24"/>
        </w:rPr>
      </w:pPr>
      <w:r w:rsidRPr="00A729D1">
        <w:rPr>
          <w:color w:val="000000"/>
          <w:sz w:val="24"/>
        </w:rPr>
        <w:t>CEPEJ</w:t>
      </w:r>
      <w:r w:rsidRPr="00A729D1">
        <w:rPr>
          <w:rFonts w:ascii="Arial"/>
          <w:color w:val="000000"/>
          <w:sz w:val="24"/>
        </w:rPr>
        <w:t xml:space="preserve"> </w:t>
      </w:r>
      <w:r w:rsidRPr="00A729D1">
        <w:rPr>
          <w:color w:val="000000"/>
          <w:sz w:val="24"/>
        </w:rPr>
        <w:t>(2024),</w:t>
      </w:r>
      <w:r w:rsidRPr="00A729D1">
        <w:rPr>
          <w:rFonts w:ascii="Arial"/>
          <w:color w:val="000000"/>
          <w:sz w:val="24"/>
        </w:rPr>
        <w:t xml:space="preserve"> </w:t>
      </w:r>
      <w:r w:rsidRPr="00A729D1">
        <w:rPr>
          <w:i/>
          <w:color w:val="000000"/>
          <w:sz w:val="24"/>
        </w:rPr>
        <w:t>Dashboard</w:t>
      </w:r>
      <w:r w:rsidRPr="00A729D1">
        <w:rPr>
          <w:rFonts w:ascii="Arial"/>
          <w:i/>
          <w:color w:val="000000"/>
          <w:sz w:val="24"/>
        </w:rPr>
        <w:t xml:space="preserve"> </w:t>
      </w:r>
      <w:r w:rsidRPr="00A729D1">
        <w:rPr>
          <w:i/>
          <w:color w:val="000000"/>
          <w:sz w:val="24"/>
        </w:rPr>
        <w:t>Western</w:t>
      </w:r>
      <w:r w:rsidRPr="00A729D1">
        <w:rPr>
          <w:rFonts w:ascii="Arial"/>
          <w:i/>
          <w:color w:val="000000"/>
          <w:sz w:val="24"/>
        </w:rPr>
        <w:t xml:space="preserve"> </w:t>
      </w:r>
      <w:r w:rsidRPr="00A729D1">
        <w:rPr>
          <w:i/>
          <w:color w:val="000000"/>
          <w:sz w:val="24"/>
        </w:rPr>
        <w:t>Balkans</w:t>
      </w:r>
      <w:r w:rsidRPr="00A729D1">
        <w:rPr>
          <w:rFonts w:ascii="Arial"/>
          <w:i/>
          <w:color w:val="000000"/>
          <w:sz w:val="24"/>
        </w:rPr>
        <w:t xml:space="preserve"> </w:t>
      </w:r>
      <w:r w:rsidRPr="00A729D1">
        <w:rPr>
          <w:i/>
          <w:color w:val="000000"/>
          <w:sz w:val="24"/>
        </w:rPr>
        <w:t>–</w:t>
      </w:r>
      <w:r w:rsidRPr="00A729D1">
        <w:rPr>
          <w:rFonts w:ascii="Arial" w:hAnsi="Arial"/>
          <w:i/>
          <w:color w:val="000000"/>
          <w:sz w:val="24"/>
        </w:rPr>
        <w:t xml:space="preserve"> </w:t>
      </w:r>
      <w:r w:rsidRPr="00A729D1">
        <w:rPr>
          <w:rFonts w:hAnsi="Arial"/>
          <w:i/>
          <w:color w:val="000000"/>
          <w:sz w:val="24"/>
        </w:rPr>
        <w:t>2023</w:t>
      </w:r>
      <w:r w:rsidRPr="00A729D1">
        <w:rPr>
          <w:rFonts w:ascii="Arial" w:hAnsi="Arial"/>
          <w:i/>
          <w:color w:val="000000"/>
          <w:sz w:val="24"/>
        </w:rPr>
        <w:t xml:space="preserve"> </w:t>
      </w:r>
      <w:r w:rsidRPr="00A729D1">
        <w:rPr>
          <w:rFonts w:hAnsi="Arial"/>
          <w:i/>
          <w:color w:val="000000"/>
          <w:sz w:val="24"/>
        </w:rPr>
        <w:t>Data</w:t>
      </w:r>
      <w:r w:rsidRPr="00A729D1">
        <w:rPr>
          <w:rFonts w:ascii="Arial" w:hAnsi="Arial"/>
          <w:i/>
          <w:color w:val="000000"/>
          <w:sz w:val="24"/>
        </w:rPr>
        <w:t xml:space="preserve"> </w:t>
      </w:r>
      <w:r w:rsidRPr="00A729D1">
        <w:rPr>
          <w:rFonts w:hAnsi="Arial"/>
          <w:i/>
          <w:color w:val="000000"/>
          <w:sz w:val="24"/>
        </w:rPr>
        <w:t>Collection</w:t>
      </w:r>
      <w:r w:rsidRPr="00A729D1">
        <w:rPr>
          <w:rFonts w:hAnsi="Arial"/>
          <w:color w:val="000000"/>
          <w:sz w:val="24"/>
        </w:rPr>
        <w:t>,</w:t>
      </w:r>
    </w:p>
    <w:p w14:paraId="68E6D256" w14:textId="77777777" w:rsidR="00E01B76" w:rsidRPr="00A729D1" w:rsidRDefault="00E01B76" w:rsidP="00367DE8">
      <w:pPr>
        <w:shd w:val="clear" w:color="auto" w:fill="FFFFFF"/>
        <w:spacing w:line="254" w:lineRule="exact"/>
        <w:ind w:right="230"/>
        <w:rPr>
          <w:sz w:val="24"/>
          <w:szCs w:val="24"/>
        </w:rPr>
      </w:pPr>
      <w:hyperlink r:id="rId14" w:history="1">
        <w:r w:rsidRPr="00A729D1">
          <w:rPr>
            <w:color w:val="0066CC"/>
            <w:sz w:val="24"/>
            <w:u w:val="single"/>
          </w:rPr>
          <w:t>https://www.coe.int/en/web/cepej/towards-a-better-evaluation-of-the-results-of-judicial-reforms-in-the-western-balkans-dashboard-western-balkans</w:t>
        </w:r>
      </w:hyperlink>
      <w:r w:rsidRPr="00A729D1">
        <w:rPr>
          <w:color w:val="0563C1"/>
          <w:sz w:val="24"/>
          <w:u w:val="single"/>
        </w:rPr>
        <w:t>-</w:t>
      </w:r>
      <w:r w:rsidRPr="00A729D1">
        <w:rPr>
          <w:color w:val="000000"/>
          <w:sz w:val="24"/>
        </w:rPr>
        <w:t>.</w:t>
      </w:r>
    </w:p>
    <w:p w14:paraId="7A202C18" w14:textId="0CC8114A" w:rsidR="00E01B76" w:rsidRPr="00A729D1" w:rsidRDefault="00E01B76" w:rsidP="00367DE8">
      <w:pPr>
        <w:shd w:val="clear" w:color="auto" w:fill="FFFFFF"/>
        <w:spacing w:before="230" w:line="254" w:lineRule="exact"/>
        <w:ind w:right="5"/>
        <w:jc w:val="both"/>
        <w:rPr>
          <w:sz w:val="24"/>
          <w:szCs w:val="24"/>
        </w:rPr>
      </w:pPr>
      <w:r w:rsidRPr="00A729D1">
        <w:rPr>
          <w:color w:val="000000"/>
          <w:sz w:val="24"/>
        </w:rPr>
        <w:t xml:space="preserve">Channel 5 Television (2025), Mickoski: After the interpellations, I expect resignations from the members of the Judicial Council </w:t>
      </w:r>
      <w:r w:rsidR="00FE74FD" w:rsidRPr="00A729D1">
        <w:rPr>
          <w:i/>
          <w:color w:val="000000"/>
          <w:sz w:val="24"/>
        </w:rPr>
        <w:t>(Mickoski: Pas interpelancave pres dorëheqje nga anëtarët e Këshillit Gjyqësor)</w:t>
      </w:r>
      <w:r w:rsidRPr="00A729D1">
        <w:rPr>
          <w:i/>
          <w:color w:val="000000"/>
          <w:sz w:val="24"/>
        </w:rPr>
        <w:t xml:space="preserve">, </w:t>
      </w:r>
      <w:hyperlink r:id="rId15" w:history="1">
        <w:r w:rsidRPr="00A729D1">
          <w:rPr>
            <w:color w:val="0066CC"/>
            <w:sz w:val="24"/>
            <w:u w:val="single"/>
          </w:rPr>
          <w:t>https://www.youtube.com/watch?v=PpF_yuG1xz4</w:t>
        </w:r>
      </w:hyperlink>
      <w:r w:rsidRPr="00A729D1">
        <w:rPr>
          <w:color w:val="000000"/>
          <w:sz w:val="24"/>
        </w:rPr>
        <w:t>.</w:t>
      </w:r>
    </w:p>
    <w:p w14:paraId="3F48826A" w14:textId="77777777" w:rsidR="00E01B76" w:rsidRPr="00A729D1" w:rsidRDefault="00E01B76" w:rsidP="00367DE8">
      <w:pPr>
        <w:shd w:val="clear" w:color="auto" w:fill="FFFFFF"/>
        <w:spacing w:before="230" w:line="254" w:lineRule="exact"/>
        <w:ind w:right="5"/>
        <w:jc w:val="both"/>
        <w:rPr>
          <w:sz w:val="24"/>
          <w:szCs w:val="24"/>
        </w:rPr>
      </w:pPr>
      <w:r w:rsidRPr="00A729D1">
        <w:rPr>
          <w:color w:val="000000"/>
          <w:sz w:val="24"/>
        </w:rPr>
        <w:t xml:space="preserve">Citizen Association Institute for Human Rights, Skopje (2023), </w:t>
      </w:r>
      <w:r w:rsidRPr="00A729D1">
        <w:rPr>
          <w:i/>
          <w:color w:val="000000"/>
          <w:sz w:val="24"/>
        </w:rPr>
        <w:t xml:space="preserve">Monitoring report on the work of the Judicial Council August-December </w:t>
      </w:r>
      <w:r w:rsidRPr="00A729D1">
        <w:rPr>
          <w:color w:val="000000"/>
          <w:sz w:val="24"/>
        </w:rPr>
        <w:t xml:space="preserve">2024, </w:t>
      </w:r>
      <w:r w:rsidRPr="00A729D1">
        <w:rPr>
          <w:color w:val="0563C1"/>
          <w:sz w:val="24"/>
          <w:u w:val="single"/>
        </w:rPr>
        <w:t>en-izveshtaj-sudski-sovet-avg-dek-2024.pdf</w:t>
      </w:r>
      <w:r w:rsidRPr="00A729D1">
        <w:rPr>
          <w:color w:val="000000"/>
          <w:sz w:val="24"/>
        </w:rPr>
        <w:t>.</w:t>
      </w:r>
    </w:p>
    <w:p w14:paraId="5BBFF359" w14:textId="77777777" w:rsidR="00E01B76" w:rsidRPr="00A729D1" w:rsidRDefault="00E01B76" w:rsidP="00367DE8">
      <w:pPr>
        <w:shd w:val="clear" w:color="auto" w:fill="FFFFFF"/>
        <w:spacing w:before="240"/>
        <w:rPr>
          <w:sz w:val="24"/>
          <w:szCs w:val="24"/>
        </w:rPr>
      </w:pPr>
      <w:r w:rsidRPr="00A729D1">
        <w:rPr>
          <w:color w:val="000000"/>
          <w:sz w:val="24"/>
        </w:rPr>
        <w:t xml:space="preserve">CIVICUS (2025), </w:t>
      </w:r>
      <w:r w:rsidRPr="00A729D1">
        <w:rPr>
          <w:i/>
          <w:color w:val="000000"/>
          <w:sz w:val="24"/>
        </w:rPr>
        <w:t xml:space="preserve">North Macedonia, </w:t>
      </w:r>
      <w:hyperlink r:id="rId16" w:history="1">
        <w:r w:rsidRPr="00A729D1">
          <w:rPr>
            <w:color w:val="0066CC"/>
            <w:sz w:val="24"/>
            <w:u w:val="single"/>
          </w:rPr>
          <w:t>https://monitor.civicus.org/country/macedonia/</w:t>
        </w:r>
      </w:hyperlink>
      <w:r w:rsidRPr="00A729D1">
        <w:rPr>
          <w:color w:val="000000"/>
          <w:sz w:val="24"/>
        </w:rPr>
        <w:t>.</w:t>
      </w:r>
    </w:p>
    <w:p w14:paraId="6DE78B2D" w14:textId="71656C24" w:rsidR="00E01B76" w:rsidRPr="00A729D1" w:rsidRDefault="00E01B76" w:rsidP="00367DE8">
      <w:pPr>
        <w:shd w:val="clear" w:color="auto" w:fill="FFFFFF"/>
        <w:spacing w:before="230" w:line="254" w:lineRule="exact"/>
        <w:ind w:right="10"/>
        <w:jc w:val="both"/>
        <w:rPr>
          <w:sz w:val="24"/>
          <w:szCs w:val="24"/>
        </w:rPr>
      </w:pPr>
      <w:r w:rsidRPr="00A729D1">
        <w:rPr>
          <w:color w:val="000000"/>
          <w:sz w:val="24"/>
        </w:rPr>
        <w:t xml:space="preserve">Constitutional Court (2024), </w:t>
      </w:r>
      <w:r w:rsidRPr="00A729D1">
        <w:rPr>
          <w:i/>
          <w:color w:val="000000"/>
          <w:sz w:val="24"/>
        </w:rPr>
        <w:t xml:space="preserve">Internal Act of the Constitutional Court of the Republic of North Macedonia, </w:t>
      </w:r>
      <w:hyperlink r:id="rId17" w:history="1">
        <w:r w:rsidRPr="00A729D1">
          <w:rPr>
            <w:color w:val="0066CC"/>
            <w:sz w:val="24"/>
            <w:u w:val="single"/>
          </w:rPr>
          <w:t>https://ustavensud.mk/мк/</w:t>
        </w:r>
        <w:r w:rsidR="00FE74FD" w:rsidRPr="00A729D1">
          <w:rPr>
            <w:color w:val="0066CC"/>
            <w:sz w:val="24"/>
            <w:u w:val="single"/>
            <w:lang w:val="sq-AL"/>
          </w:rPr>
          <w:t>akt</w:t>
        </w:r>
      </w:hyperlink>
      <w:r w:rsidR="00FE74FD" w:rsidRPr="00A729D1">
        <w:rPr>
          <w:lang w:val="sq-AL"/>
        </w:rPr>
        <w:t xml:space="preserve"> i gjyqit</w:t>
      </w:r>
      <w:r w:rsidR="00FE74FD" w:rsidRPr="00A729D1">
        <w:rPr>
          <w:color w:val="000000"/>
          <w:sz w:val="24"/>
        </w:rPr>
        <w:t xml:space="preserve"> </w:t>
      </w:r>
      <w:r w:rsidRPr="00A729D1">
        <w:rPr>
          <w:color w:val="000000"/>
          <w:sz w:val="24"/>
        </w:rPr>
        <w:t>.</w:t>
      </w:r>
    </w:p>
    <w:p w14:paraId="66D32220" w14:textId="77777777" w:rsidR="00E01B76" w:rsidRPr="00A729D1" w:rsidRDefault="00E01B76" w:rsidP="00367DE8">
      <w:pPr>
        <w:shd w:val="clear" w:color="auto" w:fill="FFFFFF"/>
        <w:spacing w:before="235" w:line="254" w:lineRule="exact"/>
        <w:ind w:right="5"/>
        <w:jc w:val="both"/>
        <w:rPr>
          <w:sz w:val="24"/>
          <w:szCs w:val="24"/>
        </w:rPr>
      </w:pPr>
      <w:r w:rsidRPr="00A729D1">
        <w:rPr>
          <w:color w:val="000000"/>
          <w:sz w:val="24"/>
        </w:rPr>
        <w:t xml:space="preserve">Council of Europe, Platform to promote the protection of journalism and safety of journalists (2025), </w:t>
      </w:r>
      <w:r w:rsidRPr="00A729D1">
        <w:rPr>
          <w:i/>
          <w:color w:val="000000"/>
          <w:sz w:val="24"/>
        </w:rPr>
        <w:t>North Macedonia</w:t>
      </w:r>
      <w:r w:rsidRPr="00A729D1">
        <w:rPr>
          <w:color w:val="000000"/>
          <w:sz w:val="24"/>
        </w:rPr>
        <w:t xml:space="preserve">, </w:t>
      </w:r>
      <w:hyperlink r:id="rId18" w:history="1">
        <w:r w:rsidRPr="00A729D1">
          <w:rPr>
            <w:color w:val="0066CC"/>
            <w:sz w:val="24"/>
            <w:u w:val="single"/>
          </w:rPr>
          <w:t>https://fom.coe.int/en/pays/detail/11709590</w:t>
        </w:r>
      </w:hyperlink>
      <w:r w:rsidRPr="00A729D1">
        <w:rPr>
          <w:color w:val="000000"/>
          <w:sz w:val="24"/>
        </w:rPr>
        <w:t>.</w:t>
      </w:r>
    </w:p>
    <w:p w14:paraId="4CD10B4D" w14:textId="77777777" w:rsidR="00E01B76" w:rsidRPr="00A729D1" w:rsidRDefault="00E01B76" w:rsidP="00367DE8">
      <w:pPr>
        <w:shd w:val="clear" w:color="auto" w:fill="FFFFFF"/>
        <w:spacing w:before="230" w:line="254" w:lineRule="exact"/>
        <w:ind w:right="10"/>
        <w:jc w:val="both"/>
        <w:rPr>
          <w:sz w:val="24"/>
          <w:szCs w:val="24"/>
        </w:rPr>
      </w:pPr>
      <w:r w:rsidRPr="00A729D1">
        <w:rPr>
          <w:color w:val="000000"/>
          <w:sz w:val="24"/>
        </w:rPr>
        <w:t xml:space="preserve">Council of Europe: Venice Commission (2010), </w:t>
      </w:r>
      <w:r w:rsidRPr="00A729D1">
        <w:rPr>
          <w:i/>
          <w:color w:val="000000"/>
          <w:sz w:val="24"/>
        </w:rPr>
        <w:t xml:space="preserve">Independence of the Judicial System, Part II: </w:t>
      </w:r>
      <w:r w:rsidRPr="00A729D1">
        <w:rPr>
          <w:i/>
          <w:color w:val="000000"/>
          <w:sz w:val="24"/>
        </w:rPr>
        <w:lastRenderedPageBreak/>
        <w:t>The Prosecution Service, CDL-AD(2010)040.</w:t>
      </w:r>
    </w:p>
    <w:p w14:paraId="0AAB7579" w14:textId="77777777" w:rsidR="00E01B76" w:rsidRPr="00A729D1" w:rsidRDefault="00E01B76" w:rsidP="00367DE8">
      <w:pPr>
        <w:shd w:val="clear" w:color="auto" w:fill="FFFFFF"/>
        <w:spacing w:line="254" w:lineRule="exact"/>
        <w:ind w:right="10"/>
        <w:jc w:val="both"/>
        <w:rPr>
          <w:i/>
          <w:iCs/>
          <w:color w:val="000000"/>
          <w:sz w:val="24"/>
          <w:szCs w:val="24"/>
        </w:rPr>
      </w:pPr>
    </w:p>
    <w:p w14:paraId="6EC65708" w14:textId="77777777" w:rsidR="00E01B76" w:rsidRPr="00A729D1" w:rsidRDefault="00E01B76" w:rsidP="00367DE8">
      <w:pPr>
        <w:shd w:val="clear" w:color="auto" w:fill="FFFFFF"/>
        <w:spacing w:line="254" w:lineRule="exact"/>
        <w:ind w:right="10"/>
        <w:jc w:val="both"/>
        <w:rPr>
          <w:sz w:val="24"/>
          <w:szCs w:val="24"/>
        </w:rPr>
      </w:pPr>
      <w:r w:rsidRPr="00A729D1">
        <w:rPr>
          <w:i/>
          <w:color w:val="000000"/>
          <w:sz w:val="24"/>
        </w:rPr>
        <w:t>Council of Europe: Venice Commission (2025a), Opinion on the Draft Law on the Judicial Council, CDL-AD(2025)026</w:t>
      </w:r>
    </w:p>
    <w:p w14:paraId="4A05B0F6" w14:textId="6362847D" w:rsidR="00E01B76" w:rsidRPr="00A729D1" w:rsidRDefault="00E01B76" w:rsidP="00367DE8">
      <w:pPr>
        <w:shd w:val="clear" w:color="auto" w:fill="FFFFFF"/>
        <w:spacing w:before="230" w:line="254" w:lineRule="exact"/>
        <w:jc w:val="both"/>
        <w:rPr>
          <w:sz w:val="24"/>
          <w:szCs w:val="24"/>
        </w:rPr>
      </w:pPr>
      <w:r w:rsidRPr="00A729D1">
        <w:rPr>
          <w:color w:val="000000"/>
          <w:sz w:val="24"/>
        </w:rPr>
        <w:t xml:space="preserve">Council of Europe: Venice Commission (2025b), </w:t>
      </w:r>
      <w:r w:rsidRPr="00A729D1">
        <w:rPr>
          <w:i/>
          <w:color w:val="000000"/>
          <w:sz w:val="24"/>
        </w:rPr>
        <w:t>Compilation of Venice Commission Opinions and Reports Concerning Courts (CDL-PI(2025)002).</w:t>
      </w:r>
      <w:r w:rsidRPr="00A729D1">
        <w:rPr>
          <w:color w:val="000000"/>
          <w:sz w:val="24"/>
        </w:rPr>
        <w:t xml:space="preserve">Council of Public Prosecutors (2025d), </w:t>
      </w:r>
      <w:r w:rsidRPr="00A729D1">
        <w:rPr>
          <w:i/>
          <w:color w:val="000000"/>
          <w:sz w:val="24"/>
        </w:rPr>
        <w:t>Explanation of the decision for the election of public prosecutors in the Basic Public Prosecutions of the Republic of North Macedonia</w:t>
      </w:r>
      <w:r w:rsidRPr="00A729D1">
        <w:rPr>
          <w:color w:val="000000"/>
          <w:sz w:val="24"/>
        </w:rPr>
        <w:t xml:space="preserve">, </w:t>
      </w:r>
      <w:hyperlink r:id="rId19" w:history="1">
        <w:r w:rsidRPr="00A729D1">
          <w:rPr>
            <w:color w:val="0066CC"/>
            <w:sz w:val="24"/>
            <w:u w:val="single"/>
          </w:rPr>
          <w:t>https://sjorm.gov.mk/</w:t>
        </w:r>
        <w:r w:rsidR="00FE74FD" w:rsidRPr="00A729D1">
          <w:rPr>
            <w:color w:val="0066CC"/>
            <w:sz w:val="24"/>
            <w:u w:val="single"/>
            <w:lang w:val="sq-AL"/>
          </w:rPr>
          <w:t xml:space="preserve">arsyetim i vendimeve për përzgjedhje  </w:t>
        </w:r>
        <w:r w:rsidRPr="00A729D1">
          <w:rPr>
            <w:color w:val="0066CC"/>
            <w:sz w:val="24"/>
            <w:u w:val="single"/>
          </w:rPr>
          <w:t>/</w:t>
        </w:r>
      </w:hyperlink>
      <w:r w:rsidRPr="00A729D1">
        <w:rPr>
          <w:color w:val="000000"/>
          <w:sz w:val="24"/>
        </w:rPr>
        <w:t>.</w:t>
      </w:r>
    </w:p>
    <w:p w14:paraId="5762AC4D" w14:textId="13BC8C36" w:rsidR="00E01B76" w:rsidRPr="00A729D1" w:rsidRDefault="00E01B76" w:rsidP="00367DE8">
      <w:pPr>
        <w:shd w:val="clear" w:color="auto" w:fill="FFFFFF"/>
        <w:spacing w:before="230" w:line="254" w:lineRule="exact"/>
        <w:jc w:val="both"/>
        <w:rPr>
          <w:sz w:val="24"/>
          <w:szCs w:val="24"/>
        </w:rPr>
      </w:pPr>
      <w:r w:rsidRPr="00A729D1">
        <w:rPr>
          <w:color w:val="000000"/>
          <w:sz w:val="24"/>
        </w:rPr>
        <w:t xml:space="preserve">Council of Public Prosecutors (2025c), </w:t>
      </w:r>
      <w:r w:rsidRPr="00A729D1">
        <w:rPr>
          <w:i/>
          <w:color w:val="000000"/>
          <w:sz w:val="24"/>
        </w:rPr>
        <w:t xml:space="preserve">Decision number 02-45/2, </w:t>
      </w:r>
      <w:r w:rsidRPr="00A729D1">
        <w:fldChar w:fldCharType="begin"/>
      </w:r>
      <w:r w:rsidRPr="00A729D1">
        <w:instrText>HYPERLINK "https://sjorm.gov.mk/wpcontent/uploads/2025/03/odluka-za-objav-oglas-12.03.2025.pdf"</w:instrText>
      </w:r>
      <w:r w:rsidRPr="00A729D1">
        <w:fldChar w:fldCharType="separate"/>
      </w:r>
      <w:r w:rsidRPr="00A729D1">
        <w:rPr>
          <w:color w:val="0066CC"/>
          <w:sz w:val="24"/>
          <w:u w:val="single"/>
        </w:rPr>
        <w:t>https://sjorm.gov.mk/wp-content/uploads/2025/03/</w:t>
      </w:r>
      <w:r w:rsidR="00FE74FD" w:rsidRPr="00A729D1">
        <w:rPr>
          <w:color w:val="0066CC"/>
          <w:sz w:val="24"/>
          <w:u w:val="single"/>
          <w:lang w:val="sq-AL"/>
        </w:rPr>
        <w:t>vendim për publikim të shpalljes</w:t>
      </w:r>
      <w:r w:rsidRPr="00A729D1">
        <w:rPr>
          <w:color w:val="0066CC"/>
          <w:sz w:val="24"/>
          <w:u w:val="single"/>
        </w:rPr>
        <w:t>-12.03.2025.pdf</w:t>
      </w:r>
      <w:r w:rsidRPr="00A729D1">
        <w:fldChar w:fldCharType="end"/>
      </w:r>
      <w:r w:rsidRPr="00A729D1">
        <w:rPr>
          <w:color w:val="000000"/>
          <w:sz w:val="24"/>
        </w:rPr>
        <w:t>.</w:t>
      </w:r>
    </w:p>
    <w:p w14:paraId="7F78E521" w14:textId="37FEAFA1" w:rsidR="00E01B76" w:rsidRPr="00A729D1" w:rsidRDefault="00E01B76" w:rsidP="00367DE8">
      <w:pPr>
        <w:shd w:val="clear" w:color="auto" w:fill="FFFFFF"/>
        <w:spacing w:before="230" w:line="254" w:lineRule="exact"/>
        <w:ind w:right="5"/>
        <w:jc w:val="both"/>
        <w:rPr>
          <w:sz w:val="24"/>
          <w:szCs w:val="24"/>
        </w:rPr>
      </w:pPr>
      <w:r w:rsidRPr="00A729D1">
        <w:rPr>
          <w:color w:val="000000"/>
          <w:sz w:val="24"/>
        </w:rPr>
        <w:t>Council of Public Prosecutors (2025b), Announcement of the 22</w:t>
      </w:r>
      <w:r w:rsidRPr="00A729D1">
        <w:rPr>
          <w:color w:val="000000"/>
          <w:sz w:val="24"/>
          <w:vertAlign w:val="superscript"/>
        </w:rPr>
        <w:t>nd</w:t>
      </w:r>
      <w:r w:rsidRPr="00A729D1">
        <w:rPr>
          <w:color w:val="000000"/>
          <w:sz w:val="24"/>
        </w:rPr>
        <w:t xml:space="preserve"> Session </w:t>
      </w:r>
      <w:r w:rsidRPr="00A729D1">
        <w:rPr>
          <w:i/>
          <w:color w:val="000000"/>
          <w:sz w:val="24"/>
        </w:rPr>
        <w:t xml:space="preserve">(Соопштение за одржана седница), </w:t>
      </w:r>
      <w:r w:rsidR="00FE74FD" w:rsidRPr="00A729D1">
        <w:rPr>
          <w:color w:val="0066CC"/>
          <w:sz w:val="24"/>
          <w:u w:val="single"/>
        </w:rPr>
        <w:fldChar w:fldCharType="begin"/>
      </w:r>
      <w:r w:rsidR="00FE74FD" w:rsidRPr="00A729D1">
        <w:rPr>
          <w:color w:val="0066CC"/>
          <w:sz w:val="24"/>
          <w:u w:val="single"/>
        </w:rPr>
        <w:instrText>HYPERLINK "https://sjorm.gov.mk/</w:instrText>
      </w:r>
      <w:r w:rsidR="00FE74FD" w:rsidRPr="00A729D1">
        <w:rPr>
          <w:color w:val="0066CC"/>
          <w:sz w:val="24"/>
          <w:u w:val="single"/>
          <w:lang w:val="sq-AL"/>
        </w:rPr>
        <w:instrText>kumtesë për seancën e mbajtur</w:instrText>
      </w:r>
      <w:r w:rsidR="00FE74FD" w:rsidRPr="00A729D1">
        <w:rPr>
          <w:color w:val="0066CC"/>
          <w:sz w:val="24"/>
          <w:u w:val="single"/>
        </w:rPr>
        <w:instrText xml:space="preserve"> -17/"</w:instrText>
      </w:r>
      <w:r w:rsidR="00FE74FD" w:rsidRPr="00A729D1">
        <w:rPr>
          <w:color w:val="0066CC"/>
          <w:sz w:val="24"/>
          <w:u w:val="single"/>
        </w:rPr>
      </w:r>
      <w:r w:rsidR="00FE74FD" w:rsidRPr="00A729D1">
        <w:rPr>
          <w:color w:val="0066CC"/>
          <w:sz w:val="24"/>
          <w:u w:val="single"/>
        </w:rPr>
        <w:fldChar w:fldCharType="separate"/>
      </w:r>
      <w:r w:rsidR="00FE74FD" w:rsidRPr="00A729D1">
        <w:rPr>
          <w:rStyle w:val="Hyperlink"/>
          <w:sz w:val="24"/>
        </w:rPr>
        <w:t>https://sjorm.gov.mk/</w:t>
      </w:r>
      <w:r w:rsidR="00FE74FD" w:rsidRPr="00A729D1">
        <w:rPr>
          <w:rStyle w:val="Hyperlink"/>
          <w:sz w:val="24"/>
          <w:lang w:val="sq-AL"/>
        </w:rPr>
        <w:t>kumtesë për seancën e mbajtur</w:t>
      </w:r>
      <w:r w:rsidR="00FE74FD" w:rsidRPr="00A729D1">
        <w:rPr>
          <w:rStyle w:val="Hyperlink"/>
          <w:sz w:val="24"/>
        </w:rPr>
        <w:t xml:space="preserve"> -17/</w:t>
      </w:r>
      <w:r w:rsidR="00FE74FD" w:rsidRPr="00A729D1">
        <w:rPr>
          <w:color w:val="0066CC"/>
          <w:sz w:val="24"/>
          <w:u w:val="single"/>
        </w:rPr>
        <w:fldChar w:fldCharType="end"/>
      </w:r>
      <w:r w:rsidRPr="00A729D1">
        <w:rPr>
          <w:color w:val="000000"/>
          <w:sz w:val="24"/>
        </w:rPr>
        <w:t xml:space="preserve">. Record of the Council session, </w:t>
      </w:r>
      <w:r w:rsidR="00ED4F54" w:rsidRPr="00A729D1">
        <w:rPr>
          <w:color w:val="0066CC"/>
          <w:sz w:val="24"/>
          <w:u w:val="single"/>
        </w:rPr>
        <w:fldChar w:fldCharType="begin"/>
      </w:r>
      <w:r w:rsidR="00ED4F54" w:rsidRPr="00A729D1">
        <w:rPr>
          <w:color w:val="0066CC"/>
          <w:sz w:val="24"/>
          <w:u w:val="single"/>
        </w:rPr>
        <w:instrText>HYPERLINK "https://sjorm.gov.mk/</w:instrText>
      </w:r>
      <w:r w:rsidR="00ED4F54" w:rsidRPr="00A729D1">
        <w:rPr>
          <w:color w:val="0066CC"/>
          <w:sz w:val="24"/>
          <w:u w:val="single"/>
          <w:lang w:val="sq-AL"/>
        </w:rPr>
        <w:instrText xml:space="preserve">procesverbal nga sencat e 22-të </w:instrText>
      </w:r>
      <w:r w:rsidR="00ED4F54" w:rsidRPr="00A729D1">
        <w:rPr>
          <w:color w:val="0066CC"/>
          <w:sz w:val="24"/>
          <w:u w:val="single"/>
        </w:rPr>
        <w:instrText>-</w:instrText>
      </w:r>
      <w:r w:rsidR="00ED4F54" w:rsidRPr="00A729D1">
        <w:rPr>
          <w:color w:val="0066CC"/>
          <w:sz w:val="24"/>
          <w:u w:val="single"/>
          <w:lang w:val="sq-AL"/>
        </w:rPr>
        <w:instrText>KPPRMV</w:instrText>
      </w:r>
      <w:r w:rsidR="00ED4F54" w:rsidRPr="00A729D1">
        <w:rPr>
          <w:color w:val="0066CC"/>
          <w:sz w:val="24"/>
          <w:u w:val="single"/>
        </w:rPr>
        <w:instrText xml:space="preserve"> /"</w:instrText>
      </w:r>
      <w:r w:rsidR="00ED4F54" w:rsidRPr="00A729D1">
        <w:rPr>
          <w:color w:val="0066CC"/>
          <w:sz w:val="24"/>
          <w:u w:val="single"/>
        </w:rPr>
      </w:r>
      <w:r w:rsidR="00ED4F54" w:rsidRPr="00A729D1">
        <w:rPr>
          <w:color w:val="0066CC"/>
          <w:sz w:val="24"/>
          <w:u w:val="single"/>
        </w:rPr>
        <w:fldChar w:fldCharType="separate"/>
      </w:r>
      <w:r w:rsidR="00ED4F54" w:rsidRPr="00A729D1">
        <w:rPr>
          <w:rStyle w:val="Hyperlink"/>
          <w:sz w:val="24"/>
        </w:rPr>
        <w:t>https://sjorm.gov.mk/</w:t>
      </w:r>
      <w:r w:rsidR="00ED4F54" w:rsidRPr="00A729D1">
        <w:rPr>
          <w:rStyle w:val="Hyperlink"/>
          <w:sz w:val="24"/>
          <w:lang w:val="sq-AL"/>
        </w:rPr>
        <w:t xml:space="preserve">procesverbal nga sencat e 22-të </w:t>
      </w:r>
      <w:r w:rsidR="00ED4F54" w:rsidRPr="00A729D1">
        <w:rPr>
          <w:rStyle w:val="Hyperlink"/>
          <w:sz w:val="24"/>
        </w:rPr>
        <w:t>-</w:t>
      </w:r>
      <w:r w:rsidR="00ED4F54" w:rsidRPr="00A729D1">
        <w:rPr>
          <w:rStyle w:val="Hyperlink"/>
          <w:sz w:val="24"/>
          <w:lang w:val="sq-AL"/>
        </w:rPr>
        <w:t>KPPRMV</w:t>
      </w:r>
      <w:r w:rsidR="00ED4F54" w:rsidRPr="00A729D1">
        <w:rPr>
          <w:rStyle w:val="Hyperlink"/>
          <w:sz w:val="24"/>
        </w:rPr>
        <w:t xml:space="preserve"> /</w:t>
      </w:r>
      <w:r w:rsidR="00ED4F54" w:rsidRPr="00A729D1">
        <w:rPr>
          <w:color w:val="0066CC"/>
          <w:sz w:val="24"/>
          <w:u w:val="single"/>
        </w:rPr>
        <w:fldChar w:fldCharType="end"/>
      </w:r>
      <w:r w:rsidRPr="00A729D1">
        <w:rPr>
          <w:color w:val="000000"/>
          <w:sz w:val="24"/>
        </w:rPr>
        <w:t>.</w:t>
      </w:r>
    </w:p>
    <w:p w14:paraId="5BFB170D" w14:textId="4E45DB28" w:rsidR="00E01B76" w:rsidRPr="00A729D1" w:rsidRDefault="00E01B76" w:rsidP="00367DE8">
      <w:pPr>
        <w:shd w:val="clear" w:color="auto" w:fill="FFFFFF"/>
        <w:spacing w:before="230" w:line="254" w:lineRule="exact"/>
        <w:jc w:val="both"/>
        <w:rPr>
          <w:sz w:val="24"/>
          <w:szCs w:val="24"/>
        </w:rPr>
      </w:pPr>
      <w:r w:rsidRPr="00A729D1">
        <w:rPr>
          <w:color w:val="000000"/>
          <w:sz w:val="24"/>
        </w:rPr>
        <w:t xml:space="preserve">Council of Public Prosecutors (2025a), Annual report on the work of the Council for 2024 </w:t>
      </w:r>
      <w:r w:rsidRPr="00A729D1">
        <w:rPr>
          <w:i/>
          <w:color w:val="000000"/>
          <w:sz w:val="24"/>
        </w:rPr>
        <w:t>(</w:t>
      </w:r>
      <w:r w:rsidR="00ED4F54" w:rsidRPr="00A729D1">
        <w:rPr>
          <w:i/>
          <w:color w:val="000000"/>
          <w:sz w:val="24"/>
          <w:lang w:val="sq-AL"/>
        </w:rPr>
        <w:t xml:space="preserve">Raport vjetor për punën e këshillit për vitin </w:t>
      </w:r>
      <w:r w:rsidRPr="00A729D1">
        <w:rPr>
          <w:i/>
          <w:color w:val="000000"/>
          <w:sz w:val="24"/>
        </w:rPr>
        <w:t xml:space="preserve">2024), </w:t>
      </w:r>
      <w:hyperlink r:id="rId20" w:history="1">
        <w:r w:rsidR="00ED4F54" w:rsidRPr="00A729D1">
          <w:rPr>
            <w:rStyle w:val="Hyperlink"/>
            <w:sz w:val="24"/>
          </w:rPr>
          <w:t>https://sjorm.gov.mk/</w:t>
        </w:r>
        <w:r w:rsidR="00ED4F54" w:rsidRPr="00A729D1">
          <w:rPr>
            <w:rStyle w:val="Hyperlink"/>
            <w:sz w:val="24"/>
            <w:lang w:val="sq-AL"/>
          </w:rPr>
          <w:t xml:space="preserve">raport vjetor për punën e këshillit për vitin </w:t>
        </w:r>
        <w:r w:rsidR="00ED4F54" w:rsidRPr="00A729D1">
          <w:rPr>
            <w:rStyle w:val="Hyperlink"/>
            <w:sz w:val="24"/>
          </w:rPr>
          <w:t>2024 /</w:t>
        </w:r>
      </w:hyperlink>
      <w:r w:rsidRPr="00A729D1">
        <w:rPr>
          <w:color w:val="0563C1"/>
          <w:sz w:val="24"/>
          <w:u w:val="single"/>
        </w:rPr>
        <w:t>.</w:t>
      </w:r>
    </w:p>
    <w:p w14:paraId="4AB0357F" w14:textId="79564F28" w:rsidR="00E01B76" w:rsidRPr="00A729D1" w:rsidRDefault="00E01B76" w:rsidP="00367DE8">
      <w:pPr>
        <w:shd w:val="clear" w:color="auto" w:fill="FFFFFF"/>
        <w:spacing w:before="235" w:line="254" w:lineRule="exact"/>
        <w:rPr>
          <w:sz w:val="24"/>
          <w:szCs w:val="24"/>
        </w:rPr>
      </w:pPr>
      <w:r w:rsidRPr="00A729D1">
        <w:rPr>
          <w:color w:val="0563C1"/>
          <w:sz w:val="24"/>
          <w:u w:val="single"/>
        </w:rPr>
        <w:t xml:space="preserve">Council of Media Ethics (2021), Ethical guidelines for online media in North Macedonia, </w:t>
      </w:r>
      <w:r w:rsidR="00ED4F54" w:rsidRPr="00A729D1">
        <w:rPr>
          <w:color w:val="0066CC"/>
          <w:sz w:val="24"/>
          <w:u w:val="single"/>
        </w:rPr>
        <w:fldChar w:fldCharType="begin"/>
      </w:r>
      <w:r w:rsidR="00ED4F54" w:rsidRPr="00A729D1">
        <w:rPr>
          <w:color w:val="0066CC"/>
          <w:sz w:val="24"/>
          <w:u w:val="single"/>
        </w:rPr>
        <w:instrText>HYPERLINK "https://semm.mk/en/</w:instrText>
      </w:r>
      <w:r w:rsidR="00ED4F54" w:rsidRPr="00A729D1">
        <w:rPr>
          <w:color w:val="0066CC"/>
          <w:sz w:val="24"/>
          <w:u w:val="single"/>
          <w:lang w:val="sq-AL"/>
        </w:rPr>
        <w:instrText>kornizë ligjore</w:instrText>
      </w:r>
      <w:r w:rsidR="00ED4F54" w:rsidRPr="00A729D1">
        <w:rPr>
          <w:color w:val="0066CC"/>
          <w:sz w:val="24"/>
          <w:u w:val="single"/>
        </w:rPr>
        <w:instrText xml:space="preserve"> -3/2015-11-01-07-10-08/kodeks</w:instrText>
      </w:r>
      <w:r w:rsidR="00ED4F54" w:rsidRPr="00A729D1">
        <w:rPr>
          <w:color w:val="0066CC"/>
          <w:sz w:val="24"/>
          <w:u w:val="single"/>
          <w:lang w:val="sq-AL"/>
        </w:rPr>
        <w:instrText>i</w:instrText>
      </w:r>
      <w:r w:rsidR="00ED4F54" w:rsidRPr="00A729D1">
        <w:rPr>
          <w:color w:val="0066CC"/>
          <w:sz w:val="24"/>
          <w:u w:val="single"/>
        </w:rPr>
        <w:instrText>/851-guidelines-for-ethical-reporting-for-online-media"</w:instrText>
      </w:r>
      <w:r w:rsidR="00ED4F54" w:rsidRPr="00A729D1">
        <w:rPr>
          <w:color w:val="0066CC"/>
          <w:sz w:val="24"/>
          <w:u w:val="single"/>
        </w:rPr>
      </w:r>
      <w:r w:rsidR="00ED4F54" w:rsidRPr="00A729D1">
        <w:rPr>
          <w:color w:val="0066CC"/>
          <w:sz w:val="24"/>
          <w:u w:val="single"/>
        </w:rPr>
        <w:fldChar w:fldCharType="separate"/>
      </w:r>
      <w:r w:rsidR="00ED4F54" w:rsidRPr="00A729D1">
        <w:rPr>
          <w:rStyle w:val="Hyperlink"/>
          <w:sz w:val="24"/>
        </w:rPr>
        <w:t>https://semm.mk/en/</w:t>
      </w:r>
      <w:r w:rsidR="00ED4F54" w:rsidRPr="00A729D1">
        <w:rPr>
          <w:rStyle w:val="Hyperlink"/>
          <w:sz w:val="24"/>
          <w:lang w:val="sq-AL"/>
        </w:rPr>
        <w:t>kornizë ligjore</w:t>
      </w:r>
      <w:r w:rsidR="00ED4F54" w:rsidRPr="00A729D1">
        <w:rPr>
          <w:rStyle w:val="Hyperlink"/>
          <w:sz w:val="24"/>
        </w:rPr>
        <w:t xml:space="preserve"> -3/2015-11-01-07-10-08/kodeks</w:t>
      </w:r>
      <w:r w:rsidR="00ED4F54" w:rsidRPr="00A729D1">
        <w:rPr>
          <w:rStyle w:val="Hyperlink"/>
          <w:sz w:val="24"/>
          <w:lang w:val="sq-AL"/>
        </w:rPr>
        <w:t>i</w:t>
      </w:r>
      <w:r w:rsidR="00ED4F54" w:rsidRPr="00A729D1">
        <w:rPr>
          <w:rStyle w:val="Hyperlink"/>
          <w:sz w:val="24"/>
        </w:rPr>
        <w:t>/851-guidelines-for-ethical-reporting-for-online-media</w:t>
      </w:r>
      <w:r w:rsidR="00ED4F54" w:rsidRPr="00A729D1">
        <w:rPr>
          <w:color w:val="0066CC"/>
          <w:sz w:val="24"/>
          <w:u w:val="single"/>
        </w:rPr>
        <w:fldChar w:fldCharType="end"/>
      </w:r>
    </w:p>
    <w:p w14:paraId="650138EE" w14:textId="77777777" w:rsidR="00E01B76" w:rsidRPr="00A729D1" w:rsidRDefault="00E01B76" w:rsidP="00367DE8">
      <w:pPr>
        <w:shd w:val="clear" w:color="auto" w:fill="FFFFFF"/>
        <w:spacing w:before="230" w:line="254" w:lineRule="exact"/>
        <w:ind w:right="10"/>
        <w:jc w:val="both"/>
        <w:rPr>
          <w:sz w:val="24"/>
          <w:szCs w:val="24"/>
        </w:rPr>
      </w:pPr>
      <w:r w:rsidRPr="00A729D1">
        <w:rPr>
          <w:color w:val="000000"/>
          <w:sz w:val="24"/>
        </w:rPr>
        <w:t>EEAS (2025), Press release 17.03.2025, 19th meeting of the Stabilisation and Association Agreement subcommittee with North Macedonia on Justice, Freedom and Security</w:t>
      </w:r>
    </w:p>
    <w:p w14:paraId="7AF1DC99" w14:textId="77777777" w:rsidR="00E01B76" w:rsidRPr="00A729D1" w:rsidRDefault="00E01B76" w:rsidP="00367DE8">
      <w:pPr>
        <w:shd w:val="clear" w:color="auto" w:fill="FFFFFF"/>
        <w:spacing w:before="230" w:line="254" w:lineRule="exact"/>
        <w:ind w:right="91"/>
        <w:jc w:val="both"/>
        <w:rPr>
          <w:sz w:val="24"/>
          <w:szCs w:val="24"/>
        </w:rPr>
      </w:pPr>
      <w:hyperlink r:id="rId21" w:history="1">
        <w:r w:rsidRPr="00A729D1">
          <w:rPr>
            <w:color w:val="0066CC"/>
            <w:sz w:val="24"/>
            <w:u w:val="single"/>
          </w:rPr>
          <w:t>https://www.eeas.europa.eu/delegations/north-macedonia/19th-meeting-stabilisation-and-association-agreement-subcommittee-north-macedonia-justice-freedom_en?s=229</w:t>
        </w:r>
      </w:hyperlink>
    </w:p>
    <w:p w14:paraId="2BA8C721" w14:textId="77777777" w:rsidR="00E01B76" w:rsidRPr="00A729D1" w:rsidRDefault="00E01B76" w:rsidP="00367DE8">
      <w:pPr>
        <w:shd w:val="clear" w:color="auto" w:fill="FFFFFF"/>
        <w:tabs>
          <w:tab w:val="left" w:pos="1224"/>
          <w:tab w:val="left" w:pos="2707"/>
          <w:tab w:val="left" w:pos="3734"/>
          <w:tab w:val="left" w:pos="4550"/>
          <w:tab w:val="left" w:pos="6062"/>
          <w:tab w:val="left" w:pos="7090"/>
          <w:tab w:val="left" w:pos="7982"/>
        </w:tabs>
        <w:spacing w:before="240" w:line="250" w:lineRule="exact"/>
        <w:rPr>
          <w:sz w:val="24"/>
          <w:szCs w:val="24"/>
        </w:rPr>
      </w:pPr>
      <w:r w:rsidRPr="00A729D1">
        <w:rPr>
          <w:color w:val="000000"/>
          <w:sz w:val="24"/>
        </w:rPr>
        <w:t>European</w:t>
      </w:r>
      <w:r w:rsidRPr="00A729D1">
        <w:rPr>
          <w:rFonts w:ascii="Arial"/>
          <w:color w:val="000000"/>
          <w:sz w:val="24"/>
        </w:rPr>
        <w:t xml:space="preserve"> </w:t>
      </w:r>
      <w:r w:rsidRPr="00A729D1">
        <w:rPr>
          <w:color w:val="000000"/>
          <w:sz w:val="24"/>
        </w:rPr>
        <w:t>Commission</w:t>
      </w:r>
      <w:r w:rsidRPr="00A729D1">
        <w:rPr>
          <w:rFonts w:ascii="Arial"/>
          <w:color w:val="000000"/>
          <w:sz w:val="24"/>
        </w:rPr>
        <w:t xml:space="preserve"> </w:t>
      </w:r>
      <w:r w:rsidRPr="00A729D1">
        <w:rPr>
          <w:color w:val="000000"/>
          <w:sz w:val="24"/>
        </w:rPr>
        <w:t>(2024),</w:t>
      </w:r>
      <w:r w:rsidRPr="00A729D1">
        <w:rPr>
          <w:rFonts w:ascii="Arial"/>
          <w:color w:val="000000"/>
          <w:sz w:val="24"/>
        </w:rPr>
        <w:t xml:space="preserve"> </w:t>
      </w:r>
      <w:r w:rsidRPr="00A729D1">
        <w:rPr>
          <w:i/>
          <w:color w:val="000000"/>
          <w:sz w:val="24"/>
        </w:rPr>
        <w:t>2024</w:t>
      </w:r>
      <w:r w:rsidRPr="00A729D1">
        <w:rPr>
          <w:rFonts w:ascii="Arial"/>
          <w:i/>
          <w:color w:val="000000"/>
          <w:sz w:val="24"/>
        </w:rPr>
        <w:t xml:space="preserve"> </w:t>
      </w:r>
      <w:r w:rsidRPr="00A729D1">
        <w:rPr>
          <w:i/>
          <w:color w:val="000000"/>
          <w:sz w:val="24"/>
        </w:rPr>
        <w:t>Enlargement</w:t>
      </w:r>
      <w:r w:rsidRPr="00A729D1">
        <w:rPr>
          <w:rFonts w:ascii="Arial"/>
          <w:i/>
          <w:color w:val="000000"/>
          <w:sz w:val="24"/>
        </w:rPr>
        <w:t xml:space="preserve"> </w:t>
      </w:r>
      <w:r w:rsidRPr="00A729D1">
        <w:rPr>
          <w:i/>
          <w:color w:val="000000"/>
          <w:sz w:val="24"/>
        </w:rPr>
        <w:t>Report,</w:t>
      </w:r>
      <w:r w:rsidRPr="00A729D1">
        <w:rPr>
          <w:rFonts w:ascii="Arial"/>
          <w:i/>
          <w:color w:val="000000"/>
          <w:sz w:val="24"/>
        </w:rPr>
        <w:t xml:space="preserve"> </w:t>
      </w:r>
      <w:r w:rsidRPr="00A729D1">
        <w:rPr>
          <w:i/>
          <w:color w:val="000000"/>
          <w:sz w:val="24"/>
        </w:rPr>
        <w:t>North</w:t>
      </w:r>
      <w:r w:rsidRPr="00A729D1">
        <w:rPr>
          <w:rFonts w:ascii="Arial"/>
          <w:i/>
          <w:color w:val="000000"/>
          <w:sz w:val="24"/>
        </w:rPr>
        <w:t xml:space="preserve"> </w:t>
      </w:r>
      <w:r w:rsidRPr="00A729D1">
        <w:rPr>
          <w:i/>
          <w:color w:val="000000"/>
          <w:sz w:val="24"/>
        </w:rPr>
        <w:t>Macedonia</w:t>
      </w:r>
      <w:r w:rsidRPr="00A729D1">
        <w:rPr>
          <w:color w:val="000000"/>
          <w:sz w:val="24"/>
        </w:rPr>
        <w:t>,</w:t>
      </w:r>
    </w:p>
    <w:p w14:paraId="04EC060C" w14:textId="77777777" w:rsidR="00E01B76" w:rsidRPr="00A729D1" w:rsidRDefault="00E01B76" w:rsidP="00367DE8">
      <w:pPr>
        <w:shd w:val="clear" w:color="auto" w:fill="FFFFFF"/>
        <w:spacing w:line="250" w:lineRule="exact"/>
        <w:ind w:right="1843"/>
        <w:rPr>
          <w:sz w:val="24"/>
          <w:szCs w:val="24"/>
        </w:rPr>
      </w:pPr>
      <w:hyperlink r:id="rId22" w:history="1">
        <w:r w:rsidRPr="00A729D1">
          <w:rPr>
            <w:color w:val="0066CC"/>
            <w:sz w:val="24"/>
            <w:u w:val="single"/>
          </w:rPr>
          <w:t>https://enlargement.ec.europa.eu/document/download/5f0c9185-ce46-46fc-bf44-82318ab47e88_en?filename=North%20Macedonia%20Report%202024.pdf</w:t>
        </w:r>
      </w:hyperlink>
      <w:r w:rsidRPr="00A729D1">
        <w:rPr>
          <w:color w:val="000000"/>
          <w:sz w:val="24"/>
        </w:rPr>
        <w:t>.</w:t>
      </w:r>
    </w:p>
    <w:p w14:paraId="6DB0B1A7" w14:textId="77777777" w:rsidR="00E01B76" w:rsidRPr="00A729D1" w:rsidRDefault="00E01B76" w:rsidP="00367DE8">
      <w:pPr>
        <w:shd w:val="clear" w:color="auto" w:fill="FFFFFF"/>
        <w:tabs>
          <w:tab w:val="left" w:pos="1224"/>
          <w:tab w:val="left" w:pos="2707"/>
          <w:tab w:val="left" w:pos="3734"/>
          <w:tab w:val="left" w:pos="4550"/>
          <w:tab w:val="left" w:pos="6062"/>
          <w:tab w:val="left" w:pos="7090"/>
          <w:tab w:val="left" w:pos="7982"/>
        </w:tabs>
        <w:spacing w:before="240"/>
        <w:rPr>
          <w:sz w:val="24"/>
          <w:szCs w:val="24"/>
        </w:rPr>
      </w:pPr>
      <w:r w:rsidRPr="00A729D1">
        <w:rPr>
          <w:color w:val="000000"/>
          <w:sz w:val="24"/>
        </w:rPr>
        <w:t>European</w:t>
      </w:r>
      <w:r w:rsidRPr="00A729D1">
        <w:rPr>
          <w:rFonts w:ascii="Arial"/>
          <w:color w:val="000000"/>
          <w:sz w:val="24"/>
        </w:rPr>
        <w:t xml:space="preserve"> </w:t>
      </w:r>
      <w:r w:rsidRPr="00A729D1">
        <w:rPr>
          <w:color w:val="000000"/>
          <w:sz w:val="24"/>
        </w:rPr>
        <w:t>Commission</w:t>
      </w:r>
      <w:r w:rsidRPr="00A729D1">
        <w:rPr>
          <w:rFonts w:ascii="Arial"/>
          <w:color w:val="000000"/>
          <w:sz w:val="24"/>
        </w:rPr>
        <w:t xml:space="preserve"> </w:t>
      </w:r>
      <w:r w:rsidRPr="00A729D1">
        <w:rPr>
          <w:color w:val="000000"/>
          <w:sz w:val="24"/>
        </w:rPr>
        <w:t>(2023),</w:t>
      </w:r>
      <w:r w:rsidRPr="00A729D1">
        <w:rPr>
          <w:rFonts w:ascii="Arial"/>
          <w:color w:val="000000"/>
          <w:sz w:val="24"/>
        </w:rPr>
        <w:t xml:space="preserve"> </w:t>
      </w:r>
      <w:r w:rsidRPr="00A729D1">
        <w:rPr>
          <w:i/>
          <w:color w:val="000000"/>
          <w:sz w:val="24"/>
        </w:rPr>
        <w:t>2023</w:t>
      </w:r>
      <w:r w:rsidRPr="00A729D1">
        <w:rPr>
          <w:rFonts w:ascii="Arial"/>
          <w:i/>
          <w:color w:val="000000"/>
          <w:sz w:val="24"/>
        </w:rPr>
        <w:t xml:space="preserve"> </w:t>
      </w:r>
      <w:r w:rsidRPr="00A729D1">
        <w:rPr>
          <w:i/>
          <w:color w:val="000000"/>
          <w:sz w:val="24"/>
        </w:rPr>
        <w:t>Enlargement</w:t>
      </w:r>
      <w:r w:rsidRPr="00A729D1">
        <w:rPr>
          <w:rFonts w:ascii="Arial"/>
          <w:i/>
          <w:color w:val="000000"/>
          <w:sz w:val="24"/>
        </w:rPr>
        <w:t xml:space="preserve"> </w:t>
      </w:r>
      <w:r w:rsidRPr="00A729D1">
        <w:rPr>
          <w:i/>
          <w:color w:val="000000"/>
          <w:sz w:val="24"/>
        </w:rPr>
        <w:t>Report,</w:t>
      </w:r>
      <w:r w:rsidRPr="00A729D1">
        <w:rPr>
          <w:rFonts w:ascii="Arial"/>
          <w:i/>
          <w:color w:val="000000"/>
          <w:sz w:val="24"/>
        </w:rPr>
        <w:t xml:space="preserve"> </w:t>
      </w:r>
      <w:r w:rsidRPr="00A729D1">
        <w:rPr>
          <w:i/>
          <w:color w:val="000000"/>
          <w:sz w:val="24"/>
        </w:rPr>
        <w:t>North</w:t>
      </w:r>
      <w:r w:rsidRPr="00A729D1">
        <w:rPr>
          <w:rFonts w:ascii="Arial"/>
          <w:i/>
          <w:color w:val="000000"/>
          <w:sz w:val="24"/>
        </w:rPr>
        <w:t xml:space="preserve"> </w:t>
      </w:r>
      <w:r w:rsidRPr="00A729D1">
        <w:rPr>
          <w:i/>
          <w:color w:val="000000"/>
          <w:sz w:val="24"/>
        </w:rPr>
        <w:t>Macedonia,</w:t>
      </w:r>
    </w:p>
    <w:p w14:paraId="2E9C55D2" w14:textId="77777777" w:rsidR="00E01B76" w:rsidRPr="00A729D1" w:rsidRDefault="00E01B76" w:rsidP="00367DE8">
      <w:pPr>
        <w:shd w:val="clear" w:color="auto" w:fill="FFFFFF"/>
        <w:rPr>
          <w:sz w:val="24"/>
          <w:szCs w:val="24"/>
        </w:rPr>
      </w:pPr>
      <w:hyperlink r:id="rId23" w:history="1">
        <w:r w:rsidRPr="00A729D1">
          <w:rPr>
            <w:i/>
            <w:color w:val="0066CC"/>
            <w:sz w:val="24"/>
            <w:u w:val="single"/>
          </w:rPr>
          <w:t>https://enlargement.ec.europa.eu/north-macedonia-report-2023_en</w:t>
        </w:r>
      </w:hyperlink>
    </w:p>
    <w:p w14:paraId="3E952065" w14:textId="77777777" w:rsidR="00E01B76" w:rsidRPr="00A729D1" w:rsidRDefault="00E01B76" w:rsidP="00367DE8">
      <w:pPr>
        <w:shd w:val="clear" w:color="auto" w:fill="FFFFFF"/>
        <w:spacing w:before="230" w:line="254" w:lineRule="exact"/>
        <w:ind w:right="10"/>
        <w:jc w:val="both"/>
        <w:rPr>
          <w:sz w:val="24"/>
          <w:szCs w:val="24"/>
        </w:rPr>
      </w:pPr>
      <w:r w:rsidRPr="00A729D1">
        <w:rPr>
          <w:color w:val="000000"/>
          <w:sz w:val="24"/>
        </w:rPr>
        <w:t xml:space="preserve">European Parliament (2025), </w:t>
      </w:r>
      <w:r w:rsidRPr="00A729D1">
        <w:rPr>
          <w:i/>
          <w:color w:val="000000"/>
          <w:sz w:val="24"/>
        </w:rPr>
        <w:t>Draft Report on the 2023 and 2024 Commission reports on North Macedonia</w:t>
      </w:r>
      <w:r w:rsidRPr="00A729D1">
        <w:rPr>
          <w:color w:val="000000"/>
          <w:sz w:val="24"/>
        </w:rPr>
        <w:t xml:space="preserve">, </w:t>
      </w:r>
      <w:hyperlink r:id="rId24" w:history="1">
        <w:r w:rsidRPr="00A729D1">
          <w:rPr>
            <w:color w:val="0066CC"/>
            <w:sz w:val="24"/>
            <w:u w:val="single"/>
          </w:rPr>
          <w:t>https://www.europarl.europa.eu/doceo/document/AFET-PR-769915_EN.pdf</w:t>
        </w:r>
      </w:hyperlink>
      <w:r w:rsidRPr="00A729D1">
        <w:rPr>
          <w:color w:val="0563C1"/>
          <w:sz w:val="24"/>
          <w:u w:val="single"/>
        </w:rPr>
        <w:t>.</w:t>
      </w:r>
    </w:p>
    <w:p w14:paraId="7A08AAFD" w14:textId="77777777" w:rsidR="00E01B76" w:rsidRPr="00A729D1" w:rsidRDefault="00E01B76" w:rsidP="00367DE8">
      <w:pPr>
        <w:shd w:val="clear" w:color="auto" w:fill="FFFFFF"/>
        <w:spacing w:before="226" w:line="259" w:lineRule="exact"/>
        <w:ind w:right="5"/>
        <w:jc w:val="both"/>
        <w:rPr>
          <w:sz w:val="24"/>
          <w:szCs w:val="24"/>
        </w:rPr>
      </w:pPr>
      <w:r w:rsidRPr="00A729D1">
        <w:rPr>
          <w:color w:val="000000"/>
          <w:sz w:val="24"/>
        </w:rPr>
        <w:t xml:space="preserve">European Policy Institute – Skopje (2024), </w:t>
      </w:r>
      <w:r w:rsidRPr="00A729D1">
        <w:rPr>
          <w:i/>
          <w:color w:val="000000"/>
          <w:sz w:val="24"/>
        </w:rPr>
        <w:t xml:space="preserve">Quarterly Brief October-December 2024. </w:t>
      </w:r>
      <w:hyperlink r:id="rId25" w:history="1">
        <w:r w:rsidRPr="00A729D1">
          <w:rPr>
            <w:i/>
            <w:color w:val="0066CC"/>
            <w:sz w:val="24"/>
            <w:u w:val="single"/>
          </w:rPr>
          <w:t>https://epi.org.mk/wp-content/uploads/Rule-of-Law-in-View-of-EU-Accession_4-2.pdf</w:t>
        </w:r>
      </w:hyperlink>
      <w:r w:rsidRPr="00A729D1">
        <w:rPr>
          <w:color w:val="000000"/>
          <w:sz w:val="24"/>
        </w:rPr>
        <w:t>.</w:t>
      </w:r>
    </w:p>
    <w:p w14:paraId="3994A61E" w14:textId="77777777" w:rsidR="00E01B76" w:rsidRPr="00A729D1" w:rsidRDefault="00E01B76" w:rsidP="00367DE8">
      <w:pPr>
        <w:shd w:val="clear" w:color="auto" w:fill="FFFFFF"/>
        <w:spacing w:before="235" w:line="274" w:lineRule="exact"/>
        <w:ind w:right="10"/>
        <w:jc w:val="both"/>
        <w:rPr>
          <w:sz w:val="24"/>
          <w:szCs w:val="24"/>
        </w:rPr>
      </w:pPr>
      <w:r w:rsidRPr="00A729D1">
        <w:rPr>
          <w:color w:val="000000"/>
          <w:sz w:val="24"/>
        </w:rPr>
        <w:t xml:space="preserve">Government of North Macedonia (2025), </w:t>
      </w:r>
      <w:r w:rsidRPr="00A729D1">
        <w:rPr>
          <w:i/>
          <w:color w:val="000000"/>
          <w:sz w:val="24"/>
        </w:rPr>
        <w:t>additional written contribution for the 2025 Rule of Law Report</w:t>
      </w:r>
      <w:r w:rsidRPr="00A729D1">
        <w:rPr>
          <w:color w:val="000000"/>
          <w:sz w:val="24"/>
        </w:rPr>
        <w:t>.</w:t>
      </w:r>
    </w:p>
    <w:p w14:paraId="16B5B0A1" w14:textId="77777777" w:rsidR="00E01B76" w:rsidRPr="00A729D1" w:rsidRDefault="00E01B76" w:rsidP="00367DE8">
      <w:pPr>
        <w:shd w:val="clear" w:color="auto" w:fill="FFFFFF"/>
        <w:spacing w:before="240" w:line="274" w:lineRule="exact"/>
        <w:ind w:right="10"/>
        <w:jc w:val="both"/>
        <w:rPr>
          <w:sz w:val="24"/>
          <w:szCs w:val="24"/>
        </w:rPr>
      </w:pPr>
      <w:r w:rsidRPr="00A729D1">
        <w:rPr>
          <w:color w:val="000000"/>
          <w:sz w:val="24"/>
        </w:rPr>
        <w:t xml:space="preserve">Government of North Macedonia (2025a), </w:t>
      </w:r>
      <w:r w:rsidRPr="00A729D1">
        <w:rPr>
          <w:i/>
          <w:color w:val="000000"/>
          <w:sz w:val="24"/>
        </w:rPr>
        <w:t>written input to the 2024 Rule from the Government of North Macedonia for the 2025 Rule of Law Report.</w:t>
      </w:r>
    </w:p>
    <w:p w14:paraId="5345E143" w14:textId="77777777" w:rsidR="00E01B76" w:rsidRPr="00A729D1" w:rsidRDefault="00E01B76" w:rsidP="00367DE8">
      <w:pPr>
        <w:shd w:val="clear" w:color="auto" w:fill="FFFFFF"/>
        <w:spacing w:before="235" w:line="254" w:lineRule="exact"/>
        <w:jc w:val="both"/>
        <w:rPr>
          <w:sz w:val="24"/>
          <w:szCs w:val="24"/>
        </w:rPr>
      </w:pPr>
      <w:r w:rsidRPr="00A729D1">
        <w:rPr>
          <w:color w:val="000000"/>
          <w:sz w:val="24"/>
        </w:rPr>
        <w:t xml:space="preserve">GRECO (2024), </w:t>
      </w:r>
      <w:r w:rsidRPr="00A729D1">
        <w:rPr>
          <w:i/>
          <w:color w:val="000000"/>
          <w:sz w:val="24"/>
        </w:rPr>
        <w:t>4</w:t>
      </w:r>
      <w:r w:rsidRPr="00A729D1">
        <w:rPr>
          <w:i/>
          <w:color w:val="000000"/>
          <w:sz w:val="24"/>
          <w:vertAlign w:val="superscript"/>
        </w:rPr>
        <w:t>th</w:t>
      </w:r>
      <w:r w:rsidRPr="00A729D1">
        <w:rPr>
          <w:i/>
          <w:color w:val="000000"/>
          <w:sz w:val="24"/>
        </w:rPr>
        <w:t xml:space="preserve"> Evaluation Round – Second Addendum to the Second Compliance Report, North Macedonia</w:t>
      </w:r>
      <w:r w:rsidRPr="00A729D1">
        <w:rPr>
          <w:color w:val="000000"/>
          <w:sz w:val="24"/>
        </w:rPr>
        <w:t xml:space="preserve">, GrecoRC4(2023)21, </w:t>
      </w:r>
      <w:hyperlink r:id="rId26" w:history="1">
        <w:r w:rsidRPr="00A729D1">
          <w:rPr>
            <w:color w:val="0066CC"/>
            <w:sz w:val="24"/>
            <w:u w:val="single"/>
          </w:rPr>
          <w:t>https://rm.coe.int/fourth-evaluation-round-corruption-</w:t>
        </w:r>
        <w:r w:rsidRPr="00A729D1">
          <w:rPr>
            <w:color w:val="0066CC"/>
            <w:sz w:val="24"/>
            <w:u w:val="single"/>
          </w:rPr>
          <w:lastRenderedPageBreak/>
          <w:t>prevention-in-respect-of-members-of/1680aec93a</w:t>
        </w:r>
      </w:hyperlink>
      <w:r w:rsidRPr="00A729D1">
        <w:rPr>
          <w:color w:val="000000"/>
          <w:sz w:val="24"/>
        </w:rPr>
        <w:t>.</w:t>
      </w:r>
    </w:p>
    <w:p w14:paraId="3ADF99D6" w14:textId="77777777" w:rsidR="00E01B76" w:rsidRPr="00A729D1" w:rsidRDefault="00E01B76" w:rsidP="00E01B76">
      <w:pPr>
        <w:shd w:val="clear" w:color="auto" w:fill="FFFFFF"/>
        <w:spacing w:before="120" w:after="120"/>
        <w:ind w:right="5"/>
        <w:jc w:val="both"/>
        <w:rPr>
          <w:color w:val="000000"/>
          <w:sz w:val="24"/>
        </w:rPr>
      </w:pPr>
      <w:r w:rsidRPr="00A729D1">
        <w:rPr>
          <w:color w:val="000000"/>
          <w:sz w:val="24"/>
        </w:rPr>
        <w:t xml:space="preserve">IPA II Project “EU Support for Rule of Law” (2025), </w:t>
      </w:r>
      <w:r w:rsidRPr="00A729D1">
        <w:rPr>
          <w:i/>
          <w:color w:val="000000"/>
          <w:sz w:val="24"/>
        </w:rPr>
        <w:t>Report from the consultation process with judges and the expert public on the need of amending the law on judicial council of the Republic of North Macedonia</w:t>
      </w:r>
      <w:r w:rsidRPr="00A729D1">
        <w:rPr>
          <w:color w:val="000000"/>
          <w:sz w:val="24"/>
        </w:rPr>
        <w:t>.</w:t>
      </w:r>
    </w:p>
    <w:p w14:paraId="2F1D800F" w14:textId="77777777" w:rsidR="00E01B76" w:rsidRPr="00A729D1" w:rsidRDefault="00E01B76" w:rsidP="00E01B76">
      <w:pPr>
        <w:shd w:val="clear" w:color="auto" w:fill="FFFFFF"/>
        <w:spacing w:before="120" w:after="120"/>
        <w:ind w:right="10"/>
        <w:jc w:val="both"/>
        <w:rPr>
          <w:sz w:val="24"/>
          <w:szCs w:val="24"/>
        </w:rPr>
      </w:pPr>
      <w:r w:rsidRPr="00A729D1">
        <w:rPr>
          <w:color w:val="000000"/>
          <w:sz w:val="24"/>
        </w:rPr>
        <w:t xml:space="preserve">IPA II Project “EU Support for Rule of Law” (2023-2026), Strengthening the rule of law in the Republic of North Macedonia, </w:t>
      </w:r>
      <w:hyperlink r:id="rId27" w:history="1">
        <w:r w:rsidRPr="00A729D1">
          <w:rPr>
            <w:color w:val="0066CC"/>
            <w:sz w:val="24"/>
            <w:u w:val="single"/>
          </w:rPr>
          <w:t>https://rolaw.mk/the-project/</w:t>
        </w:r>
      </w:hyperlink>
    </w:p>
    <w:p w14:paraId="19C686B5" w14:textId="69C4870B" w:rsidR="00E01B76" w:rsidRPr="00A729D1" w:rsidRDefault="00E01B76" w:rsidP="00367DE8">
      <w:pPr>
        <w:shd w:val="clear" w:color="auto" w:fill="FFFFFF"/>
        <w:spacing w:before="230" w:line="254" w:lineRule="exact"/>
        <w:ind w:right="10"/>
        <w:jc w:val="both"/>
        <w:rPr>
          <w:b/>
          <w:bCs/>
          <w:i/>
          <w:color w:val="000000"/>
          <w:sz w:val="24"/>
          <w:lang w:val="en-GB"/>
        </w:rPr>
      </w:pPr>
      <w:r w:rsidRPr="00A729D1">
        <w:rPr>
          <w:color w:val="000000"/>
          <w:sz w:val="24"/>
        </w:rPr>
        <w:t xml:space="preserve">Judicial Council (2024b), Promotion of the System for Audio and Video Recording of Court Hearings </w:t>
      </w:r>
      <w:proofErr w:type="spellStart"/>
      <w:r w:rsidR="00ED4F54" w:rsidRPr="00A729D1">
        <w:rPr>
          <w:i/>
          <w:color w:val="000000"/>
          <w:sz w:val="24"/>
          <w:lang w:val="en-GB"/>
        </w:rPr>
        <w:t>Promovimi</w:t>
      </w:r>
      <w:proofErr w:type="spellEnd"/>
      <w:r w:rsidR="00ED4F54" w:rsidRPr="00A729D1">
        <w:rPr>
          <w:i/>
          <w:color w:val="000000"/>
          <w:sz w:val="24"/>
          <w:lang w:val="en-GB"/>
        </w:rPr>
        <w:t xml:space="preserve"> </w:t>
      </w:r>
      <w:proofErr w:type="spellStart"/>
      <w:r w:rsidR="00ED4F54" w:rsidRPr="00A729D1">
        <w:rPr>
          <w:i/>
          <w:color w:val="000000"/>
          <w:sz w:val="24"/>
          <w:lang w:val="en-GB"/>
        </w:rPr>
        <w:t>i</w:t>
      </w:r>
      <w:proofErr w:type="spellEnd"/>
      <w:r w:rsidR="00ED4F54" w:rsidRPr="00A729D1">
        <w:rPr>
          <w:i/>
          <w:color w:val="000000"/>
          <w:sz w:val="24"/>
          <w:lang w:val="en-GB"/>
        </w:rPr>
        <w:t xml:space="preserve"> </w:t>
      </w:r>
      <w:proofErr w:type="spellStart"/>
      <w:r w:rsidR="00ED4F54" w:rsidRPr="00A729D1">
        <w:rPr>
          <w:i/>
          <w:color w:val="000000"/>
          <w:sz w:val="24"/>
          <w:lang w:val="en-GB"/>
        </w:rPr>
        <w:t>Sistemit</w:t>
      </w:r>
      <w:proofErr w:type="spellEnd"/>
      <w:r w:rsidR="00ED4F54" w:rsidRPr="00A729D1">
        <w:rPr>
          <w:i/>
          <w:color w:val="000000"/>
          <w:sz w:val="24"/>
          <w:lang w:val="en-GB"/>
        </w:rPr>
        <w:t xml:space="preserve"> për </w:t>
      </w:r>
      <w:proofErr w:type="spellStart"/>
      <w:r w:rsidR="00ED4F54" w:rsidRPr="00A729D1">
        <w:rPr>
          <w:i/>
          <w:color w:val="000000"/>
          <w:sz w:val="24"/>
          <w:lang w:val="en-GB"/>
        </w:rPr>
        <w:t>regjistrim</w:t>
      </w:r>
      <w:proofErr w:type="spellEnd"/>
      <w:r w:rsidR="00ED4F54" w:rsidRPr="00A729D1">
        <w:rPr>
          <w:i/>
          <w:color w:val="000000"/>
          <w:sz w:val="24"/>
          <w:lang w:val="en-GB"/>
        </w:rPr>
        <w:t xml:space="preserve"> audio dhe video të </w:t>
      </w:r>
      <w:proofErr w:type="spellStart"/>
      <w:r w:rsidR="00ED4F54" w:rsidRPr="00A729D1">
        <w:rPr>
          <w:i/>
          <w:color w:val="000000"/>
          <w:sz w:val="24"/>
          <w:lang w:val="en-GB"/>
        </w:rPr>
        <w:t>seancave</w:t>
      </w:r>
      <w:proofErr w:type="spellEnd"/>
      <w:r w:rsidR="00ED4F54" w:rsidRPr="00A729D1">
        <w:rPr>
          <w:i/>
          <w:color w:val="000000"/>
          <w:sz w:val="24"/>
          <w:lang w:val="en-GB"/>
        </w:rPr>
        <w:t xml:space="preserve"> </w:t>
      </w:r>
      <w:proofErr w:type="spellStart"/>
      <w:r w:rsidR="00ED4F54" w:rsidRPr="00A729D1">
        <w:rPr>
          <w:i/>
          <w:color w:val="000000"/>
          <w:sz w:val="24"/>
          <w:lang w:val="en-GB"/>
        </w:rPr>
        <w:t>gjyqësore</w:t>
      </w:r>
      <w:proofErr w:type="spellEnd"/>
      <w:r w:rsidRPr="00A729D1">
        <w:rPr>
          <w:i/>
          <w:color w:val="000000"/>
          <w:sz w:val="24"/>
        </w:rPr>
        <w:t>)</w:t>
      </w:r>
      <w:r w:rsidRPr="00A729D1">
        <w:rPr>
          <w:color w:val="000000"/>
          <w:sz w:val="24"/>
        </w:rPr>
        <w:t xml:space="preserve">, </w:t>
      </w:r>
      <w:hyperlink r:id="rId28" w:history="1">
        <w:r w:rsidRPr="00A729D1">
          <w:rPr>
            <w:color w:val="0066CC"/>
            <w:sz w:val="24"/>
            <w:u w:val="single"/>
          </w:rPr>
          <w:t>http://sud.mk/wps/portal/ssrm/sud/vesti/</w:t>
        </w:r>
      </w:hyperlink>
      <w:r w:rsidRPr="00A729D1">
        <w:rPr>
          <w:color w:val="000000"/>
          <w:sz w:val="24"/>
        </w:rPr>
        <w:t>.</w:t>
      </w:r>
    </w:p>
    <w:p w14:paraId="702A9DA0" w14:textId="5EE831F7" w:rsidR="00E01B76" w:rsidRPr="00A729D1" w:rsidRDefault="00E01B76" w:rsidP="00367DE8">
      <w:pPr>
        <w:shd w:val="clear" w:color="auto" w:fill="FFFFFF"/>
        <w:spacing w:before="230" w:line="254" w:lineRule="exact"/>
        <w:ind w:right="5"/>
        <w:jc w:val="both"/>
        <w:rPr>
          <w:sz w:val="24"/>
          <w:szCs w:val="24"/>
        </w:rPr>
      </w:pPr>
      <w:r w:rsidRPr="00A729D1">
        <w:rPr>
          <w:color w:val="000000"/>
          <w:sz w:val="24"/>
        </w:rPr>
        <w:t xml:space="preserve">Judicial Council (2024c). Communication strategy of the Judicial Council and the courts of the Republic of North Macedonia (2024-2028), </w:t>
      </w:r>
      <w:r w:rsidR="00ED4F54" w:rsidRPr="00A729D1">
        <w:rPr>
          <w:color w:val="000000"/>
          <w:sz w:val="24"/>
        </w:rPr>
        <w:t xml:space="preserve">Strategjia komunikimi </w:t>
      </w:r>
      <w:r w:rsidR="00ED4F54" w:rsidRPr="00A729D1">
        <w:rPr>
          <w:color w:val="000000"/>
          <w:sz w:val="24"/>
          <w:lang w:val="sq-AL"/>
        </w:rPr>
        <w:t>të</w:t>
      </w:r>
      <w:r w:rsidR="00ED4F54" w:rsidRPr="00A729D1">
        <w:rPr>
          <w:color w:val="000000"/>
          <w:sz w:val="24"/>
        </w:rPr>
        <w:t xml:space="preserve"> Këshillit Gjyqësor dhe gjykatave të Republikës së Maqedonisë së Veriut (2024-2028), Aktet nënligjore </w:t>
      </w:r>
      <w:r w:rsidRPr="00A729D1">
        <w:rPr>
          <w:color w:val="000000"/>
          <w:sz w:val="24"/>
        </w:rPr>
        <w:t>(vsrm.mk)</w:t>
      </w:r>
    </w:p>
    <w:p w14:paraId="2DEDF518" w14:textId="77777777" w:rsidR="00E01B76" w:rsidRPr="00A729D1" w:rsidRDefault="00E01B76" w:rsidP="00367DE8">
      <w:pPr>
        <w:shd w:val="clear" w:color="auto" w:fill="FFFFFF"/>
        <w:spacing w:before="226" w:line="259" w:lineRule="exact"/>
        <w:ind w:right="10"/>
        <w:jc w:val="both"/>
        <w:rPr>
          <w:sz w:val="24"/>
          <w:szCs w:val="24"/>
        </w:rPr>
      </w:pPr>
      <w:r w:rsidRPr="00A729D1">
        <w:rPr>
          <w:color w:val="000000"/>
          <w:sz w:val="24"/>
        </w:rPr>
        <w:t xml:space="preserve">Judicial Council (2024a), </w:t>
      </w:r>
      <w:r w:rsidRPr="00A729D1">
        <w:rPr>
          <w:i/>
          <w:color w:val="000000"/>
          <w:sz w:val="24"/>
        </w:rPr>
        <w:t xml:space="preserve">Letter from the former President of the Judicial Council, </w:t>
      </w:r>
      <w:hyperlink r:id="rId29" w:history="1">
        <w:r w:rsidRPr="00A729D1">
          <w:rPr>
            <w:color w:val="0066CC"/>
            <w:sz w:val="24"/>
            <w:u w:val="single"/>
          </w:rPr>
          <w:t>http://sud.mk/wps/portal/ssrm/sud/vesti/</w:t>
        </w:r>
      </w:hyperlink>
      <w:r w:rsidRPr="00A729D1">
        <w:rPr>
          <w:color w:val="000000"/>
          <w:sz w:val="24"/>
        </w:rPr>
        <w:t>.</w:t>
      </w:r>
    </w:p>
    <w:p w14:paraId="1CE057D6" w14:textId="77777777" w:rsidR="00E01B76" w:rsidRPr="00A729D1" w:rsidRDefault="00E01B76" w:rsidP="00367DE8">
      <w:pPr>
        <w:shd w:val="clear" w:color="auto" w:fill="FFFFFF"/>
        <w:spacing w:before="221" w:line="259" w:lineRule="exact"/>
        <w:ind w:right="10"/>
        <w:jc w:val="both"/>
        <w:rPr>
          <w:sz w:val="24"/>
          <w:szCs w:val="24"/>
        </w:rPr>
      </w:pPr>
      <w:r w:rsidRPr="00A729D1">
        <w:rPr>
          <w:color w:val="000000"/>
          <w:sz w:val="24"/>
        </w:rPr>
        <w:t>Judicial Council (2025c</w:t>
      </w:r>
      <w:r w:rsidRPr="00A729D1">
        <w:rPr>
          <w:i/>
          <w:color w:val="000000"/>
          <w:sz w:val="24"/>
        </w:rPr>
        <w:t>), 510</w:t>
      </w:r>
      <w:r w:rsidRPr="00A729D1">
        <w:rPr>
          <w:i/>
          <w:color w:val="000000"/>
          <w:sz w:val="24"/>
          <w:vertAlign w:val="superscript"/>
        </w:rPr>
        <w:t>th</w:t>
      </w:r>
      <w:r w:rsidRPr="00A729D1">
        <w:rPr>
          <w:i/>
          <w:color w:val="000000"/>
          <w:sz w:val="24"/>
        </w:rPr>
        <w:t xml:space="preserve"> session of the Judicial Council of the Republic of North Macedonia</w:t>
      </w:r>
      <w:r w:rsidRPr="00A729D1">
        <w:rPr>
          <w:color w:val="000000"/>
          <w:sz w:val="24"/>
        </w:rPr>
        <w:t xml:space="preserve">, </w:t>
      </w:r>
      <w:hyperlink r:id="rId30" w:history="1">
        <w:r w:rsidRPr="00A729D1">
          <w:rPr>
            <w:color w:val="0066CC"/>
            <w:sz w:val="24"/>
            <w:u w:val="single"/>
          </w:rPr>
          <w:t>https://www.youtube.com/watch?v=8ko1PoroBDk</w:t>
        </w:r>
      </w:hyperlink>
      <w:r w:rsidRPr="00A729D1">
        <w:rPr>
          <w:color w:val="000000"/>
          <w:sz w:val="24"/>
        </w:rPr>
        <w:t>.</w:t>
      </w:r>
    </w:p>
    <w:p w14:paraId="65967678" w14:textId="77777777" w:rsidR="00E01B76" w:rsidRPr="00A729D1" w:rsidRDefault="00E01B76" w:rsidP="00367DE8">
      <w:pPr>
        <w:shd w:val="clear" w:color="auto" w:fill="FFFFFF"/>
        <w:spacing w:before="221" w:line="259" w:lineRule="exact"/>
        <w:ind w:right="10"/>
        <w:jc w:val="both"/>
        <w:rPr>
          <w:sz w:val="24"/>
          <w:szCs w:val="24"/>
        </w:rPr>
      </w:pPr>
      <w:r w:rsidRPr="00A729D1">
        <w:rPr>
          <w:color w:val="000000"/>
          <w:sz w:val="24"/>
        </w:rPr>
        <w:t xml:space="preserve">Judicial Council (2025b), </w:t>
      </w:r>
      <w:r w:rsidRPr="00A729D1">
        <w:rPr>
          <w:i/>
          <w:color w:val="000000"/>
          <w:sz w:val="24"/>
        </w:rPr>
        <w:t>518</w:t>
      </w:r>
      <w:r w:rsidRPr="00A729D1">
        <w:rPr>
          <w:i/>
          <w:color w:val="000000"/>
          <w:sz w:val="24"/>
          <w:vertAlign w:val="superscript"/>
        </w:rPr>
        <w:t>th</w:t>
      </w:r>
      <w:r w:rsidRPr="00A729D1">
        <w:rPr>
          <w:i/>
          <w:color w:val="000000"/>
          <w:sz w:val="24"/>
        </w:rPr>
        <w:t xml:space="preserve"> session of the Judicial Council of the Republic of North Macedonia</w:t>
      </w:r>
      <w:r w:rsidRPr="00A729D1">
        <w:rPr>
          <w:color w:val="000000"/>
          <w:sz w:val="24"/>
        </w:rPr>
        <w:t xml:space="preserve">, </w:t>
      </w:r>
      <w:hyperlink r:id="rId31" w:history="1">
        <w:r w:rsidRPr="00A729D1">
          <w:rPr>
            <w:color w:val="0066CC"/>
            <w:sz w:val="24"/>
            <w:u w:val="single"/>
          </w:rPr>
          <w:t>http://sud.mk/wps/portal/ssrm/sud/vesti/</w:t>
        </w:r>
      </w:hyperlink>
      <w:r w:rsidRPr="00A729D1">
        <w:rPr>
          <w:color w:val="000000"/>
          <w:sz w:val="24"/>
        </w:rPr>
        <w:t>.</w:t>
      </w:r>
    </w:p>
    <w:p w14:paraId="584BCF9B" w14:textId="77777777" w:rsidR="00E01B76" w:rsidRPr="00A729D1" w:rsidRDefault="00E01B76" w:rsidP="00367DE8">
      <w:pPr>
        <w:shd w:val="clear" w:color="auto" w:fill="FFFFFF"/>
        <w:spacing w:before="235" w:line="254" w:lineRule="exact"/>
        <w:ind w:right="10"/>
        <w:jc w:val="both"/>
        <w:rPr>
          <w:sz w:val="24"/>
          <w:szCs w:val="24"/>
        </w:rPr>
      </w:pPr>
      <w:r w:rsidRPr="00A729D1">
        <w:rPr>
          <w:color w:val="000000"/>
          <w:sz w:val="24"/>
        </w:rPr>
        <w:t xml:space="preserve">Judicial Council (2025a), </w:t>
      </w:r>
      <w:r w:rsidRPr="00A729D1">
        <w:rPr>
          <w:i/>
          <w:color w:val="000000"/>
          <w:sz w:val="24"/>
        </w:rPr>
        <w:t>521st session of the Judicial Council of the Republic of North Macedonia</w:t>
      </w:r>
      <w:r w:rsidRPr="00A729D1">
        <w:rPr>
          <w:color w:val="000000"/>
          <w:sz w:val="24"/>
        </w:rPr>
        <w:t xml:space="preserve">, </w:t>
      </w:r>
      <w:hyperlink r:id="rId32" w:history="1">
        <w:r w:rsidRPr="00A729D1">
          <w:rPr>
            <w:color w:val="0066CC"/>
            <w:sz w:val="24"/>
            <w:u w:val="single"/>
          </w:rPr>
          <w:t>http://sud.mk/wps/portal/ssrm/sud/vesti</w:t>
        </w:r>
      </w:hyperlink>
      <w:r w:rsidRPr="00A729D1">
        <w:rPr>
          <w:color w:val="000000"/>
          <w:sz w:val="24"/>
        </w:rPr>
        <w:t>.</w:t>
      </w:r>
    </w:p>
    <w:p w14:paraId="6F684A5E" w14:textId="77777777" w:rsidR="00E01B76" w:rsidRPr="00A729D1" w:rsidRDefault="00E01B76" w:rsidP="00367DE8">
      <w:pPr>
        <w:shd w:val="clear" w:color="auto" w:fill="FFFFFF"/>
        <w:spacing w:before="230" w:line="254" w:lineRule="exact"/>
        <w:ind w:right="5"/>
        <w:jc w:val="both"/>
        <w:rPr>
          <w:sz w:val="24"/>
          <w:szCs w:val="24"/>
        </w:rPr>
      </w:pPr>
      <w:r w:rsidRPr="00A729D1">
        <w:rPr>
          <w:color w:val="000000"/>
          <w:sz w:val="24"/>
        </w:rPr>
        <w:t xml:space="preserve">Macedonian Institute for Media (2025), The Future of the Media in North Macedonia - Facts and Trends, </w:t>
      </w:r>
      <w:hyperlink r:id="rId33" w:history="1">
        <w:r w:rsidRPr="00A729D1">
          <w:rPr>
            <w:color w:val="0066CC"/>
            <w:sz w:val="24"/>
            <w:u w:val="single"/>
          </w:rPr>
          <w:t>https://mim.org.mk/wp-content/uploads/2025/06/ourmedia_nmk-eng_25-01-25.pdf</w:t>
        </w:r>
      </w:hyperlink>
    </w:p>
    <w:p w14:paraId="0EF9E8EB" w14:textId="77777777" w:rsidR="00E01B76" w:rsidRPr="00A729D1" w:rsidRDefault="00E01B76" w:rsidP="00367DE8">
      <w:pPr>
        <w:shd w:val="clear" w:color="auto" w:fill="FFFFFF"/>
        <w:spacing w:before="226" w:line="259" w:lineRule="exact"/>
        <w:ind w:right="5"/>
        <w:jc w:val="both"/>
        <w:rPr>
          <w:sz w:val="24"/>
          <w:szCs w:val="24"/>
        </w:rPr>
      </w:pPr>
      <w:r w:rsidRPr="00A729D1">
        <w:rPr>
          <w:color w:val="000000"/>
          <w:sz w:val="24"/>
        </w:rPr>
        <w:t xml:space="preserve">Ministry of Justice (2024a), </w:t>
      </w:r>
      <w:r w:rsidRPr="00A729D1">
        <w:rPr>
          <w:i/>
          <w:color w:val="000000"/>
          <w:sz w:val="24"/>
        </w:rPr>
        <w:t>Comprehensive overview of the status of implementation of the activities of the Judicial Strategy for 2024-2028</w:t>
      </w:r>
    </w:p>
    <w:p w14:paraId="24694116" w14:textId="77777777" w:rsidR="00E01B76" w:rsidRPr="00A729D1" w:rsidRDefault="00E01B76" w:rsidP="00367DE8">
      <w:pPr>
        <w:shd w:val="clear" w:color="auto" w:fill="FFFFFF"/>
        <w:spacing w:before="235"/>
        <w:rPr>
          <w:sz w:val="24"/>
          <w:szCs w:val="24"/>
        </w:rPr>
      </w:pPr>
      <w:r w:rsidRPr="00A729D1">
        <w:rPr>
          <w:color w:val="000000"/>
          <w:sz w:val="24"/>
        </w:rPr>
        <w:t>Ministry of Justice (2023), Strategy for Judicial Reform 2024-2028</w:t>
      </w:r>
    </w:p>
    <w:p w14:paraId="74F2A7EE" w14:textId="77777777" w:rsidR="00E01B76" w:rsidRPr="00A729D1" w:rsidRDefault="00E01B76" w:rsidP="00971132">
      <w:pPr>
        <w:shd w:val="clear" w:color="auto" w:fill="FFFFFF"/>
        <w:spacing w:before="240" w:line="250" w:lineRule="exact"/>
        <w:rPr>
          <w:sz w:val="24"/>
          <w:szCs w:val="24"/>
        </w:rPr>
      </w:pPr>
      <w:hyperlink r:id="rId34" w:history="1">
        <w:r w:rsidRPr="00A729D1">
          <w:rPr>
            <w:color w:val="0066CC"/>
            <w:sz w:val="24"/>
            <w:u w:val="single"/>
          </w:rPr>
          <w:t>https://www.pravda.gov.mk/Upload/Documents/%D0%9F%D1%80%D0%B5%D0%B4%D0%BB%</w:t>
        </w:r>
      </w:hyperlink>
      <w:r w:rsidRPr="00A729D1">
        <w:rPr>
          <w:color w:val="0066CC"/>
          <w:sz w:val="24"/>
          <w:u w:val="single"/>
        </w:rPr>
        <w:t xml:space="preserve"> </w:t>
      </w:r>
      <w:r w:rsidRPr="00A729D1">
        <w:rPr>
          <w:color w:val="000000"/>
          <w:sz w:val="24"/>
        </w:rPr>
        <w:t>D0%BE%D0%B3%20%D0%A0%D0%B0%D0%B7%D0%B2%D0%BE%D1%98%D0%BD%D0%B0%20%D0%A1%D0%B5%D0%BA%D1%82%D0%BE%D1%80%D1%81%D0%BA%D0%B0%20%D0%A1%D1%82%D1%80%D0%B0%D1%82%D0%B5%D0%B3%D0%B8%D1%98%D0%B0%20%D0%B7%D0%B0%20%D0%9F%D1%80%D0%B0%D0%B2%D0%BE%D1%81%D1%83%D0%B4%D1%81%D1%82%D0%B2%D0%BE%202024%20-%202027.pdf</w:t>
      </w:r>
    </w:p>
    <w:p w14:paraId="43734870" w14:textId="5ACCB25B" w:rsidR="00E01B76" w:rsidRPr="00A729D1" w:rsidRDefault="00E01B76" w:rsidP="00ED4F54">
      <w:pPr>
        <w:shd w:val="clear" w:color="auto" w:fill="FFFFFF"/>
        <w:tabs>
          <w:tab w:val="left" w:pos="2957"/>
          <w:tab w:val="left" w:pos="5520"/>
          <w:tab w:val="left" w:pos="8592"/>
        </w:tabs>
        <w:spacing w:before="235" w:line="250" w:lineRule="exact"/>
        <w:ind w:right="5"/>
        <w:jc w:val="both"/>
        <w:rPr>
          <w:sz w:val="24"/>
          <w:szCs w:val="24"/>
        </w:rPr>
      </w:pPr>
      <w:r w:rsidRPr="00A729D1">
        <w:rPr>
          <w:color w:val="000000"/>
          <w:sz w:val="24"/>
        </w:rPr>
        <w:t xml:space="preserve">Ministry of Justice (2025), Assessment of the Supreme Court - Oversight Report </w:t>
      </w:r>
      <w:r w:rsidR="00ED4F54" w:rsidRPr="00A729D1">
        <w:rPr>
          <w:i/>
          <w:color w:val="000000"/>
          <w:sz w:val="24"/>
        </w:rPr>
        <w:t>(P</w:t>
      </w:r>
      <w:r w:rsidR="00ED4F54" w:rsidRPr="00A729D1">
        <w:rPr>
          <w:i/>
          <w:color w:val="000000"/>
          <w:sz w:val="24"/>
          <w:lang w:val="sq-AL"/>
        </w:rPr>
        <w:t>ROCESVERBAL</w:t>
      </w:r>
      <w:r w:rsidR="00ED4F54" w:rsidRPr="00A729D1">
        <w:rPr>
          <w:i/>
          <w:color w:val="000000"/>
          <w:sz w:val="24"/>
        </w:rPr>
        <w:t xml:space="preserve"> – Me mbikëqyrje n</w:t>
      </w:r>
      <w:r w:rsidR="00ED4F54" w:rsidRPr="00A729D1">
        <w:rPr>
          <w:i/>
          <w:color w:val="000000"/>
          <w:sz w:val="24"/>
          <w:lang w:val="sq-AL"/>
        </w:rPr>
        <w:t>ë</w:t>
      </w:r>
      <w:r w:rsidR="00ED4F54" w:rsidRPr="00A729D1">
        <w:rPr>
          <w:i/>
          <w:color w:val="000000"/>
          <w:sz w:val="24"/>
        </w:rPr>
        <w:t xml:space="preserve"> Gjykat</w:t>
      </w:r>
      <w:r w:rsidR="00ED4F54" w:rsidRPr="00A729D1">
        <w:rPr>
          <w:i/>
          <w:color w:val="000000"/>
          <w:sz w:val="24"/>
          <w:lang w:val="sq-AL"/>
        </w:rPr>
        <w:t>ën</w:t>
      </w:r>
      <w:r w:rsidR="00ED4F54" w:rsidRPr="00A729D1">
        <w:rPr>
          <w:i/>
          <w:color w:val="000000"/>
          <w:sz w:val="24"/>
        </w:rPr>
        <w:t xml:space="preserve"> Supreme),</w:t>
      </w:r>
      <w:r w:rsidRPr="00A729D1">
        <w:fldChar w:fldCharType="begin"/>
      </w:r>
      <w:r w:rsidRPr="00A729D1">
        <w:instrText>HYPERLINK "https://www.pravda.gov.mk/Upload/Documents/%D0%97%D0%90%D0%9F%D0%98%D0%A1%25D"</w:instrText>
      </w:r>
      <w:r w:rsidRPr="00A729D1">
        <w:fldChar w:fldCharType="separate"/>
      </w:r>
      <w:r w:rsidRPr="00A729D1">
        <w:rPr>
          <w:color w:val="0066CC"/>
          <w:sz w:val="24"/>
          <w:u w:val="single"/>
        </w:rPr>
        <w:t>https://www.pravda.gov.mk/Upload/Documents/%D0%97%D0%90%D0%9F%D0%98%D0%A1%D</w:t>
      </w:r>
      <w:r w:rsidRPr="00A729D1">
        <w:fldChar w:fldCharType="end"/>
      </w:r>
      <w:r w:rsidRPr="00A729D1">
        <w:rPr>
          <w:color w:val="0563C1"/>
          <w:sz w:val="24"/>
          <w:u w:val="single"/>
        </w:rPr>
        <w:t>0%9D%D0%98%D0%9A%20%D0%BD%D0%B0%D0%B4%D0%B7%D0%BE%D1%80-%D0%92%D1%80%D1%85%D0%BE%D0%B2%D0%B5%D0%BD%20%D1%81%D1%83%D0% B4.pdf</w:t>
      </w:r>
      <w:r w:rsidRPr="00A729D1">
        <w:rPr>
          <w:color w:val="000000"/>
          <w:sz w:val="24"/>
        </w:rPr>
        <w:t>.</w:t>
      </w:r>
    </w:p>
    <w:p w14:paraId="38AED8D7" w14:textId="32536874" w:rsidR="00E01B76" w:rsidRPr="00A729D1" w:rsidRDefault="00E01B76" w:rsidP="00367DE8">
      <w:pPr>
        <w:shd w:val="clear" w:color="auto" w:fill="FFFFFF"/>
        <w:spacing w:before="230" w:line="254" w:lineRule="exact"/>
        <w:jc w:val="both"/>
        <w:rPr>
          <w:sz w:val="24"/>
          <w:szCs w:val="24"/>
        </w:rPr>
      </w:pPr>
      <w:r w:rsidRPr="00A729D1">
        <w:rPr>
          <w:color w:val="000000"/>
          <w:sz w:val="24"/>
        </w:rPr>
        <w:lastRenderedPageBreak/>
        <w:t xml:space="preserve">Mia.mk (2025a), </w:t>
      </w:r>
      <w:r w:rsidRPr="00A729D1">
        <w:rPr>
          <w:i/>
          <w:color w:val="000000"/>
          <w:sz w:val="24"/>
        </w:rPr>
        <w:t xml:space="preserve">Judicial Council members cannot be dismissed by force, fight to continue through public pressure: </w:t>
      </w:r>
      <w:r w:rsidR="00ED4F54" w:rsidRPr="00A729D1">
        <w:rPr>
          <w:i/>
          <w:color w:val="000000"/>
          <w:sz w:val="24"/>
          <w:lang w:val="sq-AL"/>
        </w:rPr>
        <w:t>R</w:t>
      </w:r>
      <w:r w:rsidRPr="00A729D1">
        <w:rPr>
          <w:i/>
          <w:color w:val="000000"/>
          <w:sz w:val="24"/>
        </w:rPr>
        <w:t xml:space="preserve">M, </w:t>
      </w:r>
      <w:r w:rsidRPr="00A729D1">
        <w:fldChar w:fldCharType="begin"/>
      </w:r>
      <w:r w:rsidRPr="00A729D1">
        <w:instrText>HYPERLINK "https://mia.mk/en/story/judicial-council-members-cannot-be-dismissed-byforce-fight-to-continue-through-public-pressure-pm"</w:instrText>
      </w:r>
      <w:r w:rsidRPr="00A729D1">
        <w:fldChar w:fldCharType="separate"/>
      </w:r>
      <w:r w:rsidRPr="00A729D1">
        <w:rPr>
          <w:color w:val="0066CC"/>
          <w:sz w:val="24"/>
          <w:u w:val="single"/>
        </w:rPr>
        <w:t>https://mia.mk/en/story/judicial-council-members-cannot-be-dismissed-by-force-fight-to-continue-through-public-pressure-pm</w:t>
      </w:r>
      <w:r w:rsidRPr="00A729D1">
        <w:fldChar w:fldCharType="end"/>
      </w:r>
      <w:r w:rsidRPr="00A729D1">
        <w:rPr>
          <w:color w:val="000000"/>
          <w:sz w:val="24"/>
        </w:rPr>
        <w:t>.</w:t>
      </w:r>
    </w:p>
    <w:p w14:paraId="26C17604" w14:textId="77777777" w:rsidR="00E01B76" w:rsidRPr="00A729D1" w:rsidRDefault="00E01B76" w:rsidP="00E01B76">
      <w:pPr>
        <w:shd w:val="clear" w:color="auto" w:fill="FFFFFF"/>
        <w:spacing w:before="120" w:after="120"/>
        <w:rPr>
          <w:sz w:val="24"/>
          <w:szCs w:val="24"/>
        </w:rPr>
      </w:pPr>
      <w:r w:rsidRPr="00A729D1">
        <w:rPr>
          <w:color w:val="000000"/>
          <w:sz w:val="24"/>
        </w:rPr>
        <w:t xml:space="preserve">Mia.mk (2025b), </w:t>
      </w:r>
      <w:r w:rsidRPr="00A729D1">
        <w:rPr>
          <w:i/>
          <w:color w:val="000000"/>
          <w:sz w:val="24"/>
        </w:rPr>
        <w:t xml:space="preserve">Council of Public Prosecutors votes against Ljupcho Kocevski’s dismissal, </w:t>
      </w:r>
      <w:hyperlink r:id="rId35" w:history="1">
        <w:r w:rsidRPr="00A729D1">
          <w:rPr>
            <w:color w:val="0066CC"/>
            <w:sz w:val="24"/>
            <w:u w:val="single"/>
          </w:rPr>
          <w:t>https://mia.mk/index.php/story/council-of-public-prosecutors-votes-against-ljupcho-kocevskis-dismissal</w:t>
        </w:r>
      </w:hyperlink>
      <w:r w:rsidRPr="00A729D1">
        <w:rPr>
          <w:color w:val="000000"/>
          <w:sz w:val="24"/>
        </w:rPr>
        <w:t>.</w:t>
      </w:r>
    </w:p>
    <w:p w14:paraId="66D93CFC" w14:textId="60F58D30" w:rsidR="00E01B76" w:rsidRPr="00A729D1" w:rsidRDefault="00E01B76" w:rsidP="00E01B76">
      <w:pPr>
        <w:shd w:val="clear" w:color="auto" w:fill="FFFFFF"/>
        <w:spacing w:before="120" w:after="120"/>
        <w:ind w:right="10"/>
        <w:jc w:val="both"/>
        <w:rPr>
          <w:sz w:val="24"/>
          <w:szCs w:val="24"/>
        </w:rPr>
      </w:pPr>
      <w:r w:rsidRPr="00A729D1">
        <w:rPr>
          <w:color w:val="000000"/>
          <w:sz w:val="24"/>
        </w:rPr>
        <w:t xml:space="preserve">Mkd.mk (2025) The Government has officially requested the dismissal of Public Prosecutor Kocevski </w:t>
      </w:r>
      <w:r w:rsidR="00ED4F54" w:rsidRPr="00A729D1">
        <w:rPr>
          <w:i/>
          <w:color w:val="000000"/>
          <w:sz w:val="24"/>
        </w:rPr>
        <w:t xml:space="preserve">(Dhe zyrtarisht, Qeveria kërkoi shkarkimin e prokurorit </w:t>
      </w:r>
      <w:r w:rsidR="00ED4F54" w:rsidRPr="00A729D1">
        <w:rPr>
          <w:i/>
          <w:color w:val="000000"/>
          <w:sz w:val="24"/>
          <w:lang w:val="sq-AL"/>
        </w:rPr>
        <w:t xml:space="preserve">publik </w:t>
      </w:r>
      <w:r w:rsidR="00ED4F54" w:rsidRPr="00A729D1">
        <w:rPr>
          <w:i/>
          <w:color w:val="000000"/>
          <w:sz w:val="24"/>
        </w:rPr>
        <w:t>Kocevski)</w:t>
      </w:r>
      <w:r w:rsidRPr="00A729D1">
        <w:fldChar w:fldCharType="begin"/>
      </w:r>
      <w:r w:rsidRPr="00A729D1">
        <w:instrText>HYPERLINK "https://mkd.mk/makedonija/i-oficijalno-vladata-pobara-razreshuvanje-na-javniot-obvinitel-kocevski/"</w:instrText>
      </w:r>
      <w:r w:rsidRPr="00A729D1">
        <w:fldChar w:fldCharType="separate"/>
      </w:r>
      <w:r w:rsidRPr="00A729D1">
        <w:rPr>
          <w:color w:val="0066CC"/>
          <w:sz w:val="24"/>
          <w:u w:val="single"/>
        </w:rPr>
        <w:t>https://mkd.mk/makedonija/i-oficijalno-vladata-pobara-razreshuvanje-na-javniot-obvinitel-kocevski/</w:t>
      </w:r>
      <w:r w:rsidRPr="00A729D1">
        <w:fldChar w:fldCharType="end"/>
      </w:r>
      <w:r w:rsidRPr="00A729D1">
        <w:rPr>
          <w:color w:val="000000"/>
          <w:sz w:val="24"/>
        </w:rPr>
        <w:t>.</w:t>
      </w:r>
    </w:p>
    <w:p w14:paraId="37057EF7" w14:textId="77777777" w:rsidR="00E01B76" w:rsidRPr="00A729D1" w:rsidRDefault="00E01B76" w:rsidP="00367DE8">
      <w:pPr>
        <w:shd w:val="clear" w:color="auto" w:fill="FFFFFF"/>
        <w:spacing w:before="235" w:line="250" w:lineRule="exact"/>
        <w:rPr>
          <w:sz w:val="24"/>
          <w:szCs w:val="24"/>
        </w:rPr>
      </w:pPr>
      <w:r w:rsidRPr="00A729D1">
        <w:rPr>
          <w:color w:val="000000"/>
          <w:sz w:val="24"/>
        </w:rPr>
        <w:t>National Democratic Institute (2023)</w:t>
      </w:r>
      <w:r w:rsidRPr="00A729D1">
        <w:rPr>
          <w:i/>
          <w:color w:val="000000"/>
          <w:sz w:val="24"/>
        </w:rPr>
        <w:t xml:space="preserve">, Corruption And Quality Of Public Services In North Macedonia: Assessing Healthcare And The Civil Registry Through Public Opinion Research, </w:t>
      </w:r>
      <w:hyperlink r:id="rId36" w:history="1">
        <w:r w:rsidRPr="00A729D1">
          <w:rPr>
            <w:color w:val="0066CC"/>
            <w:sz w:val="24"/>
            <w:u w:val="single"/>
          </w:rPr>
          <w:t>https://www.ndi.org/publications/corruption-and-quality-public-services-north-macedonia-assessing-healthcare-and-civil</w:t>
        </w:r>
      </w:hyperlink>
      <w:r w:rsidRPr="00A729D1">
        <w:rPr>
          <w:color w:val="000000"/>
          <w:sz w:val="24"/>
        </w:rPr>
        <w:t>.</w:t>
      </w:r>
    </w:p>
    <w:p w14:paraId="68E4A763" w14:textId="77777777" w:rsidR="00E01B76" w:rsidRPr="00A729D1" w:rsidRDefault="00E01B76" w:rsidP="00367DE8">
      <w:pPr>
        <w:shd w:val="clear" w:color="auto" w:fill="FFFFFF"/>
        <w:spacing w:before="235" w:line="254" w:lineRule="exact"/>
        <w:ind w:right="5"/>
        <w:jc w:val="both"/>
        <w:rPr>
          <w:sz w:val="24"/>
          <w:szCs w:val="24"/>
        </w:rPr>
      </w:pPr>
      <w:r w:rsidRPr="00A729D1">
        <w:rPr>
          <w:color w:val="000000"/>
          <w:sz w:val="24"/>
        </w:rPr>
        <w:t xml:space="preserve">Parliament of the Republic of North Macedonia (2024), registration n. 08-2392/1, </w:t>
      </w:r>
      <w:hyperlink r:id="rId37" w:history="1">
        <w:r w:rsidRPr="00A729D1">
          <w:rPr>
            <w:color w:val="0066CC"/>
            <w:sz w:val="24"/>
            <w:u w:val="single"/>
          </w:rPr>
          <w:t>https://www.sobranie.mk/material-details.nspx?param=b811d2fc-52a9-468c-9920-8c5964672d9a</w:t>
        </w:r>
      </w:hyperlink>
      <w:r w:rsidRPr="00A729D1">
        <w:rPr>
          <w:color w:val="000000"/>
          <w:sz w:val="24"/>
        </w:rPr>
        <w:t>.</w:t>
      </w:r>
    </w:p>
    <w:p w14:paraId="26F6831E" w14:textId="77777777" w:rsidR="00E01B76" w:rsidRPr="00A729D1" w:rsidRDefault="00E01B76" w:rsidP="00E01B76">
      <w:pPr>
        <w:shd w:val="clear" w:color="auto" w:fill="FFFFFF"/>
        <w:tabs>
          <w:tab w:val="left" w:pos="1056"/>
          <w:tab w:val="left" w:pos="3269"/>
          <w:tab w:val="left" w:pos="4584"/>
          <w:tab w:val="left" w:pos="5899"/>
        </w:tabs>
        <w:spacing w:before="235" w:line="250" w:lineRule="exact"/>
        <w:jc w:val="both"/>
        <w:rPr>
          <w:sz w:val="24"/>
          <w:szCs w:val="24"/>
        </w:rPr>
      </w:pPr>
      <w:r w:rsidRPr="00A729D1">
        <w:rPr>
          <w:color w:val="000000"/>
          <w:sz w:val="24"/>
        </w:rPr>
        <w:t>Parliament of the Republic of North Macedonia (2025</w:t>
      </w:r>
      <w:r w:rsidRPr="00A729D1">
        <w:rPr>
          <w:i/>
          <w:color w:val="000000"/>
          <w:sz w:val="24"/>
        </w:rPr>
        <w:t>), Session of the Assembly No. 40, Interpellation on the work of the members of the judicial council Vesna Dameva, Pavlina Crvenovska, Selim Ademi, Tanja</w:t>
      </w:r>
      <w:r w:rsidRPr="00A729D1">
        <w:rPr>
          <w:rFonts w:ascii="Arial"/>
          <w:i/>
          <w:color w:val="000000"/>
          <w:sz w:val="24"/>
        </w:rPr>
        <w:t xml:space="preserve"> </w:t>
      </w:r>
      <w:r w:rsidRPr="00A729D1">
        <w:rPr>
          <w:i/>
          <w:color w:val="000000"/>
          <w:sz w:val="24"/>
        </w:rPr>
        <w:t>Cacarova-Ilievska,</w:t>
      </w:r>
      <w:r w:rsidRPr="00A729D1">
        <w:rPr>
          <w:rFonts w:ascii="Arial"/>
          <w:i/>
          <w:color w:val="000000"/>
          <w:sz w:val="24"/>
        </w:rPr>
        <w:t xml:space="preserve"> </w:t>
      </w:r>
      <w:r w:rsidRPr="00A729D1">
        <w:rPr>
          <w:i/>
          <w:color w:val="000000"/>
          <w:sz w:val="24"/>
        </w:rPr>
        <w:t>Miljasim</w:t>
      </w:r>
      <w:r w:rsidRPr="00A729D1">
        <w:rPr>
          <w:rFonts w:ascii="Arial"/>
          <w:i/>
          <w:color w:val="000000"/>
          <w:sz w:val="24"/>
        </w:rPr>
        <w:t xml:space="preserve"> </w:t>
      </w:r>
      <w:r w:rsidRPr="00A729D1">
        <w:rPr>
          <w:i/>
          <w:color w:val="000000"/>
          <w:sz w:val="24"/>
        </w:rPr>
        <w:t>Mustafa,</w:t>
      </w:r>
      <w:r w:rsidRPr="00A729D1">
        <w:rPr>
          <w:rFonts w:ascii="Arial"/>
          <w:i/>
          <w:color w:val="000000"/>
          <w:sz w:val="24"/>
        </w:rPr>
        <w:t xml:space="preserve"> </w:t>
      </w:r>
      <w:hyperlink r:id="rId38" w:history="1">
        <w:r w:rsidRPr="00A729D1">
          <w:rPr>
            <w:color w:val="0066CC"/>
            <w:sz w:val="24"/>
            <w:u w:val="single"/>
          </w:rPr>
          <w:t>https://www.sobranie.mk/detali-na</w:t>
        </w:r>
      </w:hyperlink>
      <w:r w:rsidRPr="00A729D1">
        <w:rPr>
          <w:color w:val="0563C1"/>
          <w:sz w:val="24"/>
          <w:u w:val="single"/>
        </w:rPr>
        <w:t>-sednica.nspx?sittingId=a12327be-4550-4161-9bd9-fa6b3b48ee07</w:t>
      </w:r>
      <w:r w:rsidRPr="00A729D1">
        <w:rPr>
          <w:color w:val="000000"/>
          <w:sz w:val="24"/>
        </w:rPr>
        <w:t>.</w:t>
      </w:r>
    </w:p>
    <w:p w14:paraId="5A10DCEE" w14:textId="041324B0" w:rsidR="00E01B76" w:rsidRPr="00A729D1" w:rsidRDefault="00E01B76" w:rsidP="00367DE8">
      <w:pPr>
        <w:shd w:val="clear" w:color="auto" w:fill="FFFFFF"/>
        <w:spacing w:before="230" w:line="254" w:lineRule="exact"/>
        <w:ind w:right="5"/>
        <w:jc w:val="both"/>
        <w:rPr>
          <w:sz w:val="24"/>
          <w:szCs w:val="24"/>
        </w:rPr>
      </w:pPr>
      <w:r w:rsidRPr="00A729D1">
        <w:rPr>
          <w:color w:val="000000"/>
          <w:sz w:val="24"/>
        </w:rPr>
        <w:t>Prizma.mk (2024), Risk of misuse of the money for election advertising (</w:t>
      </w:r>
      <w:r w:rsidR="00ED4F54" w:rsidRPr="00A729D1">
        <w:rPr>
          <w:i/>
          <w:color w:val="000000"/>
          <w:sz w:val="24"/>
        </w:rPr>
        <w:t xml:space="preserve">(Rreziku i keqpërdorimit të </w:t>
      </w:r>
      <w:r w:rsidR="00ED4F54" w:rsidRPr="00A729D1">
        <w:rPr>
          <w:i/>
          <w:color w:val="000000"/>
          <w:sz w:val="24"/>
          <w:lang w:val="sq-AL"/>
        </w:rPr>
        <w:t>parave</w:t>
      </w:r>
      <w:r w:rsidR="00ED4F54" w:rsidRPr="00A729D1">
        <w:rPr>
          <w:i/>
          <w:color w:val="000000"/>
          <w:sz w:val="24"/>
        </w:rPr>
        <w:t xml:space="preserve"> për reklamat zgjedhore),</w:t>
      </w:r>
      <w:r w:rsidRPr="00A729D1">
        <w:rPr>
          <w:color w:val="000000"/>
          <w:sz w:val="24"/>
        </w:rPr>
        <w:t xml:space="preserve"> </w:t>
      </w:r>
      <w:hyperlink r:id="rId39" w:history="1">
        <w:r w:rsidRPr="00A729D1">
          <w:rPr>
            <w:color w:val="0066CC"/>
            <w:sz w:val="24"/>
            <w:u w:val="single"/>
          </w:rPr>
          <w:t>https://prizma.mk/rizik-od-zloupotreba-od-parite-za-izborni-reklami/</w:t>
        </w:r>
      </w:hyperlink>
      <w:r w:rsidRPr="00A729D1">
        <w:rPr>
          <w:color w:val="000000"/>
          <w:sz w:val="24"/>
        </w:rPr>
        <w:t>.</w:t>
      </w:r>
    </w:p>
    <w:p w14:paraId="53F877CB" w14:textId="77777777" w:rsidR="00E01B76" w:rsidRPr="00A729D1" w:rsidRDefault="00E01B76" w:rsidP="00367DE8">
      <w:pPr>
        <w:shd w:val="clear" w:color="auto" w:fill="FFFFFF"/>
        <w:spacing w:before="230" w:line="254" w:lineRule="exact"/>
        <w:rPr>
          <w:sz w:val="24"/>
          <w:szCs w:val="24"/>
        </w:rPr>
      </w:pPr>
      <w:r w:rsidRPr="00A729D1">
        <w:rPr>
          <w:color w:val="000000"/>
          <w:sz w:val="24"/>
        </w:rPr>
        <w:t xml:space="preserve">SIGMA (2025), </w:t>
      </w:r>
      <w:r w:rsidRPr="00A729D1">
        <w:rPr>
          <w:i/>
          <w:color w:val="000000"/>
          <w:sz w:val="24"/>
        </w:rPr>
        <w:t>Public administration in the Republic of North Macedonia 2024. Assessment against the Principles of Public Administration,</w:t>
      </w:r>
    </w:p>
    <w:p w14:paraId="7E187EB5" w14:textId="77777777" w:rsidR="00E01B76" w:rsidRPr="00A729D1" w:rsidRDefault="00E01B76" w:rsidP="00367DE8">
      <w:pPr>
        <w:shd w:val="clear" w:color="auto" w:fill="FFFFFF"/>
        <w:spacing w:line="254" w:lineRule="exact"/>
        <w:ind w:right="24"/>
        <w:jc w:val="both"/>
        <w:rPr>
          <w:sz w:val="24"/>
          <w:szCs w:val="24"/>
        </w:rPr>
      </w:pPr>
      <w:hyperlink r:id="rId40" w:history="1">
        <w:r w:rsidRPr="00A729D1">
          <w:rPr>
            <w:color w:val="0066CC"/>
            <w:sz w:val="24"/>
            <w:u w:val="single"/>
          </w:rPr>
          <w:t>https://www.oecd.org/content/dam/oecd/en/publications/reports/2025/01/public-administration-in-the-republic-of-north-macedonia-2024_03a4d4f2/071bad9d-en.pdf</w:t>
        </w:r>
      </w:hyperlink>
      <w:r w:rsidRPr="00A729D1">
        <w:rPr>
          <w:color w:val="000000"/>
          <w:sz w:val="24"/>
        </w:rPr>
        <w:t>.</w:t>
      </w:r>
    </w:p>
    <w:p w14:paraId="0CC1EF67" w14:textId="71A970E5" w:rsidR="00E01B76" w:rsidRPr="00A729D1" w:rsidRDefault="00E01B76" w:rsidP="00367DE8">
      <w:pPr>
        <w:shd w:val="clear" w:color="auto" w:fill="FFFFFF"/>
        <w:spacing w:before="235" w:line="250" w:lineRule="exact"/>
        <w:rPr>
          <w:sz w:val="24"/>
          <w:szCs w:val="24"/>
        </w:rPr>
      </w:pPr>
      <w:r w:rsidRPr="00A729D1">
        <w:rPr>
          <w:color w:val="000000"/>
          <w:sz w:val="24"/>
        </w:rPr>
        <w:t xml:space="preserve">State Commission for Prevention of Corruption (2024a), The State Commission for the Prevention of Corruption calls for transparency and analysis in the process of adopting amendments to the Law on Public Procurement </w:t>
      </w:r>
      <w:r w:rsidR="00ED4F54" w:rsidRPr="00A729D1">
        <w:rPr>
          <w:i/>
          <w:color w:val="000000"/>
          <w:sz w:val="24"/>
        </w:rPr>
        <w:t xml:space="preserve">Komisioni Shtetëror për Parandalimin e Korrupsionit bën thirrje për transparencë dhe analizë gjatë </w:t>
      </w:r>
      <w:r w:rsidR="00ED4F54" w:rsidRPr="00A729D1">
        <w:rPr>
          <w:i/>
          <w:color w:val="000000"/>
          <w:sz w:val="24"/>
          <w:lang w:val="sq-AL"/>
        </w:rPr>
        <w:t>sjelljes</w:t>
      </w:r>
      <w:r w:rsidR="00ED4F54" w:rsidRPr="00A729D1">
        <w:rPr>
          <w:i/>
          <w:color w:val="000000"/>
          <w:sz w:val="24"/>
        </w:rPr>
        <w:t xml:space="preserve"> </w:t>
      </w:r>
      <w:r w:rsidR="00ED4F54" w:rsidRPr="00A729D1">
        <w:rPr>
          <w:i/>
          <w:color w:val="000000"/>
          <w:sz w:val="24"/>
          <w:lang w:val="sq-AL"/>
        </w:rPr>
        <w:t>s</w:t>
      </w:r>
      <w:r w:rsidR="00ED4F54" w:rsidRPr="00A729D1">
        <w:rPr>
          <w:i/>
          <w:color w:val="000000"/>
          <w:sz w:val="24"/>
        </w:rPr>
        <w:t>ë ndryshimeve në Ligjin për Prokurim</w:t>
      </w:r>
      <w:r w:rsidR="00ED4F54" w:rsidRPr="00A729D1">
        <w:rPr>
          <w:i/>
          <w:color w:val="000000"/>
          <w:sz w:val="24"/>
          <w:lang w:val="sq-AL"/>
        </w:rPr>
        <w:t>e</w:t>
      </w:r>
      <w:r w:rsidR="00ED4F54" w:rsidRPr="00A729D1">
        <w:rPr>
          <w:i/>
          <w:color w:val="000000"/>
          <w:sz w:val="24"/>
        </w:rPr>
        <w:t xml:space="preserve"> Publike</w:t>
      </w:r>
      <w:r w:rsidRPr="00A729D1">
        <w:rPr>
          <w:i/>
          <w:color w:val="000000"/>
          <w:sz w:val="24"/>
        </w:rPr>
        <w:t>)</w:t>
      </w:r>
      <w:r w:rsidRPr="00A729D1">
        <w:rPr>
          <w:color w:val="000000"/>
          <w:sz w:val="24"/>
        </w:rPr>
        <w:t xml:space="preserve">, </w:t>
      </w:r>
      <w:hyperlink r:id="rId41" w:history="1">
        <w:r w:rsidRPr="00A729D1">
          <w:rPr>
            <w:color w:val="0066CC"/>
            <w:sz w:val="24"/>
            <w:u w:val="single"/>
          </w:rPr>
          <w:t>https://dksk.mk/mk/соопштение-за-законот-за-јавни-набавк/</w:t>
        </w:r>
      </w:hyperlink>
      <w:r w:rsidRPr="00A729D1">
        <w:rPr>
          <w:color w:val="000000"/>
          <w:sz w:val="24"/>
        </w:rPr>
        <w:t>.</w:t>
      </w:r>
    </w:p>
    <w:p w14:paraId="0709E976" w14:textId="57360D8B" w:rsidR="00E01B76" w:rsidRPr="00A729D1" w:rsidRDefault="00E01B76" w:rsidP="00E01B76">
      <w:pPr>
        <w:shd w:val="clear" w:color="auto" w:fill="FFFFFF"/>
        <w:tabs>
          <w:tab w:val="left" w:pos="3326"/>
        </w:tabs>
        <w:spacing w:before="240" w:line="250" w:lineRule="exact"/>
        <w:ind w:right="5"/>
        <w:jc w:val="both"/>
        <w:rPr>
          <w:i/>
          <w:color w:val="000000"/>
          <w:lang w:val="en-GB"/>
        </w:rPr>
      </w:pPr>
      <w:r w:rsidRPr="00A729D1">
        <w:rPr>
          <w:color w:val="000000"/>
          <w:sz w:val="24"/>
          <w:szCs w:val="24"/>
        </w:rPr>
        <w:t xml:space="preserve">State Commission for Prevention of Corruption (2024b), The State Commission for the Prevention of Corruption has become a member of the anti-corruption network EPAC/EACN </w:t>
      </w:r>
      <w:proofErr w:type="spellStart"/>
      <w:r w:rsidR="00ED4F54" w:rsidRPr="00A729D1">
        <w:rPr>
          <w:i/>
          <w:color w:val="000000"/>
          <w:sz w:val="24"/>
          <w:szCs w:val="24"/>
          <w:lang w:val="en-GB"/>
        </w:rPr>
        <w:t>Komisioni</w:t>
      </w:r>
      <w:proofErr w:type="spellEnd"/>
      <w:r w:rsidR="00ED4F54" w:rsidRPr="00A729D1">
        <w:rPr>
          <w:i/>
          <w:color w:val="000000"/>
          <w:sz w:val="24"/>
          <w:szCs w:val="24"/>
          <w:lang w:val="en-GB"/>
        </w:rPr>
        <w:t xml:space="preserve"> </w:t>
      </w:r>
      <w:proofErr w:type="spellStart"/>
      <w:r w:rsidR="00ED4F54" w:rsidRPr="00A729D1">
        <w:rPr>
          <w:i/>
          <w:color w:val="000000"/>
          <w:sz w:val="24"/>
          <w:szCs w:val="24"/>
          <w:lang w:val="en-GB"/>
        </w:rPr>
        <w:t>Shtetëror</w:t>
      </w:r>
      <w:proofErr w:type="spellEnd"/>
      <w:r w:rsidR="00ED4F54" w:rsidRPr="00A729D1">
        <w:rPr>
          <w:i/>
          <w:color w:val="000000"/>
          <w:sz w:val="24"/>
          <w:szCs w:val="24"/>
          <w:lang w:val="en-GB"/>
        </w:rPr>
        <w:t xml:space="preserve"> për </w:t>
      </w:r>
      <w:proofErr w:type="spellStart"/>
      <w:r w:rsidR="00ED4F54" w:rsidRPr="00A729D1">
        <w:rPr>
          <w:i/>
          <w:color w:val="000000"/>
          <w:sz w:val="24"/>
          <w:szCs w:val="24"/>
          <w:lang w:val="en-GB"/>
        </w:rPr>
        <w:t>Parandalimin</w:t>
      </w:r>
      <w:proofErr w:type="spellEnd"/>
      <w:r w:rsidR="00ED4F54" w:rsidRPr="00A729D1">
        <w:rPr>
          <w:i/>
          <w:color w:val="000000"/>
          <w:sz w:val="24"/>
          <w:szCs w:val="24"/>
          <w:lang w:val="en-GB"/>
        </w:rPr>
        <w:t xml:space="preserve"> e </w:t>
      </w:r>
      <w:proofErr w:type="spellStart"/>
      <w:r w:rsidR="00ED4F54" w:rsidRPr="00A729D1">
        <w:rPr>
          <w:i/>
          <w:color w:val="000000"/>
          <w:sz w:val="24"/>
          <w:szCs w:val="24"/>
          <w:lang w:val="en-GB"/>
        </w:rPr>
        <w:t>Korrupsionit</w:t>
      </w:r>
      <w:proofErr w:type="spellEnd"/>
      <w:r w:rsidR="00ED4F54" w:rsidRPr="00A729D1">
        <w:rPr>
          <w:i/>
          <w:color w:val="000000"/>
          <w:sz w:val="24"/>
          <w:szCs w:val="24"/>
          <w:lang w:val="en-GB"/>
        </w:rPr>
        <w:t xml:space="preserve"> u </w:t>
      </w:r>
      <w:proofErr w:type="spellStart"/>
      <w:r w:rsidR="00ED4F54" w:rsidRPr="00A729D1">
        <w:rPr>
          <w:i/>
          <w:color w:val="000000"/>
          <w:sz w:val="24"/>
          <w:szCs w:val="24"/>
          <w:lang w:val="en-GB"/>
        </w:rPr>
        <w:t>bë</w:t>
      </w:r>
      <w:proofErr w:type="spellEnd"/>
      <w:r w:rsidR="00ED4F54" w:rsidRPr="00A729D1">
        <w:rPr>
          <w:i/>
          <w:color w:val="000000"/>
          <w:sz w:val="24"/>
          <w:szCs w:val="24"/>
          <w:lang w:val="en-GB"/>
        </w:rPr>
        <w:t xml:space="preserve"> </w:t>
      </w:r>
      <w:proofErr w:type="spellStart"/>
      <w:r w:rsidR="00ED4F54" w:rsidRPr="00A729D1">
        <w:rPr>
          <w:i/>
          <w:color w:val="000000"/>
          <w:sz w:val="24"/>
          <w:szCs w:val="24"/>
          <w:lang w:val="en-GB"/>
        </w:rPr>
        <w:t>anëtar</w:t>
      </w:r>
      <w:proofErr w:type="spellEnd"/>
      <w:r w:rsidR="00ED4F54" w:rsidRPr="00A729D1">
        <w:rPr>
          <w:i/>
          <w:color w:val="000000"/>
          <w:sz w:val="24"/>
          <w:szCs w:val="24"/>
          <w:lang w:val="en-GB"/>
        </w:rPr>
        <w:t xml:space="preserve"> </w:t>
      </w:r>
      <w:proofErr w:type="spellStart"/>
      <w:r w:rsidR="00ED4F54" w:rsidRPr="00A729D1">
        <w:rPr>
          <w:i/>
          <w:color w:val="000000"/>
          <w:sz w:val="24"/>
          <w:szCs w:val="24"/>
          <w:lang w:val="en-GB"/>
        </w:rPr>
        <w:t>i</w:t>
      </w:r>
      <w:proofErr w:type="spellEnd"/>
      <w:r w:rsidR="00ED4F54" w:rsidRPr="00A729D1">
        <w:rPr>
          <w:i/>
          <w:color w:val="000000"/>
          <w:sz w:val="24"/>
          <w:szCs w:val="24"/>
          <w:lang w:val="en-GB"/>
        </w:rPr>
        <w:t xml:space="preserve"> </w:t>
      </w:r>
      <w:proofErr w:type="spellStart"/>
      <w:r w:rsidR="00ED4F54" w:rsidRPr="00A729D1">
        <w:rPr>
          <w:i/>
          <w:color w:val="000000"/>
          <w:sz w:val="24"/>
          <w:szCs w:val="24"/>
          <w:lang w:val="en-GB"/>
        </w:rPr>
        <w:t>rrjetit</w:t>
      </w:r>
      <w:proofErr w:type="spellEnd"/>
      <w:r w:rsidR="00ED4F54" w:rsidRPr="00A729D1">
        <w:rPr>
          <w:i/>
          <w:color w:val="000000"/>
          <w:sz w:val="24"/>
          <w:szCs w:val="24"/>
          <w:lang w:val="en-GB"/>
        </w:rPr>
        <w:t xml:space="preserve"> </w:t>
      </w:r>
      <w:proofErr w:type="spellStart"/>
      <w:r w:rsidR="00ED4F54" w:rsidRPr="00A729D1">
        <w:rPr>
          <w:i/>
          <w:color w:val="000000"/>
          <w:sz w:val="24"/>
          <w:szCs w:val="24"/>
          <w:lang w:val="en-GB"/>
        </w:rPr>
        <w:t>kundër</w:t>
      </w:r>
      <w:proofErr w:type="spellEnd"/>
      <w:r w:rsidR="00ED4F54" w:rsidRPr="00A729D1">
        <w:rPr>
          <w:i/>
          <w:color w:val="000000"/>
          <w:sz w:val="24"/>
          <w:szCs w:val="24"/>
          <w:lang w:val="en-GB"/>
        </w:rPr>
        <w:t xml:space="preserve"> </w:t>
      </w:r>
      <w:proofErr w:type="spellStart"/>
      <w:r w:rsidR="00ED4F54" w:rsidRPr="00A729D1">
        <w:rPr>
          <w:i/>
          <w:color w:val="000000"/>
          <w:sz w:val="24"/>
          <w:szCs w:val="24"/>
          <w:lang w:val="en-GB"/>
        </w:rPr>
        <w:t>korrupsionit</w:t>
      </w:r>
      <w:proofErr w:type="spellEnd"/>
      <w:r w:rsidR="00ED4F54" w:rsidRPr="00A729D1">
        <w:rPr>
          <w:i/>
          <w:color w:val="000000"/>
          <w:sz w:val="24"/>
          <w:szCs w:val="24"/>
          <w:lang w:val="en-GB"/>
        </w:rPr>
        <w:t>.</w:t>
      </w:r>
      <w:r w:rsidRPr="00A729D1">
        <w:rPr>
          <w:i/>
          <w:color w:val="000000"/>
          <w:sz w:val="24"/>
          <w:szCs w:val="24"/>
        </w:rPr>
        <w:t>E</w:t>
      </w:r>
      <w:r w:rsidRPr="00A729D1">
        <w:rPr>
          <w:i/>
          <w:color w:val="000000"/>
          <w:sz w:val="24"/>
        </w:rPr>
        <w:t>PAC/EACN),</w:t>
      </w:r>
      <w:r w:rsidRPr="00A729D1">
        <w:rPr>
          <w:rFonts w:ascii="Arial"/>
          <w:i/>
          <w:color w:val="000000"/>
          <w:sz w:val="24"/>
        </w:rPr>
        <w:t xml:space="preserve"> </w:t>
      </w:r>
      <w:hyperlink r:id="rId42" w:history="1">
        <w:r w:rsidRPr="00A729D1">
          <w:rPr>
            <w:i/>
            <w:color w:val="0066CC"/>
            <w:sz w:val="24"/>
            <w:u w:val="single"/>
          </w:rPr>
          <w:t>https://dksk.mk/mk/државната-комисија-за-спречување-на-к</w:t>
        </w:r>
      </w:hyperlink>
      <w:r w:rsidRPr="00A729D1">
        <w:rPr>
          <w:i/>
          <w:color w:val="0563C1"/>
          <w:sz w:val="24"/>
          <w:u w:val="single"/>
        </w:rPr>
        <w:t>-9/</w:t>
      </w:r>
      <w:r w:rsidRPr="00A729D1">
        <w:rPr>
          <w:i/>
          <w:color w:val="000000"/>
          <w:sz w:val="24"/>
        </w:rPr>
        <w:t>.</w:t>
      </w:r>
      <w:hyperlink r:id="rId43" w:history="1">
        <w:r w:rsidRPr="00A729D1">
          <w:rPr>
            <w:color w:val="0066CC"/>
            <w:sz w:val="24"/>
            <w:u w:val="single"/>
          </w:rPr>
          <w:t>https://dksk.mk/mk/државната-комисија-за-спречување-на-к-9/</w:t>
        </w:r>
      </w:hyperlink>
    </w:p>
    <w:p w14:paraId="29A4A8A4" w14:textId="77777777" w:rsidR="00ED4F54" w:rsidRPr="00A729D1" w:rsidRDefault="00ED4F54" w:rsidP="00367DE8">
      <w:pPr>
        <w:shd w:val="clear" w:color="auto" w:fill="FFFFFF"/>
        <w:spacing w:before="230" w:line="254" w:lineRule="exact"/>
        <w:jc w:val="both"/>
        <w:rPr>
          <w:color w:val="000000"/>
          <w:sz w:val="24"/>
          <w:lang w:val="sq-AL"/>
        </w:rPr>
      </w:pPr>
    </w:p>
    <w:p w14:paraId="224DF955" w14:textId="2DDC3181" w:rsidR="00E01B76" w:rsidRPr="00A729D1" w:rsidRDefault="00E01B76" w:rsidP="00367DE8">
      <w:pPr>
        <w:shd w:val="clear" w:color="auto" w:fill="FFFFFF"/>
        <w:spacing w:before="230" w:line="254" w:lineRule="exact"/>
        <w:jc w:val="both"/>
        <w:rPr>
          <w:i/>
          <w:color w:val="000000"/>
          <w:lang w:val="en-GB"/>
        </w:rPr>
      </w:pPr>
      <w:r w:rsidRPr="00A729D1">
        <w:rPr>
          <w:color w:val="000000"/>
          <w:sz w:val="24"/>
        </w:rPr>
        <w:t>State Commission for Prevention of Corruption (2</w:t>
      </w:r>
      <w:r w:rsidRPr="00A729D1">
        <w:rPr>
          <w:color w:val="000000"/>
          <w:sz w:val="24"/>
          <w:szCs w:val="24"/>
        </w:rPr>
        <w:t xml:space="preserve">024c), Presentation of the special reports on the 2024 presidential and parliamentary elections </w:t>
      </w:r>
      <w:r w:rsidRPr="00A729D1">
        <w:rPr>
          <w:i/>
          <w:color w:val="000000"/>
          <w:sz w:val="24"/>
          <w:szCs w:val="24"/>
        </w:rPr>
        <w:t>(</w:t>
      </w:r>
      <w:r w:rsidR="001D4AE7" w:rsidRPr="00A729D1">
        <w:rPr>
          <w:i/>
          <w:color w:val="000000"/>
          <w:sz w:val="24"/>
          <w:szCs w:val="24"/>
          <w:lang w:val="en-GB"/>
        </w:rPr>
        <w:t>(</w:t>
      </w:r>
      <w:proofErr w:type="spellStart"/>
      <w:r w:rsidR="001D4AE7" w:rsidRPr="00A729D1">
        <w:rPr>
          <w:i/>
          <w:color w:val="000000"/>
          <w:sz w:val="24"/>
          <w:szCs w:val="24"/>
          <w:lang w:val="en-GB"/>
        </w:rPr>
        <w:t>Prezantimi</w:t>
      </w:r>
      <w:proofErr w:type="spellEnd"/>
      <w:r w:rsidR="001D4AE7" w:rsidRPr="00A729D1">
        <w:rPr>
          <w:i/>
          <w:color w:val="000000"/>
          <w:sz w:val="24"/>
          <w:szCs w:val="24"/>
          <w:lang w:val="en-GB"/>
        </w:rPr>
        <w:t xml:space="preserve"> </w:t>
      </w:r>
      <w:proofErr w:type="spellStart"/>
      <w:r w:rsidR="001D4AE7" w:rsidRPr="00A729D1">
        <w:rPr>
          <w:i/>
          <w:color w:val="000000"/>
          <w:sz w:val="24"/>
          <w:szCs w:val="24"/>
          <w:lang w:val="en-GB"/>
        </w:rPr>
        <w:t>i</w:t>
      </w:r>
      <w:proofErr w:type="spellEnd"/>
      <w:r w:rsidR="001D4AE7" w:rsidRPr="00A729D1">
        <w:rPr>
          <w:i/>
          <w:color w:val="000000"/>
          <w:sz w:val="24"/>
          <w:szCs w:val="24"/>
          <w:lang w:val="en-GB"/>
        </w:rPr>
        <w:t xml:space="preserve"> </w:t>
      </w:r>
      <w:proofErr w:type="spellStart"/>
      <w:r w:rsidR="001D4AE7" w:rsidRPr="00A729D1">
        <w:rPr>
          <w:i/>
          <w:color w:val="000000"/>
          <w:sz w:val="24"/>
          <w:szCs w:val="24"/>
          <w:lang w:val="en-GB"/>
        </w:rPr>
        <w:t>raporteve</w:t>
      </w:r>
      <w:proofErr w:type="spellEnd"/>
      <w:r w:rsidR="001D4AE7" w:rsidRPr="00A729D1">
        <w:rPr>
          <w:i/>
          <w:color w:val="000000"/>
          <w:sz w:val="24"/>
          <w:szCs w:val="24"/>
          <w:lang w:val="en-GB"/>
        </w:rPr>
        <w:t xml:space="preserve"> të </w:t>
      </w:r>
      <w:proofErr w:type="spellStart"/>
      <w:r w:rsidR="001D4AE7" w:rsidRPr="00A729D1">
        <w:rPr>
          <w:i/>
          <w:color w:val="000000"/>
          <w:sz w:val="24"/>
          <w:szCs w:val="24"/>
          <w:lang w:val="en-GB"/>
        </w:rPr>
        <w:t>veçanta</w:t>
      </w:r>
      <w:proofErr w:type="spellEnd"/>
      <w:r w:rsidR="001D4AE7" w:rsidRPr="00A729D1">
        <w:rPr>
          <w:i/>
          <w:color w:val="000000"/>
          <w:sz w:val="24"/>
          <w:szCs w:val="24"/>
          <w:lang w:val="en-GB"/>
        </w:rPr>
        <w:t xml:space="preserve"> për </w:t>
      </w:r>
      <w:proofErr w:type="spellStart"/>
      <w:r w:rsidR="001D4AE7" w:rsidRPr="00A729D1">
        <w:rPr>
          <w:i/>
          <w:color w:val="000000"/>
          <w:sz w:val="24"/>
          <w:szCs w:val="24"/>
          <w:lang w:val="en-GB"/>
        </w:rPr>
        <w:t>zgjedhjet</w:t>
      </w:r>
      <w:proofErr w:type="spellEnd"/>
      <w:r w:rsidR="001D4AE7" w:rsidRPr="00A729D1">
        <w:rPr>
          <w:i/>
          <w:color w:val="000000"/>
          <w:sz w:val="24"/>
          <w:szCs w:val="24"/>
          <w:lang w:val="en-GB"/>
        </w:rPr>
        <w:t xml:space="preserve"> </w:t>
      </w:r>
      <w:proofErr w:type="spellStart"/>
      <w:r w:rsidR="001D4AE7" w:rsidRPr="00A729D1">
        <w:rPr>
          <w:i/>
          <w:color w:val="000000"/>
          <w:sz w:val="24"/>
          <w:szCs w:val="24"/>
          <w:lang w:val="en-GB"/>
        </w:rPr>
        <w:t>presidenciale</w:t>
      </w:r>
      <w:proofErr w:type="spellEnd"/>
      <w:r w:rsidR="001D4AE7" w:rsidRPr="00A729D1">
        <w:rPr>
          <w:i/>
          <w:color w:val="000000"/>
          <w:sz w:val="24"/>
          <w:szCs w:val="24"/>
          <w:lang w:val="en-GB"/>
        </w:rPr>
        <w:t xml:space="preserve"> dhe </w:t>
      </w:r>
      <w:proofErr w:type="spellStart"/>
      <w:r w:rsidR="001D4AE7" w:rsidRPr="00A729D1">
        <w:rPr>
          <w:i/>
          <w:color w:val="000000"/>
          <w:sz w:val="24"/>
          <w:szCs w:val="24"/>
          <w:lang w:val="en-GB"/>
        </w:rPr>
        <w:t>parlamentare</w:t>
      </w:r>
      <w:proofErr w:type="spellEnd"/>
      <w:r w:rsidR="001D4AE7" w:rsidRPr="00A729D1">
        <w:rPr>
          <w:i/>
          <w:color w:val="000000"/>
          <w:sz w:val="24"/>
          <w:szCs w:val="24"/>
          <w:lang w:val="en-GB"/>
        </w:rPr>
        <w:t xml:space="preserve"> 2024)</w:t>
      </w:r>
      <w:hyperlink r:id="rId44" w:history="1">
        <w:r w:rsidRPr="00A729D1">
          <w:rPr>
            <w:color w:val="0066CC"/>
            <w:sz w:val="24"/>
            <w:u w:val="single"/>
          </w:rPr>
          <w:t>https://dksk.mk/пресентација-на-посебните-извештаи-з/</w:t>
        </w:r>
      </w:hyperlink>
      <w:r w:rsidRPr="00A729D1">
        <w:rPr>
          <w:color w:val="000000"/>
          <w:sz w:val="24"/>
        </w:rPr>
        <w:t>.</w:t>
      </w:r>
    </w:p>
    <w:p w14:paraId="246304D4" w14:textId="6A66C7C8" w:rsidR="00E01B76" w:rsidRPr="00A729D1" w:rsidRDefault="00E01B76" w:rsidP="00367DE8">
      <w:pPr>
        <w:shd w:val="clear" w:color="auto" w:fill="FFFFFF"/>
        <w:spacing w:before="230" w:line="254" w:lineRule="exact"/>
        <w:ind w:right="5"/>
        <w:jc w:val="both"/>
        <w:rPr>
          <w:sz w:val="24"/>
          <w:szCs w:val="24"/>
        </w:rPr>
      </w:pPr>
      <w:r w:rsidRPr="00A729D1">
        <w:rPr>
          <w:color w:val="000000"/>
          <w:sz w:val="24"/>
        </w:rPr>
        <w:lastRenderedPageBreak/>
        <w:t xml:space="preserve">State Commission for Prevention of Corruption (2025a), Annual report on the work of the State Commission for the Prevention of Corruption for the year 2024 </w:t>
      </w:r>
      <w:r w:rsidRPr="00A729D1">
        <w:rPr>
          <w:i/>
          <w:color w:val="000000"/>
          <w:sz w:val="24"/>
        </w:rPr>
        <w:t>(</w:t>
      </w:r>
      <w:r w:rsidR="001D4AE7" w:rsidRPr="00A729D1">
        <w:rPr>
          <w:i/>
          <w:color w:val="000000"/>
          <w:sz w:val="24"/>
        </w:rPr>
        <w:t xml:space="preserve">(Raporti vjetor </w:t>
      </w:r>
      <w:r w:rsidR="001D4AE7" w:rsidRPr="00A729D1">
        <w:rPr>
          <w:i/>
          <w:color w:val="000000"/>
          <w:sz w:val="24"/>
          <w:lang w:val="sq-AL"/>
        </w:rPr>
        <w:t>për</w:t>
      </w:r>
      <w:r w:rsidR="001D4AE7" w:rsidRPr="00A729D1">
        <w:rPr>
          <w:i/>
          <w:color w:val="000000"/>
          <w:sz w:val="24"/>
        </w:rPr>
        <w:t xml:space="preserve"> punën e Komisionit Shtetëror për Parandalimin e Korrupsionit për vitin 2024)</w:t>
      </w:r>
      <w:r w:rsidRPr="00A729D1">
        <w:rPr>
          <w:i/>
          <w:color w:val="000000"/>
          <w:sz w:val="24"/>
        </w:rPr>
        <w:t>)</w:t>
      </w:r>
      <w:r w:rsidRPr="00A729D1">
        <w:rPr>
          <w:color w:val="000000"/>
          <w:sz w:val="24"/>
        </w:rPr>
        <w:t xml:space="preserve">, </w:t>
      </w:r>
      <w:hyperlink r:id="rId45" w:history="1">
        <w:r w:rsidRPr="00A729D1">
          <w:rPr>
            <w:color w:val="0066CC"/>
            <w:sz w:val="24"/>
            <w:u w:val="single"/>
          </w:rPr>
          <w:t>https://dksk.mk/wp-content/uploads/2025/03/ГИ-за-работата-на-ДКСК-за-2024-за-web-без-прилози.pdf</w:t>
        </w:r>
      </w:hyperlink>
      <w:r w:rsidRPr="00A729D1">
        <w:rPr>
          <w:color w:val="000000"/>
          <w:sz w:val="24"/>
        </w:rPr>
        <w:t>.</w:t>
      </w:r>
    </w:p>
    <w:p w14:paraId="05BCEF6B" w14:textId="38FBD1A2" w:rsidR="00E01B76" w:rsidRPr="00A729D1" w:rsidRDefault="00E01B76" w:rsidP="00E01B76">
      <w:pPr>
        <w:shd w:val="clear" w:color="auto" w:fill="FFFFFF"/>
        <w:tabs>
          <w:tab w:val="left" w:pos="1320"/>
          <w:tab w:val="left" w:pos="1757"/>
          <w:tab w:val="left" w:pos="3202"/>
        </w:tabs>
        <w:spacing w:before="235" w:line="250" w:lineRule="exact"/>
        <w:ind w:right="5"/>
        <w:jc w:val="both"/>
        <w:rPr>
          <w:sz w:val="24"/>
          <w:szCs w:val="24"/>
        </w:rPr>
      </w:pPr>
      <w:r w:rsidRPr="00A729D1">
        <w:rPr>
          <w:color w:val="000000"/>
          <w:sz w:val="24"/>
        </w:rPr>
        <w:t xml:space="preserve">State Commission for Prevention of Corruption (2025b), Annual report on the implementation of the National Strategy for Prevention of Corruption and Conflict of Interest 2021–2025 for the period from January 1, 2024 to December 31, 2024 </w:t>
      </w:r>
      <w:r w:rsidRPr="00A729D1">
        <w:rPr>
          <w:i/>
          <w:color w:val="000000"/>
          <w:sz w:val="24"/>
        </w:rPr>
        <w:t>(</w:t>
      </w:r>
      <w:r w:rsidR="001D4AE7" w:rsidRPr="00A729D1">
        <w:rPr>
          <w:i/>
          <w:color w:val="000000"/>
          <w:sz w:val="24"/>
        </w:rPr>
        <w:t xml:space="preserve">(Raporti vjetor </w:t>
      </w:r>
      <w:r w:rsidR="001D4AE7" w:rsidRPr="00A729D1">
        <w:rPr>
          <w:i/>
          <w:color w:val="000000"/>
          <w:sz w:val="24"/>
          <w:lang w:val="sq-AL"/>
        </w:rPr>
        <w:t>për realizimin</w:t>
      </w:r>
      <w:r w:rsidR="001D4AE7" w:rsidRPr="00A729D1">
        <w:rPr>
          <w:i/>
          <w:color w:val="000000"/>
          <w:sz w:val="24"/>
        </w:rPr>
        <w:t xml:space="preserve"> e Strategjisë </w:t>
      </w:r>
      <w:r w:rsidR="001D4AE7" w:rsidRPr="00A729D1">
        <w:rPr>
          <w:i/>
          <w:color w:val="000000"/>
          <w:sz w:val="24"/>
          <w:lang w:val="sq-AL"/>
        </w:rPr>
        <w:t>nacionale</w:t>
      </w:r>
      <w:r w:rsidR="001D4AE7" w:rsidRPr="00A729D1">
        <w:rPr>
          <w:i/>
          <w:color w:val="000000"/>
          <w:sz w:val="24"/>
        </w:rPr>
        <w:t xml:space="preserve"> për Parandalimin e Korrupsionit dhe Konfliktin e Interesave 2021-2025 për periudhën </w:t>
      </w:r>
      <w:r w:rsidR="001D4AE7" w:rsidRPr="00A729D1">
        <w:rPr>
          <w:i/>
          <w:color w:val="000000"/>
          <w:sz w:val="24"/>
          <w:lang w:val="sq-AL"/>
        </w:rPr>
        <w:t xml:space="preserve">prej </w:t>
      </w:r>
      <w:r w:rsidR="001D4AE7" w:rsidRPr="00A729D1">
        <w:rPr>
          <w:i/>
          <w:color w:val="000000"/>
          <w:sz w:val="24"/>
        </w:rPr>
        <w:t>01.01.2024 – 31.12.2024),</w:t>
      </w:r>
      <w:r w:rsidRPr="00A729D1">
        <w:rPr>
          <w:rFonts w:hAnsi="Arial"/>
          <w:i/>
          <w:color w:val="000000"/>
          <w:sz w:val="24"/>
        </w:rPr>
        <w:t>),</w:t>
      </w:r>
      <w:r w:rsidRPr="00A729D1">
        <w:rPr>
          <w:rFonts w:ascii="Arial" w:hAnsi="Arial"/>
          <w:i/>
          <w:color w:val="000000"/>
          <w:sz w:val="24"/>
        </w:rPr>
        <w:t xml:space="preserve"> </w:t>
      </w:r>
      <w:hyperlink r:id="rId46" w:history="1">
        <w:r w:rsidRPr="00A729D1">
          <w:rPr>
            <w:rFonts w:hAnsi="Arial"/>
            <w:i/>
            <w:color w:val="0066CC"/>
            <w:sz w:val="24"/>
            <w:u w:val="single"/>
          </w:rPr>
          <w:t>https://dksk.mk/wp-content/uploads/2025/03/</w:t>
        </w:r>
        <w:r w:rsidRPr="00A729D1">
          <w:rPr>
            <w:i/>
            <w:color w:val="0066CC"/>
            <w:sz w:val="24"/>
            <w:u w:val="single"/>
          </w:rPr>
          <w:t>Годишен-извештај</w:t>
        </w:r>
      </w:hyperlink>
      <w:r w:rsidRPr="00A729D1">
        <w:rPr>
          <w:rFonts w:hAnsi="Arial"/>
          <w:i/>
          <w:color w:val="0563C1"/>
          <w:sz w:val="24"/>
          <w:u w:val="single"/>
        </w:rPr>
        <w:t>-</w:t>
      </w:r>
      <w:r w:rsidRPr="00A729D1">
        <w:rPr>
          <w:i/>
          <w:color w:val="0563C1"/>
          <w:sz w:val="24"/>
          <w:u w:val="single"/>
        </w:rPr>
        <w:t>Национална-Стратегија-2024.pdf</w:t>
      </w:r>
      <w:r w:rsidRPr="00A729D1">
        <w:rPr>
          <w:i/>
          <w:color w:val="000000"/>
          <w:sz w:val="24"/>
        </w:rPr>
        <w:t>.</w:t>
      </w:r>
    </w:p>
    <w:p w14:paraId="3C398A67" w14:textId="77777777" w:rsidR="00E01B76" w:rsidRPr="00A729D1" w:rsidRDefault="00E01B76" w:rsidP="00367DE8">
      <w:pPr>
        <w:shd w:val="clear" w:color="auto" w:fill="FFFFFF"/>
        <w:spacing w:line="254" w:lineRule="exact"/>
        <w:jc w:val="both"/>
        <w:rPr>
          <w:color w:val="000000"/>
          <w:sz w:val="24"/>
          <w:szCs w:val="24"/>
        </w:rPr>
      </w:pPr>
    </w:p>
    <w:p w14:paraId="659797D7" w14:textId="3D9C2648" w:rsidR="001D4AE7" w:rsidRPr="00A729D1" w:rsidRDefault="00E01B76" w:rsidP="001D4AE7">
      <w:pPr>
        <w:shd w:val="clear" w:color="auto" w:fill="FFFFFF"/>
        <w:spacing w:line="254" w:lineRule="exact"/>
        <w:jc w:val="both"/>
        <w:rPr>
          <w:i/>
          <w:color w:val="000000"/>
          <w:sz w:val="24"/>
          <w:szCs w:val="24"/>
          <w:lang w:val="en-GB"/>
        </w:rPr>
      </w:pPr>
      <w:r w:rsidRPr="00A729D1">
        <w:rPr>
          <w:color w:val="000000"/>
          <w:sz w:val="24"/>
          <w:szCs w:val="24"/>
        </w:rPr>
        <w:t xml:space="preserve">State Commission for Prevention of Corruption (2025), Register of lobbyists and lobbying organisations </w:t>
      </w:r>
      <w:r w:rsidRPr="00A729D1">
        <w:rPr>
          <w:i/>
          <w:color w:val="000000"/>
          <w:sz w:val="24"/>
          <w:szCs w:val="24"/>
        </w:rPr>
        <w:t>(</w:t>
      </w:r>
      <w:proofErr w:type="spellStart"/>
      <w:r w:rsidR="001D4AE7" w:rsidRPr="00A729D1">
        <w:rPr>
          <w:i/>
          <w:color w:val="000000"/>
          <w:sz w:val="24"/>
          <w:szCs w:val="24"/>
          <w:lang w:val="en-GB"/>
        </w:rPr>
        <w:t>Regjistri</w:t>
      </w:r>
      <w:proofErr w:type="spellEnd"/>
      <w:r w:rsidR="001D4AE7" w:rsidRPr="00A729D1">
        <w:rPr>
          <w:i/>
          <w:color w:val="000000"/>
          <w:sz w:val="24"/>
          <w:szCs w:val="24"/>
          <w:lang w:val="en-GB"/>
        </w:rPr>
        <w:t xml:space="preserve"> </w:t>
      </w:r>
      <w:proofErr w:type="spellStart"/>
      <w:r w:rsidR="001D4AE7" w:rsidRPr="00A729D1">
        <w:rPr>
          <w:i/>
          <w:color w:val="000000"/>
          <w:sz w:val="24"/>
          <w:szCs w:val="24"/>
          <w:lang w:val="en-GB"/>
        </w:rPr>
        <w:t>i</w:t>
      </w:r>
      <w:proofErr w:type="spellEnd"/>
      <w:r w:rsidR="001D4AE7" w:rsidRPr="00A729D1">
        <w:rPr>
          <w:i/>
          <w:color w:val="000000"/>
          <w:sz w:val="24"/>
          <w:szCs w:val="24"/>
          <w:lang w:val="en-GB"/>
        </w:rPr>
        <w:t xml:space="preserve"> </w:t>
      </w:r>
      <w:proofErr w:type="spellStart"/>
      <w:r w:rsidR="001D4AE7" w:rsidRPr="00A729D1">
        <w:rPr>
          <w:i/>
          <w:color w:val="000000"/>
          <w:sz w:val="24"/>
          <w:szCs w:val="24"/>
          <w:lang w:val="en-GB"/>
        </w:rPr>
        <w:t>lobistëve</w:t>
      </w:r>
      <w:proofErr w:type="spellEnd"/>
      <w:r w:rsidR="001D4AE7" w:rsidRPr="00A729D1">
        <w:rPr>
          <w:i/>
          <w:color w:val="000000"/>
          <w:sz w:val="24"/>
          <w:szCs w:val="24"/>
          <w:lang w:val="en-GB"/>
        </w:rPr>
        <w:t xml:space="preserve"> dhe </w:t>
      </w:r>
      <w:proofErr w:type="spellStart"/>
      <w:r w:rsidR="001D4AE7" w:rsidRPr="00A729D1">
        <w:rPr>
          <w:i/>
          <w:color w:val="000000"/>
          <w:sz w:val="24"/>
          <w:szCs w:val="24"/>
          <w:lang w:val="en-GB"/>
        </w:rPr>
        <w:t>organizatave</w:t>
      </w:r>
      <w:proofErr w:type="spellEnd"/>
      <w:r w:rsidR="001D4AE7" w:rsidRPr="00A729D1">
        <w:rPr>
          <w:i/>
          <w:color w:val="000000"/>
          <w:sz w:val="24"/>
          <w:szCs w:val="24"/>
          <w:lang w:val="en-GB"/>
        </w:rPr>
        <w:t xml:space="preserve"> të </w:t>
      </w:r>
      <w:proofErr w:type="spellStart"/>
      <w:r w:rsidR="001D4AE7" w:rsidRPr="00A729D1">
        <w:rPr>
          <w:i/>
          <w:color w:val="000000"/>
          <w:sz w:val="24"/>
          <w:szCs w:val="24"/>
          <w:lang w:val="en-GB"/>
        </w:rPr>
        <w:t>lobimit</w:t>
      </w:r>
      <w:proofErr w:type="spellEnd"/>
      <w:r w:rsidR="001D4AE7" w:rsidRPr="00A729D1">
        <w:rPr>
          <w:i/>
          <w:color w:val="000000"/>
          <w:sz w:val="24"/>
          <w:szCs w:val="24"/>
          <w:lang w:val="en-GB"/>
        </w:rPr>
        <w:t>)</w:t>
      </w:r>
      <w:r w:rsidR="001D4AE7" w:rsidRPr="00A729D1">
        <w:rPr>
          <w:i/>
          <w:vanish/>
          <w:color w:val="000000"/>
          <w:sz w:val="24"/>
          <w:szCs w:val="24"/>
          <w:lang w:val="en-GB"/>
        </w:rPr>
        <w:t>Top of Form</w:t>
      </w:r>
    </w:p>
    <w:p w14:paraId="03A90D8B" w14:textId="77777777" w:rsidR="001D4AE7" w:rsidRPr="00A729D1" w:rsidRDefault="001D4AE7" w:rsidP="001D4AE7">
      <w:pPr>
        <w:shd w:val="clear" w:color="auto" w:fill="FFFFFF"/>
        <w:spacing w:line="254" w:lineRule="exact"/>
        <w:jc w:val="both"/>
        <w:rPr>
          <w:i/>
          <w:vanish/>
          <w:color w:val="000000"/>
          <w:sz w:val="24"/>
          <w:szCs w:val="24"/>
          <w:lang w:val="en-GB"/>
        </w:rPr>
      </w:pPr>
      <w:r w:rsidRPr="00A729D1">
        <w:rPr>
          <w:i/>
          <w:vanish/>
          <w:color w:val="000000"/>
          <w:sz w:val="24"/>
          <w:szCs w:val="24"/>
          <w:lang w:val="en-GB"/>
        </w:rPr>
        <w:t>Bottom of Form</w:t>
      </w:r>
    </w:p>
    <w:p w14:paraId="067F638B" w14:textId="741692AA" w:rsidR="00E01B76" w:rsidRPr="00A729D1" w:rsidRDefault="00E01B76" w:rsidP="00367DE8">
      <w:pPr>
        <w:shd w:val="clear" w:color="auto" w:fill="FFFFFF"/>
        <w:spacing w:line="254" w:lineRule="exact"/>
        <w:jc w:val="both"/>
        <w:rPr>
          <w:sz w:val="24"/>
          <w:szCs w:val="24"/>
        </w:rPr>
      </w:pPr>
      <w:r w:rsidRPr="00A729D1">
        <w:rPr>
          <w:color w:val="000000"/>
          <w:sz w:val="24"/>
          <w:szCs w:val="24"/>
        </w:rPr>
        <w:t xml:space="preserve"> </w:t>
      </w:r>
      <w:hyperlink r:id="rId47" w:history="1">
        <w:r w:rsidRPr="00A729D1">
          <w:rPr>
            <w:color w:val="0066CC"/>
            <w:sz w:val="24"/>
            <w:szCs w:val="24"/>
            <w:u w:val="single"/>
          </w:rPr>
          <w:t>https://lobisti.dksk.mk/all-lobbyists</w:t>
        </w:r>
      </w:hyperlink>
      <w:r w:rsidRPr="00A729D1">
        <w:rPr>
          <w:color w:val="000000"/>
          <w:sz w:val="24"/>
          <w:szCs w:val="24"/>
        </w:rPr>
        <w:t>.</w:t>
      </w:r>
    </w:p>
    <w:p w14:paraId="73F8E2F4" w14:textId="14DAAFD1" w:rsidR="00E01B76" w:rsidRPr="00A729D1" w:rsidRDefault="00E01B76" w:rsidP="001D4AE7">
      <w:pPr>
        <w:shd w:val="clear" w:color="auto" w:fill="FFFFFF"/>
        <w:tabs>
          <w:tab w:val="left" w:pos="1522"/>
          <w:tab w:val="left" w:pos="2136"/>
          <w:tab w:val="left" w:pos="2981"/>
          <w:tab w:val="left" w:pos="4123"/>
          <w:tab w:val="left" w:pos="4738"/>
          <w:tab w:val="left" w:pos="6326"/>
          <w:tab w:val="left" w:pos="7286"/>
          <w:tab w:val="left" w:pos="7925"/>
        </w:tabs>
        <w:spacing w:before="235" w:line="250" w:lineRule="exact"/>
        <w:jc w:val="both"/>
        <w:rPr>
          <w:sz w:val="24"/>
          <w:szCs w:val="24"/>
        </w:rPr>
      </w:pPr>
      <w:r w:rsidRPr="00A729D1">
        <w:rPr>
          <w:color w:val="000000"/>
          <w:sz w:val="24"/>
        </w:rPr>
        <w:t xml:space="preserve">Supreme Court of the Republic of North Macedonia (2024c) In the Supreme Court, based on the commitments of the Council for Open Judiciary, new services have been prepared for the social rights of citizens </w:t>
      </w:r>
      <w:r w:rsidRPr="00A729D1">
        <w:rPr>
          <w:i/>
          <w:color w:val="000000"/>
          <w:sz w:val="24"/>
        </w:rPr>
        <w:t>(</w:t>
      </w:r>
      <w:r w:rsidR="001D4AE7" w:rsidRPr="00A729D1">
        <w:rPr>
          <w:i/>
          <w:color w:val="000000"/>
          <w:sz w:val="24"/>
        </w:rPr>
        <w:t>Në Gjykatën Supreme, bazuar në angazhimet e Këshillit për Drejtësi të Hapur, janë përgatitur shërbime të reja për të drejtat sociale të qytetarëve</w:t>
      </w:r>
      <w:r w:rsidRPr="00A729D1">
        <w:rPr>
          <w:i/>
          <w:color w:val="000000"/>
          <w:sz w:val="24"/>
        </w:rPr>
        <w:t>),</w:t>
      </w:r>
      <w:r w:rsidR="001D4AE7" w:rsidRPr="00A729D1">
        <w:rPr>
          <w:sz w:val="24"/>
          <w:szCs w:val="24"/>
          <w:lang w:val="sq-AL"/>
        </w:rPr>
        <w:t xml:space="preserve"> </w:t>
      </w:r>
      <w:hyperlink r:id="rId48" w:history="1">
        <w:r w:rsidR="001D4AE7" w:rsidRPr="00A729D1">
          <w:rPr>
            <w:rStyle w:val="Hyperlink"/>
            <w:sz w:val="24"/>
          </w:rPr>
          <w:t>http://sud.mk/wps/portal/vsrm/sud/vesti/</w:t>
        </w:r>
      </w:hyperlink>
      <w:r w:rsidRPr="00A729D1">
        <w:rPr>
          <w:color w:val="0563C1"/>
          <w:sz w:val="24"/>
          <w:u w:val="single"/>
        </w:rPr>
        <w:t>.</w:t>
      </w:r>
    </w:p>
    <w:p w14:paraId="2E279F01" w14:textId="545483EA" w:rsidR="00E01B76" w:rsidRPr="00A729D1" w:rsidRDefault="00E01B76" w:rsidP="00367DE8">
      <w:pPr>
        <w:shd w:val="clear" w:color="auto" w:fill="FFFFFF"/>
        <w:spacing w:before="240" w:line="250" w:lineRule="exact"/>
        <w:jc w:val="both"/>
        <w:rPr>
          <w:sz w:val="24"/>
          <w:szCs w:val="24"/>
        </w:rPr>
      </w:pPr>
      <w:r w:rsidRPr="00A729D1">
        <w:rPr>
          <w:color w:val="000000"/>
          <w:sz w:val="24"/>
        </w:rPr>
        <w:t>Supreme Court of the Republic of North Macedonia (2024a), The Supreme Court and the Judicial Media Council have promoted recommendations for recording and photographing in the courtroom (</w:t>
      </w:r>
      <w:r w:rsidR="001D4AE7" w:rsidRPr="00A729D1">
        <w:rPr>
          <w:i/>
          <w:color w:val="000000"/>
          <w:sz w:val="24"/>
        </w:rPr>
        <w:t xml:space="preserve">Gjykata Supreme dhe Këshilli Gjyqësor-Medial promovuan rekomandimet për regjistrimin </w:t>
      </w:r>
      <w:r w:rsidR="001D4AE7" w:rsidRPr="00A729D1">
        <w:rPr>
          <w:i/>
          <w:color w:val="000000"/>
          <w:sz w:val="24"/>
          <w:lang w:val="sq-AL"/>
        </w:rPr>
        <w:t>incizim</w:t>
      </w:r>
      <w:r w:rsidR="001D4AE7" w:rsidRPr="00A729D1">
        <w:rPr>
          <w:i/>
          <w:color w:val="000000"/>
          <w:sz w:val="24"/>
        </w:rPr>
        <w:t>/video dhe fotografimin në sallat e gjyqit</w:t>
      </w:r>
      <w:r w:rsidRPr="00A729D1">
        <w:rPr>
          <w:color w:val="000000"/>
          <w:sz w:val="24"/>
        </w:rPr>
        <w:t xml:space="preserve">), </w:t>
      </w:r>
      <w:hyperlink r:id="rId49" w:history="1">
        <w:r w:rsidRPr="00A729D1">
          <w:rPr>
            <w:color w:val="0066CC"/>
            <w:sz w:val="24"/>
            <w:u w:val="single"/>
          </w:rPr>
          <w:t>http://sud.mk/wps/portal/vsrm/sud/vesti/</w:t>
        </w:r>
      </w:hyperlink>
      <w:r w:rsidRPr="00A729D1">
        <w:rPr>
          <w:color w:val="0563C1"/>
          <w:sz w:val="24"/>
          <w:u w:val="single"/>
        </w:rPr>
        <w:t>.</w:t>
      </w:r>
    </w:p>
    <w:p w14:paraId="410BC6A6" w14:textId="77777777" w:rsidR="00E01B76" w:rsidRPr="00A729D1" w:rsidRDefault="00E01B76" w:rsidP="00367DE8">
      <w:pPr>
        <w:shd w:val="clear" w:color="auto" w:fill="FFFFFF"/>
        <w:spacing w:before="235" w:line="250" w:lineRule="exact"/>
        <w:rPr>
          <w:sz w:val="24"/>
          <w:szCs w:val="24"/>
        </w:rPr>
      </w:pPr>
      <w:r w:rsidRPr="00A729D1">
        <w:rPr>
          <w:color w:val="000000"/>
          <w:sz w:val="24"/>
        </w:rPr>
        <w:t xml:space="preserve">Supreme Court of the Republic of North Macedonia (2024b), </w:t>
      </w:r>
      <w:r w:rsidRPr="00A729D1">
        <w:rPr>
          <w:i/>
          <w:color w:val="000000"/>
          <w:sz w:val="24"/>
        </w:rPr>
        <w:t xml:space="preserve">Report on the visits of the President of the Supreme Court of the Republic of North Macedonia to the Basic and Appellate Courts, </w:t>
      </w:r>
      <w:hyperlink r:id="rId50" w:history="1">
        <w:r w:rsidRPr="00A729D1">
          <w:rPr>
            <w:color w:val="0066CC"/>
            <w:sz w:val="24"/>
            <w:u w:val="single"/>
          </w:rPr>
          <w:t>http://www.vsrm.mk/wps/wcm/connect/vsrm/99c7c6ba-380e-4054-a50b-c45da8250a42/%D0%B8%D0%B7%D0%B2%D0%B5%D1%88%D1%82%D0%B0%D0%B8+21.1</w:t>
        </w:r>
      </w:hyperlink>
      <w:r w:rsidRPr="00A729D1">
        <w:rPr>
          <w:color w:val="0563C1"/>
          <w:sz w:val="24"/>
          <w:u w:val="single"/>
        </w:rPr>
        <w:t>0.pdf?MOD=AJPERES&amp;CVID=pe6EW4a&amp;CVID=pe6EW4a&amp;CVID=pe6EW4a&amp;CVID=pe6EW4a&amp;CVID=pe6EW4a&amp;CVID=pe6EW4a&amp;CVID=pe6EW4a&amp;CVID=pe6EW4a&amp;CVID=pe6EW4a&amp;CVID=pe6EW4a&amp;CVID=pe6EW4a&amp;CVID=pe6EW4a&amp;CVID=pe6EW4a&amp;CVID=pe6EW4a.</w:t>
      </w:r>
    </w:p>
    <w:p w14:paraId="7BD0AD9C" w14:textId="2697AAEB" w:rsidR="00E01B76" w:rsidRPr="00A729D1" w:rsidRDefault="00E01B76" w:rsidP="00367DE8">
      <w:pPr>
        <w:shd w:val="clear" w:color="auto" w:fill="FFFFFF"/>
        <w:tabs>
          <w:tab w:val="left" w:pos="1008"/>
          <w:tab w:val="left" w:pos="1954"/>
          <w:tab w:val="left" w:pos="2501"/>
          <w:tab w:val="left" w:pos="3048"/>
          <w:tab w:val="left" w:pos="3994"/>
          <w:tab w:val="left" w:pos="5194"/>
          <w:tab w:val="left" w:pos="5774"/>
          <w:tab w:val="left" w:pos="6696"/>
          <w:tab w:val="left" w:pos="7238"/>
          <w:tab w:val="left" w:pos="8261"/>
        </w:tabs>
        <w:spacing w:before="230" w:line="254" w:lineRule="exact"/>
        <w:jc w:val="both"/>
        <w:rPr>
          <w:sz w:val="24"/>
          <w:szCs w:val="24"/>
        </w:rPr>
      </w:pPr>
      <w:r w:rsidRPr="00A729D1">
        <w:rPr>
          <w:color w:val="000000"/>
          <w:sz w:val="24"/>
        </w:rPr>
        <w:t xml:space="preserve">Telma.com.mk (2025), Mickoski announces protests if the five members of the Judicial Council do not resign: I will be in the front rows </w:t>
      </w:r>
      <w:r w:rsidRPr="00A729D1">
        <w:rPr>
          <w:i/>
          <w:color w:val="000000"/>
          <w:sz w:val="24"/>
        </w:rPr>
        <w:t>(</w:t>
      </w:r>
      <w:r w:rsidR="001D4AE7" w:rsidRPr="00A729D1">
        <w:rPr>
          <w:i/>
          <w:color w:val="000000"/>
          <w:sz w:val="24"/>
        </w:rPr>
        <w:t>Mickoski paralajmëron protesta nëse 5 anëtarët e Këshillit Gjyqësor nuk japin dorëheqje: Do të jem në rreshtin e parë</w:t>
      </w:r>
      <w:r w:rsidRPr="00A729D1">
        <w:rPr>
          <w:i/>
          <w:color w:val="000000"/>
          <w:sz w:val="24"/>
        </w:rPr>
        <w:t>),</w:t>
      </w:r>
    </w:p>
    <w:p w14:paraId="0FA13BAD" w14:textId="77777777" w:rsidR="00E01B76" w:rsidRPr="00A729D1" w:rsidRDefault="00E01B76" w:rsidP="00367DE8">
      <w:pPr>
        <w:shd w:val="clear" w:color="auto" w:fill="FFFFFF"/>
        <w:spacing w:line="254" w:lineRule="exact"/>
        <w:ind w:right="461"/>
        <w:rPr>
          <w:sz w:val="24"/>
          <w:szCs w:val="24"/>
        </w:rPr>
      </w:pPr>
      <w:hyperlink r:id="rId51" w:history="1">
        <w:r w:rsidRPr="00A729D1">
          <w:rPr>
            <w:color w:val="0066CC"/>
            <w:sz w:val="24"/>
            <w:u w:val="single"/>
          </w:rPr>
          <w:t>https://telma.com.mk/2025/03/14/miczkoski-najavuva-protesti-dokolku-5-te-chlenovi-na-sudski-sovet-ne-si-dadat-ostavki-ke-bidam-vo-prvite-redovi/</w:t>
        </w:r>
      </w:hyperlink>
      <w:r w:rsidRPr="00A729D1">
        <w:rPr>
          <w:color w:val="0563C1"/>
          <w:sz w:val="24"/>
          <w:u w:val="single"/>
        </w:rPr>
        <w:t>.</w:t>
      </w:r>
    </w:p>
    <w:p w14:paraId="377B1505" w14:textId="77777777" w:rsidR="00E01B76" w:rsidRPr="00A729D1" w:rsidRDefault="00E01B76" w:rsidP="00367DE8">
      <w:pPr>
        <w:shd w:val="clear" w:color="auto" w:fill="FFFFFF"/>
        <w:tabs>
          <w:tab w:val="left" w:pos="1896"/>
          <w:tab w:val="left" w:pos="3715"/>
          <w:tab w:val="left" w:pos="5054"/>
          <w:tab w:val="left" w:pos="6739"/>
          <w:tab w:val="left" w:pos="8486"/>
        </w:tabs>
        <w:spacing w:before="235"/>
        <w:rPr>
          <w:sz w:val="24"/>
          <w:szCs w:val="24"/>
        </w:rPr>
      </w:pPr>
      <w:r w:rsidRPr="00A729D1">
        <w:rPr>
          <w:color w:val="000000"/>
          <w:sz w:val="24"/>
        </w:rPr>
        <w:t>Transparency</w:t>
      </w:r>
      <w:r w:rsidRPr="00A729D1">
        <w:rPr>
          <w:rFonts w:ascii="Arial"/>
          <w:color w:val="000000"/>
          <w:sz w:val="24"/>
        </w:rPr>
        <w:t xml:space="preserve"> </w:t>
      </w:r>
      <w:r w:rsidRPr="00A729D1">
        <w:rPr>
          <w:color w:val="000000"/>
          <w:sz w:val="24"/>
        </w:rPr>
        <w:t>International</w:t>
      </w:r>
      <w:r w:rsidRPr="00A729D1">
        <w:rPr>
          <w:rFonts w:ascii="Arial"/>
          <w:color w:val="000000"/>
          <w:sz w:val="24"/>
        </w:rPr>
        <w:t xml:space="preserve"> </w:t>
      </w:r>
      <w:r w:rsidRPr="00A729D1">
        <w:rPr>
          <w:color w:val="000000"/>
          <w:sz w:val="24"/>
        </w:rPr>
        <w:t>(2024),</w:t>
      </w:r>
      <w:r w:rsidRPr="00A729D1">
        <w:rPr>
          <w:rFonts w:ascii="Arial"/>
          <w:color w:val="000000"/>
          <w:sz w:val="24"/>
        </w:rPr>
        <w:t xml:space="preserve"> </w:t>
      </w:r>
      <w:r w:rsidRPr="00A729D1">
        <w:rPr>
          <w:i/>
          <w:color w:val="000000"/>
          <w:sz w:val="24"/>
        </w:rPr>
        <w:t>Corruption</w:t>
      </w:r>
      <w:r w:rsidRPr="00A729D1">
        <w:rPr>
          <w:rFonts w:ascii="Arial"/>
          <w:i/>
          <w:color w:val="000000"/>
          <w:sz w:val="24"/>
        </w:rPr>
        <w:t xml:space="preserve"> </w:t>
      </w:r>
      <w:r w:rsidRPr="00A729D1">
        <w:rPr>
          <w:i/>
          <w:color w:val="000000"/>
          <w:sz w:val="24"/>
        </w:rPr>
        <w:t>Perceptions</w:t>
      </w:r>
      <w:r w:rsidRPr="00A729D1">
        <w:rPr>
          <w:rFonts w:ascii="Arial"/>
          <w:i/>
          <w:color w:val="000000"/>
          <w:sz w:val="24"/>
        </w:rPr>
        <w:t xml:space="preserve"> </w:t>
      </w:r>
      <w:r w:rsidRPr="00A729D1">
        <w:rPr>
          <w:i/>
          <w:color w:val="000000"/>
          <w:sz w:val="24"/>
        </w:rPr>
        <w:t>Index,</w:t>
      </w:r>
    </w:p>
    <w:p w14:paraId="07E22B00" w14:textId="77777777" w:rsidR="00E01B76" w:rsidRPr="00A729D1" w:rsidRDefault="00E01B76" w:rsidP="00367DE8">
      <w:pPr>
        <w:shd w:val="clear" w:color="auto" w:fill="FFFFFF"/>
        <w:rPr>
          <w:sz w:val="24"/>
          <w:szCs w:val="24"/>
        </w:rPr>
      </w:pPr>
      <w:hyperlink r:id="rId52" w:history="1">
        <w:r w:rsidRPr="00A729D1">
          <w:rPr>
            <w:color w:val="0066CC"/>
            <w:sz w:val="24"/>
            <w:u w:val="single"/>
          </w:rPr>
          <w:t>https://www.transparency.org/en/cpi/2024</w:t>
        </w:r>
      </w:hyperlink>
      <w:r w:rsidRPr="00A729D1">
        <w:rPr>
          <w:color w:val="000000"/>
          <w:sz w:val="24"/>
        </w:rPr>
        <w:t>.</w:t>
      </w:r>
    </w:p>
    <w:p w14:paraId="0A984BBC" w14:textId="77777777" w:rsidR="00E01B76" w:rsidRPr="00A729D1" w:rsidRDefault="00E01B76" w:rsidP="00367DE8">
      <w:pPr>
        <w:shd w:val="clear" w:color="auto" w:fill="FFFFFF"/>
        <w:tabs>
          <w:tab w:val="left" w:pos="1642"/>
          <w:tab w:val="left" w:pos="3206"/>
          <w:tab w:val="left" w:pos="4627"/>
          <w:tab w:val="left" w:pos="5717"/>
          <w:tab w:val="left" w:pos="7147"/>
          <w:tab w:val="left" w:pos="8534"/>
        </w:tabs>
        <w:spacing w:before="235"/>
        <w:rPr>
          <w:sz w:val="24"/>
          <w:szCs w:val="24"/>
        </w:rPr>
      </w:pPr>
      <w:r w:rsidRPr="00A729D1">
        <w:rPr>
          <w:color w:val="000000"/>
          <w:sz w:val="24"/>
        </w:rPr>
        <w:t>Transparency</w:t>
      </w:r>
      <w:r w:rsidRPr="00A729D1">
        <w:rPr>
          <w:rFonts w:ascii="Arial"/>
          <w:color w:val="000000"/>
          <w:sz w:val="24"/>
        </w:rPr>
        <w:t xml:space="preserve"> </w:t>
      </w:r>
      <w:r w:rsidRPr="00A729D1">
        <w:rPr>
          <w:color w:val="000000"/>
          <w:sz w:val="24"/>
        </w:rPr>
        <w:t>International</w:t>
      </w:r>
      <w:r w:rsidRPr="00A729D1">
        <w:rPr>
          <w:rFonts w:ascii="Arial"/>
          <w:color w:val="000000"/>
          <w:sz w:val="24"/>
        </w:rPr>
        <w:t xml:space="preserve"> </w:t>
      </w:r>
      <w:r w:rsidRPr="00A729D1">
        <w:rPr>
          <w:color w:val="000000"/>
          <w:sz w:val="24"/>
        </w:rPr>
        <w:t>Macedonia</w:t>
      </w:r>
      <w:r w:rsidRPr="00A729D1">
        <w:rPr>
          <w:rFonts w:ascii="Arial"/>
          <w:color w:val="000000"/>
          <w:sz w:val="24"/>
        </w:rPr>
        <w:t xml:space="preserve"> </w:t>
      </w:r>
      <w:r w:rsidRPr="00A729D1">
        <w:rPr>
          <w:color w:val="000000"/>
          <w:sz w:val="24"/>
        </w:rPr>
        <w:t>(2025),</w:t>
      </w:r>
      <w:r w:rsidRPr="00A729D1">
        <w:rPr>
          <w:rFonts w:ascii="Arial"/>
          <w:color w:val="000000"/>
          <w:sz w:val="24"/>
        </w:rPr>
        <w:t xml:space="preserve"> </w:t>
      </w:r>
      <w:r w:rsidRPr="00A729D1">
        <w:rPr>
          <w:i/>
          <w:color w:val="000000"/>
          <w:sz w:val="24"/>
        </w:rPr>
        <w:t>Corruption</w:t>
      </w:r>
      <w:r w:rsidRPr="00A729D1">
        <w:rPr>
          <w:rFonts w:ascii="Arial"/>
          <w:i/>
          <w:color w:val="000000"/>
          <w:sz w:val="24"/>
        </w:rPr>
        <w:t xml:space="preserve"> </w:t>
      </w:r>
      <w:r w:rsidRPr="00A729D1">
        <w:rPr>
          <w:i/>
          <w:color w:val="000000"/>
          <w:sz w:val="24"/>
        </w:rPr>
        <w:t>Barometer</w:t>
      </w:r>
      <w:r w:rsidRPr="00A729D1">
        <w:rPr>
          <w:rFonts w:ascii="Arial"/>
          <w:i/>
          <w:color w:val="000000"/>
          <w:sz w:val="24"/>
        </w:rPr>
        <w:t xml:space="preserve"> </w:t>
      </w:r>
      <w:r w:rsidRPr="00A729D1">
        <w:rPr>
          <w:i/>
          <w:color w:val="000000"/>
          <w:sz w:val="24"/>
        </w:rPr>
        <w:t>2024,</w:t>
      </w:r>
    </w:p>
    <w:p w14:paraId="0F9E2FA2" w14:textId="77777777" w:rsidR="00E01B76" w:rsidRPr="00A729D1" w:rsidRDefault="00E01B76" w:rsidP="00367DE8">
      <w:pPr>
        <w:shd w:val="clear" w:color="auto" w:fill="FFFFFF"/>
        <w:spacing w:before="5"/>
        <w:rPr>
          <w:sz w:val="24"/>
          <w:szCs w:val="24"/>
        </w:rPr>
      </w:pPr>
      <w:hyperlink r:id="rId53" w:history="1">
        <w:r w:rsidRPr="00A729D1">
          <w:rPr>
            <w:i/>
            <w:color w:val="0066CC"/>
            <w:sz w:val="24"/>
            <w:u w:val="single"/>
          </w:rPr>
          <w:t>https://transparency.mk/wp-content/uploads/2025/01/corruption_barometer_2024.pdf</w:t>
        </w:r>
      </w:hyperlink>
      <w:r w:rsidRPr="00A729D1">
        <w:rPr>
          <w:color w:val="000000"/>
          <w:sz w:val="24"/>
        </w:rPr>
        <w:t>.</w:t>
      </w:r>
    </w:p>
    <w:p w14:paraId="42962681" w14:textId="77777777" w:rsidR="00E01B76" w:rsidRPr="00A729D1" w:rsidRDefault="00E01B76" w:rsidP="00367DE8">
      <w:pPr>
        <w:shd w:val="clear" w:color="auto" w:fill="FFFFFF"/>
        <w:spacing w:before="230" w:line="254" w:lineRule="exact"/>
        <w:jc w:val="both"/>
        <w:rPr>
          <w:sz w:val="24"/>
          <w:szCs w:val="24"/>
        </w:rPr>
      </w:pPr>
      <w:r w:rsidRPr="00A729D1">
        <w:rPr>
          <w:color w:val="000000"/>
          <w:sz w:val="24"/>
        </w:rPr>
        <w:t xml:space="preserve">U.S. Department of State (2024), </w:t>
      </w:r>
      <w:r w:rsidRPr="00A729D1">
        <w:rPr>
          <w:i/>
          <w:color w:val="000000"/>
          <w:sz w:val="24"/>
        </w:rPr>
        <w:t>2024 Investment Climate Statements: North Macedonia</w:t>
      </w:r>
      <w:r w:rsidRPr="00A729D1">
        <w:rPr>
          <w:color w:val="000000"/>
          <w:sz w:val="24"/>
        </w:rPr>
        <w:t xml:space="preserve">, </w:t>
      </w:r>
      <w:hyperlink r:id="rId54" w:history="1">
        <w:r w:rsidRPr="00A729D1">
          <w:rPr>
            <w:color w:val="0066CC"/>
            <w:sz w:val="24"/>
            <w:u w:val="single"/>
          </w:rPr>
          <w:t>https://www.state.gov/reports/2024-investment-climate-statements/north-macedonia/</w:t>
        </w:r>
      </w:hyperlink>
      <w:r w:rsidRPr="00A729D1">
        <w:rPr>
          <w:color w:val="000000"/>
          <w:sz w:val="24"/>
        </w:rPr>
        <w:t>.</w:t>
      </w:r>
    </w:p>
    <w:p w14:paraId="71D7E423" w14:textId="240C1686" w:rsidR="001546DE" w:rsidRPr="00A729D1" w:rsidRDefault="00E01B76" w:rsidP="001D4AE7">
      <w:pPr>
        <w:shd w:val="clear" w:color="auto" w:fill="FFFFFF"/>
        <w:spacing w:before="230" w:line="254" w:lineRule="exact"/>
        <w:jc w:val="both"/>
        <w:rPr>
          <w:sz w:val="24"/>
          <w:lang w:val="en-GB"/>
        </w:rPr>
      </w:pPr>
      <w:r w:rsidRPr="00A729D1">
        <w:rPr>
          <w:color w:val="000000"/>
          <w:sz w:val="24"/>
        </w:rPr>
        <w:t xml:space="preserve">USAID (2024), </w:t>
      </w:r>
      <w:r w:rsidRPr="00A729D1">
        <w:rPr>
          <w:i/>
          <w:color w:val="000000"/>
          <w:sz w:val="24"/>
        </w:rPr>
        <w:t>Analysis of factors which influence the degree of implementation of the strategy for prevention of corruption and conflict of interest 2021-2025</w:t>
      </w:r>
      <w:r w:rsidRPr="00A729D1">
        <w:rPr>
          <w:color w:val="000000"/>
          <w:sz w:val="24"/>
        </w:rPr>
        <w:t>, [hyperli</w:t>
      </w:r>
      <w:r w:rsidR="001D4AE7" w:rsidRPr="00A729D1">
        <w:t xml:space="preserve"> </w:t>
      </w:r>
      <w:r w:rsidR="001D4AE7" w:rsidRPr="00A729D1">
        <w:rPr>
          <w:b/>
          <w:sz w:val="24"/>
        </w:rPr>
        <w:t>Aneksi II: Vizitë në Maqedoninë e Veriut</w:t>
      </w:r>
    </w:p>
    <w:p w14:paraId="43CCA842" w14:textId="28E34048" w:rsidR="00E01B76" w:rsidRPr="00A729D1" w:rsidRDefault="001D4AE7" w:rsidP="00B775ED">
      <w:pPr>
        <w:shd w:val="clear" w:color="auto" w:fill="FFFFFF"/>
        <w:spacing w:before="120" w:after="120"/>
        <w:jc w:val="both"/>
        <w:rPr>
          <w:rFonts w:ascii="Arial" w:hAnsi="Arial" w:cs="Arial"/>
          <w:sz w:val="24"/>
          <w:szCs w:val="24"/>
        </w:rPr>
      </w:pPr>
      <w:r w:rsidRPr="00A729D1">
        <w:rPr>
          <w:sz w:val="24"/>
        </w:rPr>
        <w:lastRenderedPageBreak/>
        <w:t xml:space="preserve">Shërbimet e Komisionit mbajtën takime virtuale dhe hibride në mars </w:t>
      </w:r>
      <w:r w:rsidRPr="00A729D1">
        <w:rPr>
          <w:sz w:val="24"/>
          <w:lang w:val="sq-AL"/>
        </w:rPr>
        <w:t xml:space="preserve">të vitit </w:t>
      </w:r>
      <w:r w:rsidRPr="00A729D1">
        <w:rPr>
          <w:sz w:val="24"/>
        </w:rPr>
        <w:t>2025 me</w:t>
      </w:r>
      <w:r w:rsidR="00E01B76" w:rsidRPr="00A729D1">
        <w:rPr>
          <w:sz w:val="24"/>
        </w:rPr>
        <w:t>:</w:t>
      </w:r>
    </w:p>
    <w:p w14:paraId="54C45F3F" w14:textId="69551B76" w:rsidR="001D4AE7" w:rsidRPr="00A729D1" w:rsidRDefault="001D4AE7" w:rsidP="001D4AE7">
      <w:pPr>
        <w:shd w:val="clear" w:color="auto" w:fill="FFFFFF"/>
        <w:spacing w:before="120" w:after="120"/>
        <w:jc w:val="both"/>
        <w:rPr>
          <w:sz w:val="24"/>
          <w:lang w:val="en-GB"/>
        </w:rPr>
      </w:pPr>
      <w:r w:rsidRPr="00A729D1">
        <w:rPr>
          <w:sz w:val="24"/>
          <w:lang w:val="en-GB"/>
        </w:rPr>
        <w:t xml:space="preserve">• </w:t>
      </w:r>
      <w:proofErr w:type="spellStart"/>
      <w:r w:rsidRPr="00A729D1">
        <w:rPr>
          <w:sz w:val="24"/>
          <w:lang w:val="en-GB"/>
        </w:rPr>
        <w:t>Akademia</w:t>
      </w:r>
      <w:proofErr w:type="spellEnd"/>
      <w:r w:rsidRPr="00A729D1">
        <w:rPr>
          <w:sz w:val="24"/>
          <w:lang w:val="en-GB"/>
        </w:rPr>
        <w:t xml:space="preserve"> për </w:t>
      </w:r>
      <w:proofErr w:type="spellStart"/>
      <w:r w:rsidRPr="00A729D1">
        <w:rPr>
          <w:sz w:val="24"/>
          <w:lang w:val="en-GB"/>
        </w:rPr>
        <w:t>gjyqtarë</w:t>
      </w:r>
      <w:proofErr w:type="spellEnd"/>
      <w:r w:rsidRPr="00A729D1">
        <w:rPr>
          <w:sz w:val="24"/>
          <w:lang w:val="en-GB"/>
        </w:rPr>
        <w:t xml:space="preserve"> dhe </w:t>
      </w:r>
      <w:proofErr w:type="spellStart"/>
      <w:r w:rsidRPr="00A729D1">
        <w:rPr>
          <w:sz w:val="24"/>
          <w:lang w:val="en-GB"/>
        </w:rPr>
        <w:t>prokurorë</w:t>
      </w:r>
      <w:proofErr w:type="spellEnd"/>
      <w:r w:rsidRPr="00A729D1">
        <w:rPr>
          <w:sz w:val="24"/>
          <w:lang w:val="en-GB"/>
        </w:rPr>
        <w:t xml:space="preserve"> </w:t>
      </w:r>
      <w:proofErr w:type="spellStart"/>
      <w:r w:rsidRPr="00A729D1">
        <w:rPr>
          <w:sz w:val="24"/>
          <w:lang w:val="en-GB"/>
        </w:rPr>
        <w:t>publik</w:t>
      </w:r>
      <w:proofErr w:type="spellEnd"/>
      <w:r w:rsidRPr="00A729D1">
        <w:rPr>
          <w:sz w:val="24"/>
          <w:lang w:val="en-GB"/>
        </w:rPr>
        <w:br/>
        <w:t xml:space="preserve">• </w:t>
      </w:r>
      <w:proofErr w:type="spellStart"/>
      <w:r w:rsidRPr="00A729D1">
        <w:rPr>
          <w:sz w:val="24"/>
          <w:lang w:val="en-GB"/>
        </w:rPr>
        <w:t>Agjencia</w:t>
      </w:r>
      <w:proofErr w:type="spellEnd"/>
      <w:r w:rsidRPr="00A729D1">
        <w:rPr>
          <w:sz w:val="24"/>
          <w:lang w:val="en-GB"/>
        </w:rPr>
        <w:t xml:space="preserve"> për </w:t>
      </w:r>
      <w:proofErr w:type="spellStart"/>
      <w:r w:rsidRPr="00A729D1">
        <w:rPr>
          <w:sz w:val="24"/>
          <w:lang w:val="en-GB"/>
        </w:rPr>
        <w:t>Shërbime</w:t>
      </w:r>
      <w:proofErr w:type="spellEnd"/>
      <w:r w:rsidRPr="00A729D1">
        <w:rPr>
          <w:sz w:val="24"/>
          <w:lang w:val="en-GB"/>
        </w:rPr>
        <w:t xml:space="preserve"> Audio dhe </w:t>
      </w:r>
      <w:proofErr w:type="spellStart"/>
      <w:r w:rsidRPr="00A729D1">
        <w:rPr>
          <w:sz w:val="24"/>
          <w:lang w:val="en-GB"/>
        </w:rPr>
        <w:t>Audiovizuale</w:t>
      </w:r>
      <w:proofErr w:type="spellEnd"/>
      <w:r w:rsidRPr="00A729D1">
        <w:rPr>
          <w:sz w:val="24"/>
          <w:lang w:val="en-GB"/>
        </w:rPr>
        <w:t xml:space="preserve"> </w:t>
      </w:r>
      <w:proofErr w:type="spellStart"/>
      <w:r w:rsidRPr="00A729D1">
        <w:rPr>
          <w:sz w:val="24"/>
          <w:lang w:val="en-GB"/>
        </w:rPr>
        <w:t>Mediatike</w:t>
      </w:r>
      <w:proofErr w:type="spellEnd"/>
      <w:r w:rsidRPr="00A729D1">
        <w:rPr>
          <w:sz w:val="24"/>
          <w:lang w:val="en-GB"/>
        </w:rPr>
        <w:br/>
        <w:t xml:space="preserve">• </w:t>
      </w:r>
      <w:proofErr w:type="spellStart"/>
      <w:r w:rsidRPr="00A729D1">
        <w:rPr>
          <w:sz w:val="24"/>
          <w:lang w:val="en-GB"/>
        </w:rPr>
        <w:t>Agjencia</w:t>
      </w:r>
      <w:proofErr w:type="spellEnd"/>
      <w:r w:rsidRPr="00A729D1">
        <w:rPr>
          <w:sz w:val="24"/>
          <w:lang w:val="en-GB"/>
        </w:rPr>
        <w:t xml:space="preserve"> për </w:t>
      </w:r>
      <w:proofErr w:type="spellStart"/>
      <w:r w:rsidRPr="00A729D1">
        <w:rPr>
          <w:sz w:val="24"/>
          <w:lang w:val="en-GB"/>
        </w:rPr>
        <w:t>mbrojtjen</w:t>
      </w:r>
      <w:proofErr w:type="spellEnd"/>
      <w:r w:rsidRPr="00A729D1">
        <w:rPr>
          <w:sz w:val="24"/>
          <w:lang w:val="en-GB"/>
        </w:rPr>
        <w:t xml:space="preserve"> e të drejtës për </w:t>
      </w:r>
      <w:proofErr w:type="spellStart"/>
      <w:r w:rsidRPr="00A729D1">
        <w:rPr>
          <w:sz w:val="24"/>
          <w:lang w:val="en-GB"/>
        </w:rPr>
        <w:t>qasje</w:t>
      </w:r>
      <w:proofErr w:type="spellEnd"/>
      <w:r w:rsidRPr="00A729D1">
        <w:rPr>
          <w:sz w:val="24"/>
          <w:lang w:val="en-GB"/>
        </w:rPr>
        <w:t xml:space="preserve"> të </w:t>
      </w:r>
      <w:proofErr w:type="spellStart"/>
      <w:r w:rsidRPr="00A729D1">
        <w:rPr>
          <w:sz w:val="24"/>
          <w:lang w:val="en-GB"/>
        </w:rPr>
        <w:t>lirë</w:t>
      </w:r>
      <w:proofErr w:type="spellEnd"/>
      <w:r w:rsidRPr="00A729D1">
        <w:rPr>
          <w:sz w:val="24"/>
          <w:lang w:val="en-GB"/>
        </w:rPr>
        <w:t xml:space="preserve"> </w:t>
      </w:r>
      <w:proofErr w:type="spellStart"/>
      <w:r w:rsidR="009D16E5" w:rsidRPr="00A729D1">
        <w:rPr>
          <w:sz w:val="24"/>
          <w:lang w:val="en-GB"/>
        </w:rPr>
        <w:t>deri</w:t>
      </w:r>
      <w:proofErr w:type="spellEnd"/>
      <w:r w:rsidR="009D16E5" w:rsidRPr="00A729D1">
        <w:rPr>
          <w:sz w:val="24"/>
          <w:lang w:val="en-GB"/>
        </w:rPr>
        <w:t xml:space="preserve"> te</w:t>
      </w:r>
      <w:r w:rsidRPr="00A729D1">
        <w:rPr>
          <w:sz w:val="24"/>
          <w:lang w:val="en-GB"/>
        </w:rPr>
        <w:t xml:space="preserve"> </w:t>
      </w:r>
      <w:proofErr w:type="spellStart"/>
      <w:r w:rsidRPr="00A729D1">
        <w:rPr>
          <w:sz w:val="24"/>
          <w:lang w:val="en-GB"/>
        </w:rPr>
        <w:t>informacione</w:t>
      </w:r>
      <w:r w:rsidR="009D16E5" w:rsidRPr="00A729D1">
        <w:rPr>
          <w:sz w:val="24"/>
          <w:lang w:val="en-GB"/>
        </w:rPr>
        <w:t>t</w:t>
      </w:r>
      <w:proofErr w:type="spellEnd"/>
      <w:r w:rsidR="009D16E5" w:rsidRPr="00A729D1">
        <w:rPr>
          <w:sz w:val="24"/>
          <w:lang w:val="en-GB"/>
        </w:rPr>
        <w:t xml:space="preserve"> me </w:t>
      </w:r>
      <w:proofErr w:type="spellStart"/>
      <w:r w:rsidR="009D16E5" w:rsidRPr="00A729D1">
        <w:rPr>
          <w:sz w:val="24"/>
          <w:lang w:val="en-GB"/>
        </w:rPr>
        <w:t>karakter</w:t>
      </w:r>
      <w:proofErr w:type="spellEnd"/>
      <w:r w:rsidRPr="00A729D1">
        <w:rPr>
          <w:sz w:val="24"/>
          <w:lang w:val="en-GB"/>
        </w:rPr>
        <w:t xml:space="preserve"> </w:t>
      </w:r>
      <w:proofErr w:type="spellStart"/>
      <w:r w:rsidRPr="00A729D1">
        <w:rPr>
          <w:sz w:val="24"/>
          <w:lang w:val="en-GB"/>
        </w:rPr>
        <w:t>publik</w:t>
      </w:r>
      <w:proofErr w:type="spellEnd"/>
      <w:r w:rsidRPr="00A729D1">
        <w:rPr>
          <w:sz w:val="24"/>
          <w:lang w:val="en-GB"/>
        </w:rPr>
        <w:br/>
        <w:t xml:space="preserve">• </w:t>
      </w:r>
      <w:proofErr w:type="spellStart"/>
      <w:r w:rsidRPr="00A729D1">
        <w:rPr>
          <w:sz w:val="24"/>
          <w:lang w:val="en-GB"/>
        </w:rPr>
        <w:t>Shoqata</w:t>
      </w:r>
      <w:proofErr w:type="spellEnd"/>
      <w:r w:rsidRPr="00A729D1">
        <w:rPr>
          <w:sz w:val="24"/>
          <w:lang w:val="en-GB"/>
        </w:rPr>
        <w:t xml:space="preserve"> e </w:t>
      </w:r>
      <w:proofErr w:type="spellStart"/>
      <w:r w:rsidRPr="00A729D1">
        <w:rPr>
          <w:sz w:val="24"/>
          <w:lang w:val="en-GB"/>
        </w:rPr>
        <w:t>gazetarëve</w:t>
      </w:r>
      <w:proofErr w:type="spellEnd"/>
      <w:r w:rsidRPr="00A729D1">
        <w:rPr>
          <w:sz w:val="24"/>
          <w:lang w:val="en-GB"/>
        </w:rPr>
        <w:br/>
        <w:t xml:space="preserve">• </w:t>
      </w:r>
      <w:proofErr w:type="spellStart"/>
      <w:r w:rsidRPr="00A729D1">
        <w:rPr>
          <w:sz w:val="24"/>
          <w:lang w:val="en-GB"/>
        </w:rPr>
        <w:t>Shoqata</w:t>
      </w:r>
      <w:proofErr w:type="spellEnd"/>
      <w:r w:rsidRPr="00A729D1">
        <w:rPr>
          <w:sz w:val="24"/>
          <w:lang w:val="en-GB"/>
        </w:rPr>
        <w:t xml:space="preserve"> e </w:t>
      </w:r>
      <w:proofErr w:type="spellStart"/>
      <w:r w:rsidRPr="00A729D1">
        <w:rPr>
          <w:sz w:val="24"/>
          <w:lang w:val="en-GB"/>
        </w:rPr>
        <w:t>gjyqtarëve</w:t>
      </w:r>
      <w:proofErr w:type="spellEnd"/>
      <w:r w:rsidRPr="00A729D1">
        <w:rPr>
          <w:sz w:val="24"/>
          <w:lang w:val="en-GB"/>
        </w:rPr>
        <w:br/>
        <w:t xml:space="preserve">• </w:t>
      </w:r>
      <w:proofErr w:type="spellStart"/>
      <w:r w:rsidRPr="00A729D1">
        <w:rPr>
          <w:sz w:val="24"/>
          <w:lang w:val="en-GB"/>
        </w:rPr>
        <w:t>Shoqata</w:t>
      </w:r>
      <w:proofErr w:type="spellEnd"/>
      <w:r w:rsidRPr="00A729D1">
        <w:rPr>
          <w:sz w:val="24"/>
          <w:lang w:val="en-GB"/>
        </w:rPr>
        <w:t xml:space="preserve"> për </w:t>
      </w:r>
      <w:proofErr w:type="spellStart"/>
      <w:r w:rsidRPr="00A729D1">
        <w:rPr>
          <w:sz w:val="24"/>
          <w:lang w:val="en-GB"/>
        </w:rPr>
        <w:t>mbrojtjen</w:t>
      </w:r>
      <w:proofErr w:type="spellEnd"/>
      <w:r w:rsidRPr="00A729D1">
        <w:rPr>
          <w:sz w:val="24"/>
          <w:lang w:val="en-GB"/>
        </w:rPr>
        <w:t xml:space="preserve"> dhe </w:t>
      </w:r>
      <w:proofErr w:type="spellStart"/>
      <w:r w:rsidRPr="00A729D1">
        <w:rPr>
          <w:sz w:val="24"/>
          <w:lang w:val="en-GB"/>
        </w:rPr>
        <w:t>promovimin</w:t>
      </w:r>
      <w:proofErr w:type="spellEnd"/>
      <w:r w:rsidRPr="00A729D1">
        <w:rPr>
          <w:sz w:val="24"/>
          <w:lang w:val="en-GB"/>
        </w:rPr>
        <w:t xml:space="preserve"> e </w:t>
      </w:r>
      <w:proofErr w:type="spellStart"/>
      <w:r w:rsidRPr="00A729D1">
        <w:rPr>
          <w:sz w:val="24"/>
          <w:lang w:val="en-GB"/>
        </w:rPr>
        <w:t>mediave</w:t>
      </w:r>
      <w:proofErr w:type="spellEnd"/>
      <w:r w:rsidRPr="00A729D1">
        <w:rPr>
          <w:sz w:val="24"/>
          <w:lang w:val="en-GB"/>
        </w:rPr>
        <w:t xml:space="preserve"> online onlinemedia.mk, </w:t>
      </w:r>
      <w:proofErr w:type="spellStart"/>
      <w:r w:rsidRPr="00A729D1">
        <w:rPr>
          <w:sz w:val="24"/>
          <w:lang w:val="en-GB"/>
        </w:rPr>
        <w:t>Instituti</w:t>
      </w:r>
      <w:proofErr w:type="spellEnd"/>
      <w:r w:rsidRPr="00A729D1">
        <w:rPr>
          <w:sz w:val="24"/>
          <w:lang w:val="en-GB"/>
        </w:rPr>
        <w:t xml:space="preserve"> RESIS (</w:t>
      </w:r>
      <w:proofErr w:type="spellStart"/>
      <w:r w:rsidRPr="00A729D1">
        <w:rPr>
          <w:sz w:val="24"/>
          <w:lang w:val="en-GB"/>
        </w:rPr>
        <w:t>Instituti</w:t>
      </w:r>
      <w:proofErr w:type="spellEnd"/>
      <w:r w:rsidRPr="00A729D1">
        <w:rPr>
          <w:sz w:val="24"/>
          <w:lang w:val="en-GB"/>
        </w:rPr>
        <w:t xml:space="preserve"> për </w:t>
      </w:r>
      <w:proofErr w:type="spellStart"/>
      <w:r w:rsidR="009D16E5" w:rsidRPr="00A729D1">
        <w:rPr>
          <w:sz w:val="24"/>
          <w:lang w:val="en-GB"/>
        </w:rPr>
        <w:t>hulumtime</w:t>
      </w:r>
      <w:proofErr w:type="spellEnd"/>
      <w:r w:rsidRPr="00A729D1">
        <w:rPr>
          <w:sz w:val="24"/>
          <w:lang w:val="en-GB"/>
        </w:rPr>
        <w:t xml:space="preserve"> </w:t>
      </w:r>
      <w:r w:rsidR="009D16E5" w:rsidRPr="00A729D1">
        <w:rPr>
          <w:sz w:val="24"/>
          <w:lang w:val="en-GB"/>
        </w:rPr>
        <w:t>t</w:t>
      </w:r>
      <w:r w:rsidRPr="00A729D1">
        <w:rPr>
          <w:sz w:val="24"/>
          <w:lang w:val="en-GB"/>
        </w:rPr>
        <w:t xml:space="preserve">ë </w:t>
      </w:r>
      <w:proofErr w:type="spellStart"/>
      <w:r w:rsidR="009D16E5" w:rsidRPr="00A729D1">
        <w:rPr>
          <w:sz w:val="24"/>
          <w:lang w:val="en-GB"/>
        </w:rPr>
        <w:t>z</w:t>
      </w:r>
      <w:r w:rsidRPr="00A729D1">
        <w:rPr>
          <w:sz w:val="24"/>
          <w:lang w:val="en-GB"/>
        </w:rPr>
        <w:t>hvillimi</w:t>
      </w:r>
      <w:r w:rsidR="009D16E5" w:rsidRPr="00A729D1">
        <w:rPr>
          <w:sz w:val="24"/>
          <w:lang w:val="en-GB"/>
        </w:rPr>
        <w:t>t</w:t>
      </w:r>
      <w:proofErr w:type="spellEnd"/>
      <w:r w:rsidRPr="00A729D1">
        <w:rPr>
          <w:sz w:val="24"/>
          <w:lang w:val="en-GB"/>
        </w:rPr>
        <w:t xml:space="preserve"> </w:t>
      </w:r>
      <w:proofErr w:type="spellStart"/>
      <w:r w:rsidR="009D16E5" w:rsidRPr="00A729D1">
        <w:rPr>
          <w:sz w:val="24"/>
          <w:lang w:val="en-GB"/>
        </w:rPr>
        <w:t>s</w:t>
      </w:r>
      <w:r w:rsidRPr="00A729D1">
        <w:rPr>
          <w:sz w:val="24"/>
          <w:lang w:val="en-GB"/>
        </w:rPr>
        <w:t>hoqëror</w:t>
      </w:r>
      <w:proofErr w:type="spellEnd"/>
      <w:r w:rsidRPr="00A729D1">
        <w:rPr>
          <w:sz w:val="24"/>
          <w:lang w:val="en-GB"/>
        </w:rPr>
        <w:t>)</w:t>
      </w:r>
      <w:r w:rsidRPr="00A729D1">
        <w:rPr>
          <w:sz w:val="24"/>
          <w:lang w:val="en-GB"/>
        </w:rPr>
        <w:br/>
        <w:t xml:space="preserve">• </w:t>
      </w:r>
      <w:proofErr w:type="spellStart"/>
      <w:r w:rsidRPr="00A729D1">
        <w:rPr>
          <w:sz w:val="24"/>
          <w:lang w:val="en-GB"/>
        </w:rPr>
        <w:t>Shoqata</w:t>
      </w:r>
      <w:proofErr w:type="spellEnd"/>
      <w:r w:rsidRPr="00A729D1">
        <w:rPr>
          <w:sz w:val="24"/>
          <w:lang w:val="en-GB"/>
        </w:rPr>
        <w:t xml:space="preserve"> e </w:t>
      </w:r>
      <w:proofErr w:type="spellStart"/>
      <w:r w:rsidRPr="00A729D1">
        <w:rPr>
          <w:sz w:val="24"/>
          <w:lang w:val="en-GB"/>
        </w:rPr>
        <w:t>prokurorëve</w:t>
      </w:r>
      <w:proofErr w:type="spellEnd"/>
      <w:r w:rsidR="009D16E5" w:rsidRPr="00A729D1">
        <w:rPr>
          <w:sz w:val="24"/>
          <w:lang w:val="en-GB"/>
        </w:rPr>
        <w:t xml:space="preserve"> </w:t>
      </w:r>
      <w:proofErr w:type="spellStart"/>
      <w:r w:rsidR="009D16E5" w:rsidRPr="00A729D1">
        <w:rPr>
          <w:sz w:val="24"/>
          <w:lang w:val="en-GB"/>
        </w:rPr>
        <w:t>publik</w:t>
      </w:r>
      <w:proofErr w:type="spellEnd"/>
      <w:r w:rsidRPr="00A729D1">
        <w:rPr>
          <w:sz w:val="24"/>
          <w:lang w:val="en-GB"/>
        </w:rPr>
        <w:br/>
        <w:t xml:space="preserve">• </w:t>
      </w:r>
      <w:proofErr w:type="spellStart"/>
      <w:r w:rsidRPr="00A729D1">
        <w:rPr>
          <w:sz w:val="24"/>
          <w:lang w:val="en-GB"/>
        </w:rPr>
        <w:t>Dhoma</w:t>
      </w:r>
      <w:proofErr w:type="spellEnd"/>
      <w:r w:rsidRPr="00A729D1">
        <w:rPr>
          <w:sz w:val="24"/>
          <w:lang w:val="en-GB"/>
        </w:rPr>
        <w:t xml:space="preserve"> e </w:t>
      </w:r>
      <w:proofErr w:type="spellStart"/>
      <w:r w:rsidRPr="00A729D1">
        <w:rPr>
          <w:sz w:val="24"/>
          <w:lang w:val="en-GB"/>
        </w:rPr>
        <w:t>Avokatëve</w:t>
      </w:r>
      <w:proofErr w:type="spellEnd"/>
      <w:r w:rsidRPr="00A729D1">
        <w:rPr>
          <w:sz w:val="24"/>
          <w:lang w:val="en-GB"/>
        </w:rPr>
        <w:br/>
        <w:t xml:space="preserve">• BIRN </w:t>
      </w:r>
      <w:proofErr w:type="spellStart"/>
      <w:r w:rsidRPr="00A729D1">
        <w:rPr>
          <w:sz w:val="24"/>
          <w:lang w:val="en-GB"/>
        </w:rPr>
        <w:t>Maqedoni</w:t>
      </w:r>
      <w:proofErr w:type="spellEnd"/>
      <w:r w:rsidRPr="00A729D1">
        <w:rPr>
          <w:sz w:val="24"/>
          <w:lang w:val="en-GB"/>
        </w:rPr>
        <w:br/>
        <w:t xml:space="preserve">• </w:t>
      </w:r>
      <w:proofErr w:type="spellStart"/>
      <w:r w:rsidRPr="00A729D1">
        <w:rPr>
          <w:sz w:val="24"/>
          <w:lang w:val="en-GB"/>
        </w:rPr>
        <w:t>Qendra</w:t>
      </w:r>
      <w:proofErr w:type="spellEnd"/>
      <w:r w:rsidRPr="00A729D1">
        <w:rPr>
          <w:sz w:val="24"/>
          <w:lang w:val="en-GB"/>
        </w:rPr>
        <w:t xml:space="preserve"> për </w:t>
      </w:r>
      <w:proofErr w:type="spellStart"/>
      <w:r w:rsidR="009D16E5" w:rsidRPr="00A729D1">
        <w:rPr>
          <w:sz w:val="24"/>
          <w:lang w:val="en-GB"/>
        </w:rPr>
        <w:t>k</w:t>
      </w:r>
      <w:r w:rsidRPr="00A729D1">
        <w:rPr>
          <w:sz w:val="24"/>
          <w:lang w:val="en-GB"/>
        </w:rPr>
        <w:t>omunikime</w:t>
      </w:r>
      <w:proofErr w:type="spellEnd"/>
      <w:r w:rsidRPr="00A729D1">
        <w:rPr>
          <w:sz w:val="24"/>
          <w:lang w:val="en-GB"/>
        </w:rPr>
        <w:t xml:space="preserve"> </w:t>
      </w:r>
      <w:r w:rsidR="009D16E5" w:rsidRPr="00A729D1">
        <w:rPr>
          <w:sz w:val="24"/>
          <w:lang w:val="sq-AL"/>
        </w:rPr>
        <w:t>qytetare</w:t>
      </w:r>
      <w:r w:rsidRPr="00A729D1">
        <w:rPr>
          <w:sz w:val="24"/>
          <w:lang w:val="en-GB"/>
        </w:rPr>
        <w:br/>
        <w:t xml:space="preserve">• </w:t>
      </w:r>
      <w:proofErr w:type="spellStart"/>
      <w:r w:rsidRPr="00A729D1">
        <w:rPr>
          <w:sz w:val="24"/>
          <w:lang w:val="en-GB"/>
        </w:rPr>
        <w:t>Qendra</w:t>
      </w:r>
      <w:proofErr w:type="spellEnd"/>
      <w:r w:rsidRPr="00A729D1">
        <w:rPr>
          <w:sz w:val="24"/>
          <w:lang w:val="en-GB"/>
        </w:rPr>
        <w:t xml:space="preserve"> për </w:t>
      </w:r>
      <w:proofErr w:type="spellStart"/>
      <w:r w:rsidR="009D16E5" w:rsidRPr="00A729D1">
        <w:rPr>
          <w:sz w:val="24"/>
          <w:lang w:val="en-GB"/>
        </w:rPr>
        <w:t>hulumtime</w:t>
      </w:r>
      <w:proofErr w:type="spellEnd"/>
      <w:r w:rsidRPr="00A729D1">
        <w:rPr>
          <w:sz w:val="24"/>
          <w:lang w:val="en-GB"/>
        </w:rPr>
        <w:t xml:space="preserve"> dhe </w:t>
      </w:r>
      <w:proofErr w:type="spellStart"/>
      <w:r w:rsidR="009D16E5" w:rsidRPr="00A729D1">
        <w:rPr>
          <w:sz w:val="24"/>
          <w:lang w:val="en-GB"/>
        </w:rPr>
        <w:t>a</w:t>
      </w:r>
      <w:r w:rsidRPr="00A729D1">
        <w:rPr>
          <w:sz w:val="24"/>
          <w:lang w:val="en-GB"/>
        </w:rPr>
        <w:t>naliza</w:t>
      </w:r>
      <w:proofErr w:type="spellEnd"/>
      <w:r w:rsidRPr="00A729D1">
        <w:rPr>
          <w:sz w:val="24"/>
          <w:lang w:val="en-GB"/>
        </w:rPr>
        <w:t xml:space="preserve"> </w:t>
      </w:r>
      <w:proofErr w:type="spellStart"/>
      <w:r w:rsidR="009D16E5" w:rsidRPr="00A729D1">
        <w:rPr>
          <w:sz w:val="24"/>
          <w:lang w:val="en-GB"/>
        </w:rPr>
        <w:t>l</w:t>
      </w:r>
      <w:r w:rsidRPr="00A729D1">
        <w:rPr>
          <w:sz w:val="24"/>
          <w:lang w:val="en-GB"/>
        </w:rPr>
        <w:t>igjore</w:t>
      </w:r>
      <w:proofErr w:type="spellEnd"/>
      <w:r w:rsidRPr="00A729D1">
        <w:rPr>
          <w:sz w:val="24"/>
          <w:lang w:val="en-GB"/>
        </w:rPr>
        <w:br/>
        <w:t xml:space="preserve">• </w:t>
      </w:r>
      <w:proofErr w:type="spellStart"/>
      <w:r w:rsidRPr="00A729D1">
        <w:rPr>
          <w:sz w:val="24"/>
          <w:lang w:val="en-GB"/>
        </w:rPr>
        <w:t>Koalicioni</w:t>
      </w:r>
      <w:proofErr w:type="spellEnd"/>
      <w:r w:rsidRPr="00A729D1">
        <w:rPr>
          <w:sz w:val="24"/>
          <w:lang w:val="en-GB"/>
        </w:rPr>
        <w:t xml:space="preserve"> “Të </w:t>
      </w:r>
      <w:proofErr w:type="spellStart"/>
      <w:r w:rsidRPr="00A729D1">
        <w:rPr>
          <w:sz w:val="24"/>
          <w:lang w:val="en-GB"/>
        </w:rPr>
        <w:t>gjithë</w:t>
      </w:r>
      <w:proofErr w:type="spellEnd"/>
      <w:r w:rsidRPr="00A729D1">
        <w:rPr>
          <w:sz w:val="24"/>
          <w:lang w:val="en-GB"/>
        </w:rPr>
        <w:t xml:space="preserve"> për </w:t>
      </w:r>
      <w:proofErr w:type="spellStart"/>
      <w:r w:rsidRPr="00A729D1">
        <w:rPr>
          <w:sz w:val="24"/>
          <w:lang w:val="en-GB"/>
        </w:rPr>
        <w:t>gjykim</w:t>
      </w:r>
      <w:proofErr w:type="spellEnd"/>
      <w:r w:rsidRPr="00A729D1">
        <w:rPr>
          <w:sz w:val="24"/>
          <w:lang w:val="en-GB"/>
        </w:rPr>
        <w:t xml:space="preserve"> të </w:t>
      </w:r>
      <w:proofErr w:type="spellStart"/>
      <w:r w:rsidRPr="00A729D1">
        <w:rPr>
          <w:sz w:val="24"/>
          <w:lang w:val="en-GB"/>
        </w:rPr>
        <w:t>drejtë</w:t>
      </w:r>
      <w:proofErr w:type="spellEnd"/>
      <w:r w:rsidRPr="00A729D1">
        <w:rPr>
          <w:sz w:val="24"/>
          <w:lang w:val="en-GB"/>
        </w:rPr>
        <w:t>”</w:t>
      </w:r>
      <w:r w:rsidRPr="00A729D1">
        <w:rPr>
          <w:sz w:val="24"/>
          <w:lang w:val="en-GB"/>
        </w:rPr>
        <w:br/>
        <w:t xml:space="preserve">• </w:t>
      </w:r>
      <w:proofErr w:type="spellStart"/>
      <w:r w:rsidRPr="00A729D1">
        <w:rPr>
          <w:sz w:val="24"/>
          <w:lang w:val="en-GB"/>
        </w:rPr>
        <w:t>Gjykata</w:t>
      </w:r>
      <w:proofErr w:type="spellEnd"/>
      <w:r w:rsidRPr="00A729D1">
        <w:rPr>
          <w:sz w:val="24"/>
          <w:lang w:val="en-GB"/>
        </w:rPr>
        <w:t xml:space="preserve"> Kushtetuese</w:t>
      </w:r>
      <w:r w:rsidRPr="00A729D1">
        <w:rPr>
          <w:sz w:val="24"/>
          <w:lang w:val="en-GB"/>
        </w:rPr>
        <w:br/>
        <w:t xml:space="preserve">• Zyra </w:t>
      </w:r>
      <w:proofErr w:type="spellStart"/>
      <w:r w:rsidRPr="00A729D1">
        <w:rPr>
          <w:sz w:val="24"/>
          <w:lang w:val="en-GB"/>
        </w:rPr>
        <w:t>programore</w:t>
      </w:r>
      <w:proofErr w:type="spellEnd"/>
      <w:r w:rsidRPr="00A729D1">
        <w:rPr>
          <w:sz w:val="24"/>
          <w:lang w:val="en-GB"/>
        </w:rPr>
        <w:t xml:space="preserve"> e </w:t>
      </w:r>
      <w:proofErr w:type="spellStart"/>
      <w:r w:rsidRPr="00A729D1">
        <w:rPr>
          <w:sz w:val="24"/>
          <w:lang w:val="en-GB"/>
        </w:rPr>
        <w:t>Këshillit</w:t>
      </w:r>
      <w:proofErr w:type="spellEnd"/>
      <w:r w:rsidRPr="00A729D1">
        <w:rPr>
          <w:sz w:val="24"/>
          <w:lang w:val="en-GB"/>
        </w:rPr>
        <w:t xml:space="preserve"> të </w:t>
      </w:r>
      <w:proofErr w:type="spellStart"/>
      <w:r w:rsidRPr="00A729D1">
        <w:rPr>
          <w:sz w:val="24"/>
          <w:lang w:val="en-GB"/>
        </w:rPr>
        <w:t>Europës</w:t>
      </w:r>
      <w:proofErr w:type="spellEnd"/>
      <w:r w:rsidRPr="00A729D1">
        <w:rPr>
          <w:sz w:val="24"/>
          <w:lang w:val="en-GB"/>
        </w:rPr>
        <w:t xml:space="preserve"> në </w:t>
      </w:r>
      <w:proofErr w:type="spellStart"/>
      <w:r w:rsidRPr="00A729D1">
        <w:rPr>
          <w:sz w:val="24"/>
          <w:lang w:val="en-GB"/>
        </w:rPr>
        <w:t>Shkup</w:t>
      </w:r>
      <w:proofErr w:type="spellEnd"/>
      <w:r w:rsidRPr="00A729D1">
        <w:rPr>
          <w:sz w:val="24"/>
          <w:lang w:val="en-GB"/>
        </w:rPr>
        <w:br/>
        <w:t xml:space="preserve">• </w:t>
      </w:r>
      <w:proofErr w:type="spellStart"/>
      <w:r w:rsidRPr="00A729D1">
        <w:rPr>
          <w:sz w:val="24"/>
          <w:lang w:val="en-GB"/>
        </w:rPr>
        <w:t>Këshilli</w:t>
      </w:r>
      <w:proofErr w:type="spellEnd"/>
      <w:r w:rsidRPr="00A729D1">
        <w:rPr>
          <w:sz w:val="24"/>
          <w:lang w:val="en-GB"/>
        </w:rPr>
        <w:t xml:space="preserve"> për </w:t>
      </w:r>
      <w:proofErr w:type="spellStart"/>
      <w:r w:rsidRPr="00A729D1">
        <w:rPr>
          <w:sz w:val="24"/>
          <w:lang w:val="en-GB"/>
        </w:rPr>
        <w:t>Etikë</w:t>
      </w:r>
      <w:proofErr w:type="spellEnd"/>
      <w:r w:rsidRPr="00A729D1">
        <w:rPr>
          <w:sz w:val="24"/>
          <w:lang w:val="en-GB"/>
        </w:rPr>
        <w:t xml:space="preserve"> në Media</w:t>
      </w:r>
      <w:r w:rsidRPr="00A729D1">
        <w:rPr>
          <w:sz w:val="24"/>
          <w:lang w:val="en-GB"/>
        </w:rPr>
        <w:br/>
        <w:t xml:space="preserve">• </w:t>
      </w:r>
      <w:proofErr w:type="spellStart"/>
      <w:r w:rsidRPr="00A729D1">
        <w:rPr>
          <w:sz w:val="24"/>
          <w:lang w:val="en-GB"/>
        </w:rPr>
        <w:t>Këshilli</w:t>
      </w:r>
      <w:proofErr w:type="spellEnd"/>
      <w:r w:rsidRPr="00A729D1">
        <w:rPr>
          <w:sz w:val="24"/>
          <w:lang w:val="en-GB"/>
        </w:rPr>
        <w:t xml:space="preserve"> </w:t>
      </w:r>
      <w:proofErr w:type="spellStart"/>
      <w:r w:rsidRPr="00A729D1">
        <w:rPr>
          <w:sz w:val="24"/>
          <w:lang w:val="en-GB"/>
        </w:rPr>
        <w:t>i</w:t>
      </w:r>
      <w:proofErr w:type="spellEnd"/>
      <w:r w:rsidRPr="00A729D1">
        <w:rPr>
          <w:sz w:val="24"/>
          <w:lang w:val="en-GB"/>
        </w:rPr>
        <w:t xml:space="preserve"> </w:t>
      </w:r>
      <w:proofErr w:type="spellStart"/>
      <w:r w:rsidRPr="00A729D1">
        <w:rPr>
          <w:sz w:val="24"/>
          <w:lang w:val="en-GB"/>
        </w:rPr>
        <w:t>prokurorëve</w:t>
      </w:r>
      <w:proofErr w:type="spellEnd"/>
      <w:r w:rsidR="009D16E5" w:rsidRPr="00A729D1">
        <w:rPr>
          <w:sz w:val="24"/>
          <w:lang w:val="en-GB"/>
        </w:rPr>
        <w:t xml:space="preserve"> </w:t>
      </w:r>
      <w:proofErr w:type="spellStart"/>
      <w:r w:rsidR="009D16E5" w:rsidRPr="00A729D1">
        <w:rPr>
          <w:sz w:val="24"/>
          <w:lang w:val="en-GB"/>
        </w:rPr>
        <w:t>publik</w:t>
      </w:r>
      <w:proofErr w:type="spellEnd"/>
      <w:r w:rsidRPr="00A729D1">
        <w:rPr>
          <w:sz w:val="24"/>
          <w:lang w:val="en-GB"/>
        </w:rPr>
        <w:br/>
        <w:t xml:space="preserve">• </w:t>
      </w:r>
      <w:proofErr w:type="spellStart"/>
      <w:r w:rsidRPr="00A729D1">
        <w:rPr>
          <w:sz w:val="24"/>
          <w:lang w:val="en-GB"/>
        </w:rPr>
        <w:t>Instituti</w:t>
      </w:r>
      <w:proofErr w:type="spellEnd"/>
      <w:r w:rsidRPr="00A729D1">
        <w:rPr>
          <w:sz w:val="24"/>
          <w:lang w:val="en-GB"/>
        </w:rPr>
        <w:t xml:space="preserve"> për </w:t>
      </w:r>
      <w:proofErr w:type="spellStart"/>
      <w:r w:rsidRPr="00A729D1">
        <w:rPr>
          <w:sz w:val="24"/>
          <w:lang w:val="en-GB"/>
        </w:rPr>
        <w:t>Politikë</w:t>
      </w:r>
      <w:proofErr w:type="spellEnd"/>
      <w:r w:rsidRPr="00A729D1">
        <w:rPr>
          <w:sz w:val="24"/>
          <w:lang w:val="en-GB"/>
        </w:rPr>
        <w:t xml:space="preserve"> Evropiane</w:t>
      </w:r>
      <w:r w:rsidRPr="00A729D1">
        <w:rPr>
          <w:sz w:val="24"/>
          <w:lang w:val="en-GB"/>
        </w:rPr>
        <w:br/>
        <w:t xml:space="preserve">• </w:t>
      </w:r>
      <w:proofErr w:type="spellStart"/>
      <w:r w:rsidRPr="00A729D1">
        <w:rPr>
          <w:sz w:val="24"/>
          <w:lang w:val="en-GB"/>
        </w:rPr>
        <w:t>Sindikata</w:t>
      </w:r>
      <w:proofErr w:type="spellEnd"/>
      <w:r w:rsidRPr="00A729D1">
        <w:rPr>
          <w:sz w:val="24"/>
          <w:lang w:val="en-GB"/>
        </w:rPr>
        <w:t xml:space="preserve"> e </w:t>
      </w:r>
      <w:proofErr w:type="spellStart"/>
      <w:r w:rsidRPr="00A729D1">
        <w:rPr>
          <w:sz w:val="24"/>
          <w:lang w:val="en-GB"/>
        </w:rPr>
        <w:t>pavarur</w:t>
      </w:r>
      <w:proofErr w:type="spellEnd"/>
      <w:r w:rsidRPr="00A729D1">
        <w:rPr>
          <w:sz w:val="24"/>
          <w:lang w:val="en-GB"/>
        </w:rPr>
        <w:t xml:space="preserve"> e </w:t>
      </w:r>
      <w:proofErr w:type="spellStart"/>
      <w:r w:rsidRPr="00A729D1">
        <w:rPr>
          <w:sz w:val="24"/>
          <w:lang w:val="en-GB"/>
        </w:rPr>
        <w:t>gazetarëve</w:t>
      </w:r>
      <w:proofErr w:type="spellEnd"/>
      <w:r w:rsidRPr="00A729D1">
        <w:rPr>
          <w:sz w:val="24"/>
          <w:lang w:val="en-GB"/>
        </w:rPr>
        <w:t xml:space="preserve"> dhe </w:t>
      </w:r>
      <w:proofErr w:type="spellStart"/>
      <w:r w:rsidRPr="00A729D1">
        <w:rPr>
          <w:sz w:val="24"/>
          <w:lang w:val="en-GB"/>
        </w:rPr>
        <w:t>punonjësve</w:t>
      </w:r>
      <w:proofErr w:type="spellEnd"/>
      <w:r w:rsidRPr="00A729D1">
        <w:rPr>
          <w:sz w:val="24"/>
          <w:lang w:val="en-GB"/>
        </w:rPr>
        <w:t xml:space="preserve"> të </w:t>
      </w:r>
      <w:proofErr w:type="spellStart"/>
      <w:r w:rsidRPr="00A729D1">
        <w:rPr>
          <w:sz w:val="24"/>
          <w:lang w:val="en-GB"/>
        </w:rPr>
        <w:t>mediave</w:t>
      </w:r>
      <w:proofErr w:type="spellEnd"/>
      <w:r w:rsidRPr="00A729D1">
        <w:rPr>
          <w:sz w:val="24"/>
          <w:lang w:val="en-GB"/>
        </w:rPr>
        <w:br/>
        <w:t xml:space="preserve">• </w:t>
      </w:r>
      <w:proofErr w:type="spellStart"/>
      <w:r w:rsidRPr="00A729D1">
        <w:rPr>
          <w:sz w:val="24"/>
          <w:lang w:val="en-GB"/>
        </w:rPr>
        <w:t>Instituti</w:t>
      </w:r>
      <w:proofErr w:type="spellEnd"/>
      <w:r w:rsidRPr="00A729D1">
        <w:rPr>
          <w:sz w:val="24"/>
          <w:lang w:val="en-GB"/>
        </w:rPr>
        <w:t xml:space="preserve"> për </w:t>
      </w:r>
      <w:proofErr w:type="spellStart"/>
      <w:r w:rsidRPr="00A729D1">
        <w:rPr>
          <w:sz w:val="24"/>
          <w:lang w:val="en-GB"/>
        </w:rPr>
        <w:t>Demokraci</w:t>
      </w:r>
      <w:proofErr w:type="spellEnd"/>
      <w:r w:rsidRPr="00A729D1">
        <w:rPr>
          <w:sz w:val="24"/>
          <w:lang w:val="en-GB"/>
        </w:rPr>
        <w:t xml:space="preserve"> “Societas Civilis”</w:t>
      </w:r>
      <w:r w:rsidRPr="00A729D1">
        <w:rPr>
          <w:sz w:val="24"/>
          <w:lang w:val="en-GB"/>
        </w:rPr>
        <w:br/>
        <w:t xml:space="preserve">• </w:t>
      </w:r>
      <w:proofErr w:type="spellStart"/>
      <w:r w:rsidRPr="00A729D1">
        <w:rPr>
          <w:sz w:val="24"/>
          <w:lang w:val="en-GB"/>
        </w:rPr>
        <w:t>Instituti</w:t>
      </w:r>
      <w:proofErr w:type="spellEnd"/>
      <w:r w:rsidRPr="00A729D1">
        <w:rPr>
          <w:sz w:val="24"/>
          <w:lang w:val="en-GB"/>
        </w:rPr>
        <w:t xml:space="preserve"> për të </w:t>
      </w:r>
      <w:proofErr w:type="spellStart"/>
      <w:r w:rsidRPr="00A729D1">
        <w:rPr>
          <w:sz w:val="24"/>
          <w:lang w:val="en-GB"/>
        </w:rPr>
        <w:t>Drejtat</w:t>
      </w:r>
      <w:proofErr w:type="spellEnd"/>
      <w:r w:rsidRPr="00A729D1">
        <w:rPr>
          <w:sz w:val="24"/>
          <w:lang w:val="en-GB"/>
        </w:rPr>
        <w:t xml:space="preserve"> e </w:t>
      </w:r>
      <w:proofErr w:type="spellStart"/>
      <w:r w:rsidRPr="00A729D1">
        <w:rPr>
          <w:sz w:val="24"/>
          <w:lang w:val="en-GB"/>
        </w:rPr>
        <w:t>Njeriut</w:t>
      </w:r>
      <w:proofErr w:type="spellEnd"/>
      <w:r w:rsidRPr="00A729D1">
        <w:rPr>
          <w:sz w:val="24"/>
          <w:lang w:val="en-GB"/>
        </w:rPr>
        <w:br/>
        <w:t xml:space="preserve">• </w:t>
      </w:r>
      <w:proofErr w:type="spellStart"/>
      <w:r w:rsidRPr="00A729D1">
        <w:rPr>
          <w:sz w:val="24"/>
          <w:lang w:val="en-GB"/>
        </w:rPr>
        <w:t>Instituti</w:t>
      </w:r>
      <w:proofErr w:type="spellEnd"/>
      <w:r w:rsidRPr="00A729D1">
        <w:rPr>
          <w:sz w:val="24"/>
          <w:lang w:val="en-GB"/>
        </w:rPr>
        <w:t xml:space="preserve"> për </w:t>
      </w:r>
      <w:proofErr w:type="spellStart"/>
      <w:r w:rsidRPr="00A729D1">
        <w:rPr>
          <w:sz w:val="24"/>
          <w:lang w:val="en-GB"/>
        </w:rPr>
        <w:t>Studime</w:t>
      </w:r>
      <w:proofErr w:type="spellEnd"/>
      <w:r w:rsidRPr="00A729D1">
        <w:rPr>
          <w:sz w:val="24"/>
          <w:lang w:val="en-GB"/>
        </w:rPr>
        <w:t xml:space="preserve"> </w:t>
      </w:r>
      <w:proofErr w:type="spellStart"/>
      <w:r w:rsidRPr="00A729D1">
        <w:rPr>
          <w:sz w:val="24"/>
          <w:lang w:val="en-GB"/>
        </w:rPr>
        <w:t>Komunikimi</w:t>
      </w:r>
      <w:proofErr w:type="spellEnd"/>
      <w:r w:rsidRPr="00A729D1">
        <w:rPr>
          <w:sz w:val="24"/>
          <w:lang w:val="en-GB"/>
        </w:rPr>
        <w:t xml:space="preserve"> – I</w:t>
      </w:r>
      <w:r w:rsidR="009D16E5" w:rsidRPr="00A729D1">
        <w:rPr>
          <w:sz w:val="24"/>
          <w:lang w:val="en-GB"/>
        </w:rPr>
        <w:t>SK</w:t>
      </w:r>
      <w:r w:rsidRPr="00A729D1">
        <w:rPr>
          <w:sz w:val="24"/>
          <w:lang w:val="en-GB"/>
        </w:rPr>
        <w:br/>
        <w:t xml:space="preserve">• </w:t>
      </w:r>
      <w:proofErr w:type="spellStart"/>
      <w:r w:rsidRPr="00A729D1">
        <w:rPr>
          <w:sz w:val="24"/>
          <w:lang w:val="en-GB"/>
        </w:rPr>
        <w:t>Këshilli</w:t>
      </w:r>
      <w:proofErr w:type="spellEnd"/>
      <w:r w:rsidRPr="00A729D1">
        <w:rPr>
          <w:sz w:val="24"/>
          <w:lang w:val="en-GB"/>
        </w:rPr>
        <w:t xml:space="preserve"> </w:t>
      </w:r>
      <w:proofErr w:type="spellStart"/>
      <w:r w:rsidRPr="00A729D1">
        <w:rPr>
          <w:sz w:val="24"/>
          <w:lang w:val="en-GB"/>
        </w:rPr>
        <w:t>Gjyqësor</w:t>
      </w:r>
      <w:proofErr w:type="spellEnd"/>
      <w:r w:rsidRPr="00A729D1">
        <w:rPr>
          <w:sz w:val="24"/>
          <w:lang w:val="en-GB"/>
        </w:rPr>
        <w:br/>
        <w:t xml:space="preserve">• </w:t>
      </w:r>
      <w:proofErr w:type="spellStart"/>
      <w:r w:rsidRPr="00A729D1">
        <w:rPr>
          <w:sz w:val="24"/>
          <w:lang w:val="en-GB"/>
        </w:rPr>
        <w:t>Këshilli</w:t>
      </w:r>
      <w:proofErr w:type="spellEnd"/>
      <w:r w:rsidRPr="00A729D1">
        <w:rPr>
          <w:sz w:val="24"/>
          <w:lang w:val="en-GB"/>
        </w:rPr>
        <w:t xml:space="preserve"> </w:t>
      </w:r>
      <w:proofErr w:type="spellStart"/>
      <w:r w:rsidRPr="00A729D1">
        <w:rPr>
          <w:sz w:val="24"/>
          <w:lang w:val="en-GB"/>
        </w:rPr>
        <w:t>Gjyqësor</w:t>
      </w:r>
      <w:proofErr w:type="spellEnd"/>
      <w:r w:rsidRPr="00A729D1">
        <w:rPr>
          <w:sz w:val="24"/>
          <w:lang w:val="en-GB"/>
        </w:rPr>
        <w:t>-Medial</w:t>
      </w:r>
      <w:r w:rsidRPr="00A729D1">
        <w:rPr>
          <w:sz w:val="24"/>
          <w:lang w:val="en-GB"/>
        </w:rPr>
        <w:br/>
        <w:t xml:space="preserve">• </w:t>
      </w:r>
      <w:proofErr w:type="spellStart"/>
      <w:r w:rsidRPr="00A729D1">
        <w:rPr>
          <w:sz w:val="24"/>
          <w:lang w:val="en-GB"/>
        </w:rPr>
        <w:t>Qendra</w:t>
      </w:r>
      <w:proofErr w:type="spellEnd"/>
      <w:r w:rsidRPr="00A729D1">
        <w:rPr>
          <w:sz w:val="24"/>
          <w:lang w:val="en-GB"/>
        </w:rPr>
        <w:t xml:space="preserve"> </w:t>
      </w:r>
      <w:proofErr w:type="spellStart"/>
      <w:r w:rsidRPr="00A729D1">
        <w:rPr>
          <w:sz w:val="24"/>
          <w:lang w:val="en-GB"/>
        </w:rPr>
        <w:t>Maqedonase</w:t>
      </w:r>
      <w:proofErr w:type="spellEnd"/>
      <w:r w:rsidRPr="00A729D1">
        <w:rPr>
          <w:sz w:val="24"/>
          <w:lang w:val="en-GB"/>
        </w:rPr>
        <w:t xml:space="preserve"> për </w:t>
      </w:r>
      <w:proofErr w:type="spellStart"/>
      <w:r w:rsidRPr="00A729D1">
        <w:rPr>
          <w:sz w:val="24"/>
          <w:lang w:val="en-GB"/>
        </w:rPr>
        <w:t>Bashkëpunim</w:t>
      </w:r>
      <w:proofErr w:type="spellEnd"/>
      <w:r w:rsidRPr="00A729D1">
        <w:rPr>
          <w:sz w:val="24"/>
          <w:lang w:val="en-GB"/>
        </w:rPr>
        <w:t xml:space="preserve"> </w:t>
      </w:r>
      <w:proofErr w:type="spellStart"/>
      <w:r w:rsidRPr="00A729D1">
        <w:rPr>
          <w:sz w:val="24"/>
          <w:lang w:val="en-GB"/>
        </w:rPr>
        <w:t>Ndërkombëtar</w:t>
      </w:r>
      <w:proofErr w:type="spellEnd"/>
      <w:r w:rsidRPr="00A729D1">
        <w:rPr>
          <w:sz w:val="24"/>
          <w:lang w:val="en-GB"/>
        </w:rPr>
        <w:t xml:space="preserve"> (</w:t>
      </w:r>
      <w:r w:rsidR="00264300" w:rsidRPr="00A729D1">
        <w:rPr>
          <w:sz w:val="24"/>
          <w:lang w:val="en-GB"/>
        </w:rPr>
        <w:t>QMBN</w:t>
      </w:r>
      <w:r w:rsidRPr="00A729D1">
        <w:rPr>
          <w:sz w:val="24"/>
          <w:lang w:val="en-GB"/>
        </w:rPr>
        <w:t>)</w:t>
      </w:r>
      <w:r w:rsidRPr="00A729D1">
        <w:rPr>
          <w:sz w:val="24"/>
          <w:lang w:val="en-GB"/>
        </w:rPr>
        <w:br/>
        <w:t xml:space="preserve">• </w:t>
      </w:r>
      <w:proofErr w:type="spellStart"/>
      <w:r w:rsidRPr="00A729D1">
        <w:rPr>
          <w:sz w:val="24"/>
          <w:lang w:val="en-GB"/>
        </w:rPr>
        <w:t>Instituti</w:t>
      </w:r>
      <w:proofErr w:type="spellEnd"/>
      <w:r w:rsidRPr="00A729D1">
        <w:rPr>
          <w:sz w:val="24"/>
          <w:lang w:val="en-GB"/>
        </w:rPr>
        <w:t xml:space="preserve"> </w:t>
      </w:r>
      <w:proofErr w:type="spellStart"/>
      <w:r w:rsidRPr="00A729D1">
        <w:rPr>
          <w:sz w:val="24"/>
          <w:lang w:val="en-GB"/>
        </w:rPr>
        <w:t>Maqedonas</w:t>
      </w:r>
      <w:proofErr w:type="spellEnd"/>
      <w:r w:rsidRPr="00A729D1">
        <w:rPr>
          <w:sz w:val="24"/>
          <w:lang w:val="en-GB"/>
        </w:rPr>
        <w:t xml:space="preserve"> për Media – </w:t>
      </w:r>
      <w:r w:rsidR="00264300" w:rsidRPr="00A729D1">
        <w:rPr>
          <w:sz w:val="24"/>
          <w:lang w:val="en-GB"/>
        </w:rPr>
        <w:t>IMM</w:t>
      </w:r>
      <w:r w:rsidRPr="00A729D1">
        <w:rPr>
          <w:sz w:val="24"/>
          <w:lang w:val="en-GB"/>
        </w:rPr>
        <w:br/>
        <w:t xml:space="preserve">• Takim me </w:t>
      </w:r>
      <w:proofErr w:type="spellStart"/>
      <w:r w:rsidRPr="00A729D1">
        <w:rPr>
          <w:sz w:val="24"/>
          <w:lang w:val="en-GB"/>
        </w:rPr>
        <w:t>ekspertët</w:t>
      </w:r>
      <w:proofErr w:type="spellEnd"/>
      <w:r w:rsidRPr="00A729D1">
        <w:rPr>
          <w:sz w:val="24"/>
          <w:lang w:val="en-GB"/>
        </w:rPr>
        <w:t xml:space="preserve"> e </w:t>
      </w:r>
      <w:proofErr w:type="spellStart"/>
      <w:r w:rsidRPr="00A729D1">
        <w:rPr>
          <w:sz w:val="24"/>
          <w:lang w:val="en-GB"/>
        </w:rPr>
        <w:t>projektit</w:t>
      </w:r>
      <w:proofErr w:type="spellEnd"/>
      <w:r w:rsidRPr="00A729D1">
        <w:rPr>
          <w:sz w:val="24"/>
          <w:lang w:val="en-GB"/>
        </w:rPr>
        <w:t xml:space="preserve"> IPA “</w:t>
      </w:r>
      <w:proofErr w:type="spellStart"/>
      <w:r w:rsidRPr="00A729D1">
        <w:rPr>
          <w:sz w:val="24"/>
          <w:lang w:val="en-GB"/>
        </w:rPr>
        <w:t>Mbështetje</w:t>
      </w:r>
      <w:proofErr w:type="spellEnd"/>
      <w:r w:rsidRPr="00A729D1">
        <w:rPr>
          <w:sz w:val="24"/>
          <w:lang w:val="en-GB"/>
        </w:rPr>
        <w:t xml:space="preserve"> e BE-së për sundimin e </w:t>
      </w:r>
      <w:proofErr w:type="spellStart"/>
      <w:r w:rsidRPr="00A729D1">
        <w:rPr>
          <w:sz w:val="24"/>
          <w:lang w:val="en-GB"/>
        </w:rPr>
        <w:t>ligjit</w:t>
      </w:r>
      <w:proofErr w:type="spellEnd"/>
      <w:r w:rsidRPr="00A729D1">
        <w:rPr>
          <w:sz w:val="24"/>
          <w:lang w:val="en-GB"/>
        </w:rPr>
        <w:t>”</w:t>
      </w:r>
      <w:r w:rsidRPr="00A729D1">
        <w:rPr>
          <w:sz w:val="24"/>
          <w:lang w:val="en-GB"/>
        </w:rPr>
        <w:br/>
        <w:t xml:space="preserve">• </w:t>
      </w:r>
      <w:proofErr w:type="spellStart"/>
      <w:r w:rsidRPr="00A729D1">
        <w:rPr>
          <w:sz w:val="24"/>
          <w:lang w:val="en-GB"/>
        </w:rPr>
        <w:t>Fondacioni</w:t>
      </w:r>
      <w:proofErr w:type="spellEnd"/>
      <w:r w:rsidRPr="00A729D1">
        <w:rPr>
          <w:sz w:val="24"/>
          <w:lang w:val="en-GB"/>
        </w:rPr>
        <w:t xml:space="preserve"> </w:t>
      </w:r>
      <w:proofErr w:type="spellStart"/>
      <w:r w:rsidRPr="00A729D1">
        <w:rPr>
          <w:sz w:val="24"/>
          <w:lang w:val="en-GB"/>
        </w:rPr>
        <w:t>Metamorfozis</w:t>
      </w:r>
      <w:proofErr w:type="spellEnd"/>
      <w:r w:rsidRPr="00A729D1">
        <w:rPr>
          <w:sz w:val="24"/>
          <w:lang w:val="en-GB"/>
        </w:rPr>
        <w:br/>
        <w:t xml:space="preserve">• </w:t>
      </w:r>
      <w:proofErr w:type="spellStart"/>
      <w:r w:rsidRPr="00A729D1">
        <w:rPr>
          <w:sz w:val="24"/>
          <w:lang w:val="en-GB"/>
        </w:rPr>
        <w:t>Ministria</w:t>
      </w:r>
      <w:proofErr w:type="spellEnd"/>
      <w:r w:rsidRPr="00A729D1">
        <w:rPr>
          <w:sz w:val="24"/>
          <w:lang w:val="en-GB"/>
        </w:rPr>
        <w:t xml:space="preserve"> e </w:t>
      </w:r>
      <w:proofErr w:type="spellStart"/>
      <w:r w:rsidRPr="00A729D1">
        <w:rPr>
          <w:sz w:val="24"/>
          <w:lang w:val="en-GB"/>
        </w:rPr>
        <w:t>Punëve</w:t>
      </w:r>
      <w:proofErr w:type="spellEnd"/>
      <w:r w:rsidRPr="00A729D1">
        <w:rPr>
          <w:sz w:val="24"/>
          <w:lang w:val="en-GB"/>
        </w:rPr>
        <w:t xml:space="preserve"> të Brendshme</w:t>
      </w:r>
      <w:r w:rsidRPr="00A729D1">
        <w:rPr>
          <w:sz w:val="24"/>
          <w:lang w:val="en-GB"/>
        </w:rPr>
        <w:br/>
        <w:t xml:space="preserve">• </w:t>
      </w:r>
      <w:proofErr w:type="spellStart"/>
      <w:r w:rsidRPr="00A729D1">
        <w:rPr>
          <w:sz w:val="24"/>
          <w:lang w:val="en-GB"/>
        </w:rPr>
        <w:t>Ministria</w:t>
      </w:r>
      <w:proofErr w:type="spellEnd"/>
      <w:r w:rsidRPr="00A729D1">
        <w:rPr>
          <w:sz w:val="24"/>
          <w:lang w:val="en-GB"/>
        </w:rPr>
        <w:t xml:space="preserve"> e </w:t>
      </w:r>
      <w:proofErr w:type="spellStart"/>
      <w:r w:rsidRPr="00A729D1">
        <w:rPr>
          <w:sz w:val="24"/>
          <w:lang w:val="en-GB"/>
        </w:rPr>
        <w:t>Drejtësisë</w:t>
      </w:r>
      <w:proofErr w:type="spellEnd"/>
      <w:r w:rsidRPr="00A729D1">
        <w:rPr>
          <w:sz w:val="24"/>
          <w:lang w:val="en-GB"/>
        </w:rPr>
        <w:br/>
        <w:t xml:space="preserve">• Zyra e Avokatit të </w:t>
      </w:r>
      <w:proofErr w:type="spellStart"/>
      <w:r w:rsidRPr="00A729D1">
        <w:rPr>
          <w:sz w:val="24"/>
          <w:lang w:val="en-GB"/>
        </w:rPr>
        <w:t>Popullit</w:t>
      </w:r>
      <w:proofErr w:type="spellEnd"/>
      <w:r w:rsidRPr="00A729D1">
        <w:rPr>
          <w:sz w:val="24"/>
          <w:lang w:val="en-GB"/>
        </w:rPr>
        <w:br/>
        <w:t xml:space="preserve">• </w:t>
      </w:r>
      <w:proofErr w:type="spellStart"/>
      <w:r w:rsidRPr="00A729D1">
        <w:rPr>
          <w:sz w:val="24"/>
          <w:lang w:val="en-GB"/>
        </w:rPr>
        <w:t>Misioni</w:t>
      </w:r>
      <w:proofErr w:type="spellEnd"/>
      <w:r w:rsidRPr="00A729D1">
        <w:rPr>
          <w:sz w:val="24"/>
          <w:lang w:val="en-GB"/>
        </w:rPr>
        <w:t xml:space="preserve"> </w:t>
      </w:r>
      <w:proofErr w:type="spellStart"/>
      <w:r w:rsidRPr="00A729D1">
        <w:rPr>
          <w:sz w:val="24"/>
          <w:lang w:val="en-GB"/>
        </w:rPr>
        <w:t>i</w:t>
      </w:r>
      <w:proofErr w:type="spellEnd"/>
      <w:r w:rsidRPr="00A729D1">
        <w:rPr>
          <w:sz w:val="24"/>
          <w:lang w:val="en-GB"/>
        </w:rPr>
        <w:t xml:space="preserve"> OSBE-së në </w:t>
      </w:r>
      <w:proofErr w:type="spellStart"/>
      <w:r w:rsidRPr="00A729D1">
        <w:rPr>
          <w:sz w:val="24"/>
          <w:lang w:val="en-GB"/>
        </w:rPr>
        <w:t>Maqedoninë</w:t>
      </w:r>
      <w:proofErr w:type="spellEnd"/>
      <w:r w:rsidRPr="00A729D1">
        <w:rPr>
          <w:sz w:val="24"/>
          <w:lang w:val="en-GB"/>
        </w:rPr>
        <w:t xml:space="preserve"> e Veriut</w:t>
      </w:r>
      <w:r w:rsidRPr="00A729D1">
        <w:rPr>
          <w:sz w:val="24"/>
          <w:lang w:val="en-GB"/>
        </w:rPr>
        <w:br/>
        <w:t xml:space="preserve">• </w:t>
      </w:r>
      <w:proofErr w:type="spellStart"/>
      <w:r w:rsidRPr="00A729D1">
        <w:rPr>
          <w:sz w:val="24"/>
          <w:lang w:val="en-GB"/>
        </w:rPr>
        <w:t>Kuvendi</w:t>
      </w:r>
      <w:proofErr w:type="spellEnd"/>
      <w:r w:rsidRPr="00A729D1">
        <w:rPr>
          <w:sz w:val="24"/>
          <w:lang w:val="en-GB"/>
        </w:rPr>
        <w:br/>
        <w:t xml:space="preserve">• </w:t>
      </w:r>
      <w:proofErr w:type="spellStart"/>
      <w:r w:rsidRPr="00A729D1">
        <w:rPr>
          <w:sz w:val="24"/>
          <w:lang w:val="en-GB"/>
        </w:rPr>
        <w:t>Prokuroritë</w:t>
      </w:r>
      <w:proofErr w:type="spellEnd"/>
      <w:r w:rsidRPr="00A729D1">
        <w:rPr>
          <w:sz w:val="24"/>
          <w:lang w:val="en-GB"/>
        </w:rPr>
        <w:t xml:space="preserve"> Publike</w:t>
      </w:r>
      <w:r w:rsidRPr="00A729D1">
        <w:rPr>
          <w:sz w:val="24"/>
          <w:lang w:val="en-GB"/>
        </w:rPr>
        <w:br/>
        <w:t xml:space="preserve">• </w:t>
      </w:r>
      <w:r w:rsidR="00264300" w:rsidRPr="00A729D1">
        <w:rPr>
          <w:sz w:val="24"/>
          <w:lang w:val="en-GB"/>
        </w:rPr>
        <w:t>Enti</w:t>
      </w:r>
      <w:r w:rsidRPr="00A729D1">
        <w:rPr>
          <w:sz w:val="24"/>
          <w:lang w:val="en-GB"/>
        </w:rPr>
        <w:t xml:space="preserve"> </w:t>
      </w:r>
      <w:proofErr w:type="spellStart"/>
      <w:r w:rsidRPr="00A729D1">
        <w:rPr>
          <w:sz w:val="24"/>
          <w:lang w:val="en-GB"/>
        </w:rPr>
        <w:t>Shtetëro</w:t>
      </w:r>
      <w:r w:rsidR="00264300" w:rsidRPr="00A729D1">
        <w:rPr>
          <w:sz w:val="24"/>
          <w:lang w:val="en-GB"/>
        </w:rPr>
        <w:t>rë</w:t>
      </w:r>
      <w:proofErr w:type="spellEnd"/>
      <w:r w:rsidRPr="00A729D1">
        <w:rPr>
          <w:sz w:val="24"/>
          <w:lang w:val="en-GB"/>
        </w:rPr>
        <w:t xml:space="preserve"> </w:t>
      </w:r>
      <w:r w:rsidR="00264300" w:rsidRPr="00A729D1">
        <w:rPr>
          <w:sz w:val="24"/>
          <w:lang w:val="en-GB"/>
        </w:rPr>
        <w:t xml:space="preserve">për </w:t>
      </w:r>
      <w:proofErr w:type="spellStart"/>
      <w:r w:rsidR="00264300" w:rsidRPr="00A729D1">
        <w:rPr>
          <w:sz w:val="24"/>
          <w:lang w:val="en-GB"/>
        </w:rPr>
        <w:t>Revizion</w:t>
      </w:r>
      <w:proofErr w:type="spellEnd"/>
      <w:r w:rsidR="00264300" w:rsidRPr="00A729D1">
        <w:rPr>
          <w:sz w:val="24"/>
          <w:lang w:val="en-GB"/>
        </w:rPr>
        <w:t xml:space="preserve"> </w:t>
      </w:r>
      <w:r w:rsidRPr="00A729D1">
        <w:rPr>
          <w:sz w:val="24"/>
          <w:lang w:val="en-GB"/>
        </w:rPr>
        <w:br/>
        <w:t xml:space="preserve">• </w:t>
      </w:r>
      <w:proofErr w:type="spellStart"/>
      <w:r w:rsidRPr="00A729D1">
        <w:rPr>
          <w:sz w:val="24"/>
          <w:lang w:val="en-GB"/>
        </w:rPr>
        <w:t>Komisioni</w:t>
      </w:r>
      <w:proofErr w:type="spellEnd"/>
      <w:r w:rsidRPr="00A729D1">
        <w:rPr>
          <w:sz w:val="24"/>
          <w:lang w:val="en-GB"/>
        </w:rPr>
        <w:t xml:space="preserve"> </w:t>
      </w:r>
      <w:proofErr w:type="spellStart"/>
      <w:r w:rsidRPr="00A729D1">
        <w:rPr>
          <w:sz w:val="24"/>
          <w:lang w:val="en-GB"/>
        </w:rPr>
        <w:t>Shtetëror</w:t>
      </w:r>
      <w:proofErr w:type="spellEnd"/>
      <w:r w:rsidRPr="00A729D1">
        <w:rPr>
          <w:sz w:val="24"/>
          <w:lang w:val="en-GB"/>
        </w:rPr>
        <w:t xml:space="preserve"> për </w:t>
      </w:r>
      <w:proofErr w:type="spellStart"/>
      <w:r w:rsidRPr="00A729D1">
        <w:rPr>
          <w:sz w:val="24"/>
          <w:lang w:val="en-GB"/>
        </w:rPr>
        <w:t>Parandalimin</w:t>
      </w:r>
      <w:proofErr w:type="spellEnd"/>
      <w:r w:rsidRPr="00A729D1">
        <w:rPr>
          <w:sz w:val="24"/>
          <w:lang w:val="en-GB"/>
        </w:rPr>
        <w:t xml:space="preserve"> e </w:t>
      </w:r>
      <w:proofErr w:type="spellStart"/>
      <w:r w:rsidRPr="00A729D1">
        <w:rPr>
          <w:sz w:val="24"/>
          <w:lang w:val="en-GB"/>
        </w:rPr>
        <w:t>Korrupsionit</w:t>
      </w:r>
      <w:proofErr w:type="spellEnd"/>
      <w:r w:rsidRPr="00A729D1">
        <w:rPr>
          <w:sz w:val="24"/>
          <w:lang w:val="en-GB"/>
        </w:rPr>
        <w:t xml:space="preserve"> (KSHPK)</w:t>
      </w:r>
      <w:r w:rsidRPr="00A729D1">
        <w:rPr>
          <w:sz w:val="24"/>
          <w:lang w:val="en-GB"/>
        </w:rPr>
        <w:br/>
        <w:t xml:space="preserve">• </w:t>
      </w:r>
      <w:proofErr w:type="spellStart"/>
      <w:r w:rsidRPr="00A729D1">
        <w:rPr>
          <w:sz w:val="24"/>
          <w:lang w:val="en-GB"/>
        </w:rPr>
        <w:t>Gjykata</w:t>
      </w:r>
      <w:proofErr w:type="spellEnd"/>
      <w:r w:rsidRPr="00A729D1">
        <w:rPr>
          <w:sz w:val="24"/>
          <w:lang w:val="en-GB"/>
        </w:rPr>
        <w:t xml:space="preserve"> Supreme</w:t>
      </w:r>
      <w:r w:rsidRPr="00A729D1">
        <w:rPr>
          <w:sz w:val="24"/>
          <w:lang w:val="en-GB"/>
        </w:rPr>
        <w:br/>
        <w:t>• Transparency International –</w:t>
      </w:r>
      <w:r w:rsidR="00264300" w:rsidRPr="00A729D1">
        <w:rPr>
          <w:sz w:val="24"/>
          <w:lang w:val="en-GB"/>
        </w:rPr>
        <w:t xml:space="preserve"> </w:t>
      </w:r>
      <w:proofErr w:type="spellStart"/>
      <w:r w:rsidR="00264300" w:rsidRPr="00A729D1">
        <w:rPr>
          <w:sz w:val="24"/>
          <w:lang w:val="en-GB"/>
        </w:rPr>
        <w:t>Transparenca</w:t>
      </w:r>
      <w:proofErr w:type="spellEnd"/>
      <w:r w:rsidR="00264300" w:rsidRPr="00A729D1">
        <w:rPr>
          <w:sz w:val="24"/>
          <w:lang w:val="en-GB"/>
        </w:rPr>
        <w:t xml:space="preserve"> </w:t>
      </w:r>
      <w:proofErr w:type="spellStart"/>
      <w:r w:rsidR="00264300" w:rsidRPr="00A729D1">
        <w:rPr>
          <w:sz w:val="24"/>
          <w:lang w:val="en-GB"/>
        </w:rPr>
        <w:t>Internacionale</w:t>
      </w:r>
      <w:proofErr w:type="spellEnd"/>
      <w:r w:rsidRPr="00A729D1">
        <w:rPr>
          <w:sz w:val="24"/>
          <w:lang w:val="en-GB"/>
        </w:rPr>
        <w:t xml:space="preserve"> </w:t>
      </w:r>
      <w:proofErr w:type="spellStart"/>
      <w:r w:rsidRPr="00A729D1">
        <w:rPr>
          <w:sz w:val="24"/>
          <w:lang w:val="en-GB"/>
        </w:rPr>
        <w:t>Maqedoni</w:t>
      </w:r>
      <w:proofErr w:type="spellEnd"/>
    </w:p>
    <w:p w14:paraId="0C86DC0A" w14:textId="187CDBED" w:rsidR="001D4AE7" w:rsidRPr="00A729D1" w:rsidRDefault="001D4AE7" w:rsidP="001D4AE7">
      <w:pPr>
        <w:shd w:val="clear" w:color="auto" w:fill="FFFFFF"/>
        <w:spacing w:before="120" w:after="120"/>
        <w:jc w:val="both"/>
        <w:rPr>
          <w:sz w:val="24"/>
          <w:lang w:val="en-GB"/>
        </w:rPr>
      </w:pPr>
      <w:proofErr w:type="spellStart"/>
      <w:r w:rsidRPr="00A729D1">
        <w:rPr>
          <w:sz w:val="24"/>
          <w:lang w:val="en-GB"/>
        </w:rPr>
        <w:t>Komisioni</w:t>
      </w:r>
      <w:proofErr w:type="spellEnd"/>
      <w:r w:rsidRPr="00A729D1">
        <w:rPr>
          <w:sz w:val="24"/>
          <w:lang w:val="en-GB"/>
        </w:rPr>
        <w:t xml:space="preserve"> </w:t>
      </w:r>
      <w:proofErr w:type="spellStart"/>
      <w:r w:rsidRPr="00A729D1">
        <w:rPr>
          <w:sz w:val="24"/>
          <w:lang w:val="en-GB"/>
        </w:rPr>
        <w:t>gjithashtu</w:t>
      </w:r>
      <w:proofErr w:type="spellEnd"/>
      <w:r w:rsidRPr="00A729D1">
        <w:rPr>
          <w:sz w:val="24"/>
          <w:lang w:val="en-GB"/>
        </w:rPr>
        <w:t xml:space="preserve"> </w:t>
      </w:r>
      <w:proofErr w:type="spellStart"/>
      <w:r w:rsidRPr="00A729D1">
        <w:rPr>
          <w:sz w:val="24"/>
          <w:lang w:val="en-GB"/>
        </w:rPr>
        <w:t>mbajti</w:t>
      </w:r>
      <w:proofErr w:type="spellEnd"/>
      <w:r w:rsidRPr="00A729D1">
        <w:rPr>
          <w:sz w:val="24"/>
          <w:lang w:val="en-GB"/>
        </w:rPr>
        <w:t xml:space="preserve"> </w:t>
      </w:r>
      <w:proofErr w:type="spellStart"/>
      <w:r w:rsidRPr="00A729D1">
        <w:rPr>
          <w:sz w:val="24"/>
          <w:lang w:val="en-GB"/>
        </w:rPr>
        <w:t>takime</w:t>
      </w:r>
      <w:proofErr w:type="spellEnd"/>
      <w:r w:rsidRPr="00A729D1">
        <w:rPr>
          <w:sz w:val="24"/>
          <w:lang w:val="en-GB"/>
        </w:rPr>
        <w:t xml:space="preserve"> për </w:t>
      </w:r>
      <w:proofErr w:type="spellStart"/>
      <w:r w:rsidRPr="00A729D1">
        <w:rPr>
          <w:sz w:val="24"/>
          <w:lang w:val="en-GB"/>
        </w:rPr>
        <w:t>çështje</w:t>
      </w:r>
      <w:proofErr w:type="spellEnd"/>
      <w:r w:rsidRPr="00A729D1">
        <w:rPr>
          <w:sz w:val="24"/>
          <w:lang w:val="en-GB"/>
        </w:rPr>
        <w:t xml:space="preserve"> të </w:t>
      </w:r>
      <w:proofErr w:type="spellStart"/>
      <w:r w:rsidRPr="00A729D1">
        <w:rPr>
          <w:sz w:val="24"/>
          <w:lang w:val="en-GB"/>
        </w:rPr>
        <w:t>përgjithshme</w:t>
      </w:r>
      <w:proofErr w:type="spellEnd"/>
      <w:r w:rsidRPr="00A729D1">
        <w:rPr>
          <w:sz w:val="24"/>
          <w:lang w:val="en-GB"/>
        </w:rPr>
        <w:t xml:space="preserve"> me </w:t>
      </w:r>
      <w:proofErr w:type="spellStart"/>
      <w:r w:rsidRPr="00A729D1">
        <w:rPr>
          <w:sz w:val="24"/>
          <w:lang w:val="en-GB"/>
        </w:rPr>
        <w:t>organizatat</w:t>
      </w:r>
      <w:proofErr w:type="spellEnd"/>
      <w:r w:rsidR="00264300" w:rsidRPr="00A729D1">
        <w:rPr>
          <w:sz w:val="24"/>
          <w:lang w:val="en-GB"/>
        </w:rPr>
        <w:t xml:space="preserve"> </w:t>
      </w:r>
      <w:proofErr w:type="spellStart"/>
      <w:r w:rsidR="00264300" w:rsidRPr="00A729D1">
        <w:rPr>
          <w:sz w:val="24"/>
          <w:lang w:val="en-GB"/>
        </w:rPr>
        <w:t>vijuese</w:t>
      </w:r>
      <w:proofErr w:type="spellEnd"/>
      <w:r w:rsidRPr="00A729D1">
        <w:rPr>
          <w:sz w:val="24"/>
          <w:lang w:val="en-GB"/>
        </w:rPr>
        <w:t>:</w:t>
      </w:r>
      <w:r w:rsidRPr="00A729D1">
        <w:rPr>
          <w:sz w:val="24"/>
          <w:lang w:val="en-GB"/>
        </w:rPr>
        <w:br/>
        <w:t>• Amnesty International</w:t>
      </w:r>
      <w:r w:rsidRPr="00A729D1">
        <w:rPr>
          <w:sz w:val="24"/>
          <w:lang w:val="en-GB"/>
        </w:rPr>
        <w:br/>
        <w:t>• Araminta</w:t>
      </w:r>
      <w:r w:rsidRPr="00A729D1">
        <w:rPr>
          <w:sz w:val="24"/>
          <w:lang w:val="en-GB"/>
        </w:rPr>
        <w:br/>
        <w:t xml:space="preserve">• Bashkimi për Liri Civile në </w:t>
      </w:r>
      <w:proofErr w:type="spellStart"/>
      <w:r w:rsidRPr="00A729D1">
        <w:rPr>
          <w:sz w:val="24"/>
          <w:lang w:val="en-GB"/>
        </w:rPr>
        <w:t>Evropë</w:t>
      </w:r>
      <w:proofErr w:type="spellEnd"/>
      <w:r w:rsidRPr="00A729D1">
        <w:rPr>
          <w:sz w:val="24"/>
          <w:lang w:val="en-GB"/>
        </w:rPr>
        <w:t xml:space="preserve"> (Civil Liberties Union for Europe)</w:t>
      </w:r>
      <w:r w:rsidRPr="00A729D1">
        <w:rPr>
          <w:sz w:val="24"/>
          <w:lang w:val="en-GB"/>
        </w:rPr>
        <w:br/>
        <w:t xml:space="preserve">• </w:t>
      </w:r>
      <w:proofErr w:type="spellStart"/>
      <w:r w:rsidRPr="00A729D1">
        <w:rPr>
          <w:sz w:val="24"/>
          <w:lang w:val="en-GB"/>
        </w:rPr>
        <w:t>Shoqëria</w:t>
      </w:r>
      <w:proofErr w:type="spellEnd"/>
      <w:r w:rsidRPr="00A729D1">
        <w:rPr>
          <w:sz w:val="24"/>
          <w:lang w:val="en-GB"/>
        </w:rPr>
        <w:t xml:space="preserve"> </w:t>
      </w:r>
      <w:proofErr w:type="spellStart"/>
      <w:r w:rsidR="00264300" w:rsidRPr="00A729D1">
        <w:rPr>
          <w:sz w:val="24"/>
          <w:lang w:val="en-GB"/>
        </w:rPr>
        <w:t>qytetare</w:t>
      </w:r>
      <w:proofErr w:type="spellEnd"/>
      <w:r w:rsidR="00264300" w:rsidRPr="00A729D1">
        <w:rPr>
          <w:sz w:val="24"/>
          <w:lang w:val="en-GB"/>
        </w:rPr>
        <w:t xml:space="preserve"> Evropa</w:t>
      </w:r>
      <w:r w:rsidRPr="00A729D1">
        <w:rPr>
          <w:sz w:val="24"/>
          <w:lang w:val="en-GB"/>
        </w:rPr>
        <w:t xml:space="preserve"> (Civil Society Europe)</w:t>
      </w:r>
      <w:r w:rsidRPr="00A729D1">
        <w:rPr>
          <w:sz w:val="24"/>
          <w:lang w:val="en-GB"/>
        </w:rPr>
        <w:br/>
        <w:t xml:space="preserve">• Forum Evropian </w:t>
      </w:r>
      <w:proofErr w:type="spellStart"/>
      <w:r w:rsidRPr="00A729D1">
        <w:rPr>
          <w:sz w:val="24"/>
          <w:lang w:val="en-GB"/>
        </w:rPr>
        <w:t>i</w:t>
      </w:r>
      <w:proofErr w:type="spellEnd"/>
      <w:r w:rsidRPr="00A729D1">
        <w:rPr>
          <w:sz w:val="24"/>
          <w:lang w:val="en-GB"/>
        </w:rPr>
        <w:t xml:space="preserve"> Qytetarëve (European Civic Forum)</w:t>
      </w:r>
      <w:r w:rsidRPr="00A729D1">
        <w:rPr>
          <w:sz w:val="24"/>
          <w:lang w:val="en-GB"/>
        </w:rPr>
        <w:br/>
        <w:t xml:space="preserve">• </w:t>
      </w:r>
      <w:proofErr w:type="spellStart"/>
      <w:r w:rsidRPr="00A729D1">
        <w:rPr>
          <w:sz w:val="24"/>
          <w:lang w:val="en-GB"/>
        </w:rPr>
        <w:t>Partneritet</w:t>
      </w:r>
      <w:proofErr w:type="spellEnd"/>
      <w:r w:rsidRPr="00A729D1">
        <w:rPr>
          <w:sz w:val="24"/>
          <w:lang w:val="en-GB"/>
        </w:rPr>
        <w:t xml:space="preserve"> Evropian për Demokraci (European Partnership for Democracy)</w:t>
      </w:r>
      <w:r w:rsidRPr="00A729D1">
        <w:rPr>
          <w:sz w:val="24"/>
          <w:lang w:val="en-GB"/>
        </w:rPr>
        <w:br/>
        <w:t>• Forum Rinor Evropian (European Youth Forum)</w:t>
      </w:r>
      <w:r w:rsidRPr="00A729D1">
        <w:rPr>
          <w:sz w:val="24"/>
          <w:lang w:val="en-GB"/>
        </w:rPr>
        <w:br/>
        <w:t xml:space="preserve">• </w:t>
      </w:r>
      <w:proofErr w:type="spellStart"/>
      <w:r w:rsidRPr="00A729D1">
        <w:rPr>
          <w:sz w:val="24"/>
          <w:lang w:val="en-GB"/>
        </w:rPr>
        <w:t>Komisioni</w:t>
      </w:r>
      <w:proofErr w:type="spellEnd"/>
      <w:r w:rsidRPr="00A729D1">
        <w:rPr>
          <w:sz w:val="24"/>
          <w:lang w:val="en-GB"/>
        </w:rPr>
        <w:t xml:space="preserve"> </w:t>
      </w:r>
      <w:proofErr w:type="spellStart"/>
      <w:r w:rsidRPr="00A729D1">
        <w:rPr>
          <w:sz w:val="24"/>
          <w:lang w:val="en-GB"/>
        </w:rPr>
        <w:t>Ndërkombëtar</w:t>
      </w:r>
      <w:proofErr w:type="spellEnd"/>
      <w:r w:rsidRPr="00A729D1">
        <w:rPr>
          <w:sz w:val="24"/>
          <w:lang w:val="en-GB"/>
        </w:rPr>
        <w:t xml:space="preserve"> </w:t>
      </w:r>
      <w:proofErr w:type="spellStart"/>
      <w:r w:rsidRPr="00A729D1">
        <w:rPr>
          <w:sz w:val="24"/>
          <w:lang w:val="en-GB"/>
        </w:rPr>
        <w:t>i</w:t>
      </w:r>
      <w:proofErr w:type="spellEnd"/>
      <w:r w:rsidRPr="00A729D1">
        <w:rPr>
          <w:sz w:val="24"/>
          <w:lang w:val="en-GB"/>
        </w:rPr>
        <w:t xml:space="preserve"> </w:t>
      </w:r>
      <w:proofErr w:type="spellStart"/>
      <w:r w:rsidRPr="00A729D1">
        <w:rPr>
          <w:sz w:val="24"/>
          <w:lang w:val="en-GB"/>
        </w:rPr>
        <w:t>Juristëve</w:t>
      </w:r>
      <w:proofErr w:type="spellEnd"/>
      <w:r w:rsidRPr="00A729D1">
        <w:rPr>
          <w:sz w:val="24"/>
          <w:lang w:val="en-GB"/>
        </w:rPr>
        <w:t xml:space="preserve"> (International Commission of Jurists)</w:t>
      </w:r>
      <w:r w:rsidRPr="00A729D1">
        <w:rPr>
          <w:sz w:val="24"/>
          <w:lang w:val="en-GB"/>
        </w:rPr>
        <w:br/>
      </w:r>
      <w:r w:rsidRPr="00A729D1">
        <w:rPr>
          <w:sz w:val="24"/>
          <w:lang w:val="en-GB"/>
        </w:rPr>
        <w:lastRenderedPageBreak/>
        <w:t xml:space="preserve">• </w:t>
      </w:r>
      <w:proofErr w:type="spellStart"/>
      <w:r w:rsidRPr="00A729D1">
        <w:rPr>
          <w:sz w:val="24"/>
          <w:lang w:val="en-GB"/>
        </w:rPr>
        <w:t>Federata</w:t>
      </w:r>
      <w:proofErr w:type="spellEnd"/>
      <w:r w:rsidRPr="00A729D1">
        <w:rPr>
          <w:sz w:val="24"/>
          <w:lang w:val="en-GB"/>
        </w:rPr>
        <w:t xml:space="preserve"> </w:t>
      </w:r>
      <w:proofErr w:type="spellStart"/>
      <w:r w:rsidRPr="00A729D1">
        <w:rPr>
          <w:sz w:val="24"/>
          <w:lang w:val="en-GB"/>
        </w:rPr>
        <w:t>Ndërkombëtare</w:t>
      </w:r>
      <w:proofErr w:type="spellEnd"/>
      <w:r w:rsidRPr="00A729D1">
        <w:rPr>
          <w:sz w:val="24"/>
          <w:lang w:val="en-GB"/>
        </w:rPr>
        <w:t xml:space="preserve"> për të </w:t>
      </w:r>
      <w:proofErr w:type="spellStart"/>
      <w:r w:rsidRPr="00A729D1">
        <w:rPr>
          <w:sz w:val="24"/>
          <w:lang w:val="en-GB"/>
        </w:rPr>
        <w:t>Drejtat</w:t>
      </w:r>
      <w:proofErr w:type="spellEnd"/>
      <w:r w:rsidRPr="00A729D1">
        <w:rPr>
          <w:sz w:val="24"/>
          <w:lang w:val="en-GB"/>
        </w:rPr>
        <w:t xml:space="preserve"> e </w:t>
      </w:r>
      <w:proofErr w:type="spellStart"/>
      <w:r w:rsidRPr="00A729D1">
        <w:rPr>
          <w:sz w:val="24"/>
          <w:lang w:val="en-GB"/>
        </w:rPr>
        <w:t>Njeriut</w:t>
      </w:r>
      <w:proofErr w:type="spellEnd"/>
      <w:r w:rsidRPr="00A729D1">
        <w:rPr>
          <w:sz w:val="24"/>
          <w:lang w:val="en-GB"/>
        </w:rPr>
        <w:t xml:space="preserve"> (</w:t>
      </w:r>
      <w:r w:rsidR="00264300" w:rsidRPr="00A729D1">
        <w:rPr>
          <w:sz w:val="24"/>
          <w:lang w:val="en-GB"/>
        </w:rPr>
        <w:t>IFHR International Federation for Human Rights</w:t>
      </w:r>
      <w:r w:rsidRPr="00A729D1">
        <w:rPr>
          <w:sz w:val="24"/>
          <w:lang w:val="en-GB"/>
        </w:rPr>
        <w:t>)</w:t>
      </w:r>
      <w:r w:rsidRPr="00A729D1">
        <w:rPr>
          <w:sz w:val="24"/>
          <w:lang w:val="en-GB"/>
        </w:rPr>
        <w:br/>
        <w:t xml:space="preserve">• </w:t>
      </w:r>
      <w:proofErr w:type="spellStart"/>
      <w:r w:rsidRPr="00A729D1">
        <w:rPr>
          <w:sz w:val="24"/>
          <w:lang w:val="en-GB"/>
        </w:rPr>
        <w:t>M</w:t>
      </w:r>
      <w:r w:rsidR="00264300" w:rsidRPr="00A729D1">
        <w:rPr>
          <w:sz w:val="24"/>
          <w:lang w:val="en-GB"/>
        </w:rPr>
        <w:t>llafi</w:t>
      </w:r>
      <w:proofErr w:type="spellEnd"/>
      <w:r w:rsidRPr="00A729D1">
        <w:rPr>
          <w:sz w:val="24"/>
          <w:lang w:val="en-GB"/>
        </w:rPr>
        <w:t xml:space="preserve"> Evropian Federalist (JEF Europe)</w:t>
      </w:r>
      <w:r w:rsidRPr="00A729D1">
        <w:rPr>
          <w:sz w:val="24"/>
          <w:lang w:val="en-GB"/>
        </w:rPr>
        <w:br/>
        <w:t xml:space="preserve">• </w:t>
      </w:r>
      <w:proofErr w:type="spellStart"/>
      <w:r w:rsidRPr="00A729D1">
        <w:rPr>
          <w:sz w:val="24"/>
          <w:lang w:val="en-GB"/>
        </w:rPr>
        <w:t>Philea</w:t>
      </w:r>
      <w:proofErr w:type="spellEnd"/>
      <w:r w:rsidRPr="00A729D1">
        <w:rPr>
          <w:sz w:val="24"/>
          <w:lang w:val="en-GB"/>
        </w:rPr>
        <w:t xml:space="preserve"> – </w:t>
      </w:r>
      <w:proofErr w:type="spellStart"/>
      <w:r w:rsidRPr="00A729D1">
        <w:rPr>
          <w:sz w:val="24"/>
          <w:lang w:val="en-GB"/>
        </w:rPr>
        <w:t>Asociacioni</w:t>
      </w:r>
      <w:proofErr w:type="spellEnd"/>
      <w:r w:rsidRPr="00A729D1">
        <w:rPr>
          <w:sz w:val="24"/>
          <w:lang w:val="en-GB"/>
        </w:rPr>
        <w:t xml:space="preserve"> për </w:t>
      </w:r>
      <w:proofErr w:type="spellStart"/>
      <w:r w:rsidRPr="00A729D1">
        <w:rPr>
          <w:sz w:val="24"/>
          <w:lang w:val="en-GB"/>
        </w:rPr>
        <w:t>Filantropi</w:t>
      </w:r>
      <w:proofErr w:type="spellEnd"/>
      <w:r w:rsidRPr="00A729D1">
        <w:rPr>
          <w:sz w:val="24"/>
          <w:lang w:val="en-GB"/>
        </w:rPr>
        <w:t xml:space="preserve"> Evropiane (</w:t>
      </w:r>
      <w:proofErr w:type="spellStart"/>
      <w:r w:rsidRPr="00A729D1">
        <w:rPr>
          <w:sz w:val="24"/>
          <w:lang w:val="en-GB"/>
        </w:rPr>
        <w:t>Philea</w:t>
      </w:r>
      <w:proofErr w:type="spellEnd"/>
      <w:r w:rsidRPr="00A729D1">
        <w:rPr>
          <w:sz w:val="24"/>
          <w:lang w:val="en-GB"/>
        </w:rPr>
        <w:t xml:space="preserve"> – Philanthropy Europe Association)</w:t>
      </w:r>
      <w:r w:rsidRPr="00A729D1">
        <w:rPr>
          <w:sz w:val="24"/>
          <w:lang w:val="en-GB"/>
        </w:rPr>
        <w:br/>
        <w:t>• Transparency International</w:t>
      </w:r>
      <w:r w:rsidR="00264300" w:rsidRPr="00A729D1">
        <w:rPr>
          <w:sz w:val="24"/>
          <w:lang w:val="en-GB"/>
        </w:rPr>
        <w:t xml:space="preserve"> – </w:t>
      </w:r>
      <w:proofErr w:type="spellStart"/>
      <w:r w:rsidR="00264300" w:rsidRPr="00A729D1">
        <w:rPr>
          <w:sz w:val="24"/>
          <w:lang w:val="en-GB"/>
        </w:rPr>
        <w:t>Transparencë</w:t>
      </w:r>
      <w:proofErr w:type="spellEnd"/>
      <w:r w:rsidR="00264300" w:rsidRPr="00A729D1">
        <w:rPr>
          <w:sz w:val="24"/>
          <w:lang w:val="en-GB"/>
        </w:rPr>
        <w:t xml:space="preserve"> </w:t>
      </w:r>
      <w:proofErr w:type="spellStart"/>
      <w:r w:rsidR="00264300" w:rsidRPr="00A729D1">
        <w:rPr>
          <w:sz w:val="24"/>
          <w:lang w:val="en-GB"/>
        </w:rPr>
        <w:t>Internacionale</w:t>
      </w:r>
      <w:proofErr w:type="spellEnd"/>
    </w:p>
    <w:p w14:paraId="2CB4318B" w14:textId="77777777" w:rsidR="001D4AE7" w:rsidRPr="00A729D1" w:rsidRDefault="001D4AE7" w:rsidP="001D4AE7">
      <w:pPr>
        <w:shd w:val="clear" w:color="auto" w:fill="FFFFFF"/>
        <w:spacing w:before="120" w:after="120"/>
        <w:jc w:val="both"/>
        <w:rPr>
          <w:vanish/>
          <w:sz w:val="24"/>
          <w:lang w:val="en-GB"/>
        </w:rPr>
      </w:pPr>
      <w:r w:rsidRPr="00A729D1">
        <w:rPr>
          <w:vanish/>
          <w:sz w:val="24"/>
          <w:lang w:val="en-GB"/>
        </w:rPr>
        <w:t>Top of Form</w:t>
      </w:r>
    </w:p>
    <w:p w14:paraId="17DD6708" w14:textId="77777777" w:rsidR="001D4AE7" w:rsidRPr="00A729D1" w:rsidRDefault="001D4AE7" w:rsidP="001D4AE7">
      <w:pPr>
        <w:shd w:val="clear" w:color="auto" w:fill="FFFFFF"/>
        <w:spacing w:before="120" w:after="120"/>
        <w:jc w:val="both"/>
        <w:rPr>
          <w:sz w:val="24"/>
          <w:lang w:val="en-GB"/>
        </w:rPr>
      </w:pPr>
    </w:p>
    <w:p w14:paraId="23C666F7" w14:textId="77777777" w:rsidR="001D4AE7" w:rsidRPr="001D4AE7" w:rsidRDefault="001D4AE7" w:rsidP="001D4AE7">
      <w:pPr>
        <w:shd w:val="clear" w:color="auto" w:fill="FFFFFF"/>
        <w:spacing w:before="120" w:after="120"/>
        <w:jc w:val="both"/>
        <w:rPr>
          <w:vanish/>
          <w:sz w:val="24"/>
          <w:lang w:val="en-GB"/>
        </w:rPr>
      </w:pPr>
      <w:r w:rsidRPr="00A729D1">
        <w:rPr>
          <w:vanish/>
          <w:sz w:val="24"/>
          <w:lang w:val="en-GB"/>
        </w:rPr>
        <w:t>Bottom of Form</w:t>
      </w:r>
    </w:p>
    <w:p w14:paraId="0FACD4FB" w14:textId="77777777" w:rsidR="00E01B76" w:rsidRPr="0060690C" w:rsidRDefault="00E01B76" w:rsidP="00B775ED">
      <w:pPr>
        <w:shd w:val="clear" w:color="auto" w:fill="FFFFFF"/>
        <w:spacing w:before="120" w:after="120"/>
        <w:jc w:val="both"/>
        <w:rPr>
          <w:rFonts w:ascii="Arial" w:hAnsi="Arial" w:cs="Arial"/>
          <w:sz w:val="24"/>
          <w:szCs w:val="24"/>
        </w:rPr>
      </w:pPr>
    </w:p>
    <w:p w14:paraId="4E838836" w14:textId="77777777" w:rsidR="00CC1211" w:rsidRPr="0060690C" w:rsidRDefault="00CC1211" w:rsidP="00B775ED">
      <w:pPr>
        <w:shd w:val="clear" w:color="auto" w:fill="FFFFFF"/>
        <w:spacing w:before="120" w:after="120"/>
        <w:jc w:val="both"/>
        <w:rPr>
          <w:sz w:val="24"/>
          <w:szCs w:val="24"/>
        </w:rPr>
      </w:pPr>
    </w:p>
    <w:p w14:paraId="4181BA8D" w14:textId="1939FE0A" w:rsidR="00B775ED" w:rsidRPr="0060690C" w:rsidRDefault="00B775ED" w:rsidP="00751F8A">
      <w:pPr>
        <w:shd w:val="clear" w:color="auto" w:fill="FFFFFF"/>
        <w:spacing w:before="120" w:after="120"/>
        <w:jc w:val="both"/>
        <w:rPr>
          <w:sz w:val="24"/>
          <w:szCs w:val="24"/>
        </w:rPr>
      </w:pPr>
    </w:p>
    <w:sectPr w:rsidR="00B775ED" w:rsidRPr="0060690C" w:rsidSect="00B775ED">
      <w:pgSz w:w="11909" w:h="16838"/>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F15E9" w14:textId="77777777" w:rsidR="00F74385" w:rsidRDefault="00F74385" w:rsidP="00971132">
      <w:r>
        <w:separator/>
      </w:r>
    </w:p>
  </w:endnote>
  <w:endnote w:type="continuationSeparator" w:id="0">
    <w:p w14:paraId="1AD48FCB" w14:textId="77777777" w:rsidR="00F74385" w:rsidRDefault="00F74385" w:rsidP="0097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EDD0B" w14:textId="77777777" w:rsidR="00F74385" w:rsidRDefault="00F74385" w:rsidP="00971132">
      <w:r>
        <w:separator/>
      </w:r>
    </w:p>
  </w:footnote>
  <w:footnote w:type="continuationSeparator" w:id="0">
    <w:p w14:paraId="74988672" w14:textId="77777777" w:rsidR="00F74385" w:rsidRDefault="00F74385" w:rsidP="00971132">
      <w:r>
        <w:continuationSeparator/>
      </w:r>
    </w:p>
  </w:footnote>
  <w:footnote w:id="1">
    <w:p w14:paraId="3157E590" w14:textId="2027813D" w:rsidR="00E01B76" w:rsidRPr="002C7FBE" w:rsidRDefault="00E01B76" w:rsidP="0060690C">
      <w:pPr>
        <w:pStyle w:val="FootnoteText"/>
        <w:ind w:left="142" w:hanging="142"/>
        <w:jc w:val="both"/>
      </w:pPr>
      <w:r w:rsidRPr="00751F8A">
        <w:rPr>
          <w:rStyle w:val="FootnoteReference"/>
        </w:rPr>
        <w:footnoteRef/>
      </w:r>
      <w:r w:rsidRPr="00751F8A">
        <w:t xml:space="preserve"> </w:t>
      </w:r>
      <w:r w:rsidR="00B13A53">
        <w:rPr>
          <w:lang w:val="sq-AL"/>
        </w:rPr>
        <w:t>Pasqyra</w:t>
      </w:r>
      <w:r w:rsidR="00B13A53" w:rsidRPr="00B13A53">
        <w:t xml:space="preserve"> e </w:t>
      </w:r>
      <w:r w:rsidR="00B13A53" w:rsidRPr="002C7FBE">
        <w:rPr>
          <w:lang w:val="sq-AL"/>
        </w:rPr>
        <w:t>kornizës</w:t>
      </w:r>
      <w:r w:rsidR="00B13A53" w:rsidRPr="002C7FBE">
        <w:t xml:space="preserve"> institucional</w:t>
      </w:r>
      <w:r w:rsidR="00B13A53" w:rsidRPr="002C7FBE">
        <w:rPr>
          <w:lang w:val="sq-AL"/>
        </w:rPr>
        <w:t>e</w:t>
      </w:r>
      <w:r w:rsidR="00B13A53" w:rsidRPr="002C7FBE">
        <w:t xml:space="preserve"> për të katër shtyllat mund të gjendet këtu</w:t>
      </w:r>
      <w:r w:rsidRPr="002C7FBE">
        <w:t>.</w:t>
      </w:r>
    </w:p>
  </w:footnote>
  <w:footnote w:id="2">
    <w:p w14:paraId="140E956A" w14:textId="449870C8" w:rsidR="00E01B76" w:rsidRPr="001F6B8E" w:rsidRDefault="00E01B76" w:rsidP="0060690C">
      <w:pPr>
        <w:pStyle w:val="FootnoteText"/>
        <w:ind w:left="142" w:hanging="142"/>
        <w:jc w:val="both"/>
        <w:rPr>
          <w:lang w:val="sq-AL"/>
        </w:rPr>
      </w:pPr>
      <w:r w:rsidRPr="002C7FBE">
        <w:rPr>
          <w:rStyle w:val="FootnoteReference"/>
        </w:rPr>
        <w:footnoteRef/>
      </w:r>
      <w:r w:rsidRPr="002C7FBE">
        <w:t xml:space="preserve"> </w:t>
      </w:r>
      <w:r w:rsidR="00B13A53" w:rsidRPr="002C7FBE">
        <w:t>Fl</w:t>
      </w:r>
      <w:r w:rsidR="00705FD4" w:rsidRPr="002C7FBE">
        <w:rPr>
          <w:lang w:val="sq-AL"/>
        </w:rPr>
        <w:t>e</w:t>
      </w:r>
      <w:r w:rsidR="00B13A53" w:rsidRPr="002C7FBE">
        <w:t>sh Eurobarometri 554 dhe 555 (viti 2025).</w:t>
      </w:r>
      <w:r w:rsidR="00B13A53" w:rsidRPr="00B13A53">
        <w:t xml:space="preserve"> Niveli i perceptuar i pavarësisë së gjyqësorit kategorizohet si </w:t>
      </w:r>
      <w:r w:rsidR="00705FD4">
        <w:rPr>
          <w:lang w:val="sq-AL"/>
        </w:rPr>
        <w:t>vijon</w:t>
      </w:r>
      <w:r w:rsidR="00B13A53" w:rsidRPr="00B13A53">
        <w:t>: shumë i ulët (nën 30% e të intervistuarve e perceptojnë pavarësinë e gjykatave si mjaft të mirë ose shumë të mirë); i ulët (</w:t>
      </w:r>
      <w:r w:rsidR="001F6B8E">
        <w:rPr>
          <w:lang w:val="sq-AL"/>
        </w:rPr>
        <w:t>në mes të</w:t>
      </w:r>
      <w:r w:rsidR="00B13A53" w:rsidRPr="00B13A53">
        <w:t xml:space="preserve"> 30-39%), mesatar </w:t>
      </w:r>
      <w:r w:rsidR="001F6B8E">
        <w:rPr>
          <w:lang w:val="sq-AL"/>
        </w:rPr>
        <w:t>(  në mes të</w:t>
      </w:r>
      <w:r w:rsidR="00B13A53" w:rsidRPr="00B13A53">
        <w:t xml:space="preserve"> 40-59%), i lartë (</w:t>
      </w:r>
      <w:r w:rsidR="001F6B8E">
        <w:rPr>
          <w:lang w:val="sq-AL"/>
        </w:rPr>
        <w:t>në mes të</w:t>
      </w:r>
      <w:r w:rsidR="00B13A53" w:rsidRPr="00B13A53">
        <w:t xml:space="preserve"> 60-75%), shumë i lartë (mbi 75%).</w:t>
      </w:r>
    </w:p>
  </w:footnote>
  <w:footnote w:id="3">
    <w:p w14:paraId="0E86BDA8" w14:textId="34E47CC8" w:rsidR="00E01B76" w:rsidRPr="00751F8A" w:rsidRDefault="00E01B76" w:rsidP="0060690C">
      <w:pPr>
        <w:pStyle w:val="FootnoteText"/>
        <w:ind w:left="142" w:hanging="142"/>
        <w:jc w:val="both"/>
      </w:pPr>
      <w:r w:rsidRPr="00751F8A">
        <w:rPr>
          <w:rStyle w:val="FootnoteReference"/>
        </w:rPr>
        <w:footnoteRef/>
      </w:r>
      <w:r w:rsidRPr="00751F8A">
        <w:t xml:space="preserve"> </w:t>
      </w:r>
      <w:r w:rsidR="0091223E" w:rsidRPr="0091223E">
        <w:t>Fl</w:t>
      </w:r>
      <w:r w:rsidR="002C7FBE">
        <w:rPr>
          <w:lang w:val="sq-AL"/>
        </w:rPr>
        <w:t>e</w:t>
      </w:r>
      <w:r w:rsidR="0091223E" w:rsidRPr="0091223E">
        <w:t>sh Eurobarometër 554 dhe 555 (viti 2025); Fl</w:t>
      </w:r>
      <w:r w:rsidR="005E596B">
        <w:rPr>
          <w:lang w:val="sq-AL"/>
        </w:rPr>
        <w:t>e</w:t>
      </w:r>
      <w:r w:rsidR="0091223E" w:rsidRPr="0091223E">
        <w:t>sh Eurobarometër 540 dhe 541 (viti 2024).</w:t>
      </w:r>
    </w:p>
  </w:footnote>
  <w:footnote w:id="4">
    <w:p w14:paraId="622687B5" w14:textId="1FE7C5E8" w:rsidR="00E01B76" w:rsidRPr="008A0E2D" w:rsidRDefault="00E01B76" w:rsidP="008A0E2D">
      <w:pPr>
        <w:pStyle w:val="FootnoteText"/>
        <w:ind w:left="142" w:hanging="142"/>
        <w:jc w:val="both"/>
        <w:rPr>
          <w:lang w:val="en-GB"/>
        </w:rPr>
      </w:pPr>
      <w:r w:rsidRPr="00751F8A">
        <w:rPr>
          <w:rStyle w:val="FootnoteReference"/>
        </w:rPr>
        <w:footnoteRef/>
      </w:r>
      <w:r w:rsidRPr="00751F8A">
        <w:t xml:space="preserve"> </w:t>
      </w:r>
      <w:proofErr w:type="spellStart"/>
      <w:r w:rsidR="008A0E2D" w:rsidRPr="008A0E2D">
        <w:rPr>
          <w:lang w:val="en-GB"/>
        </w:rPr>
        <w:t>Ministria</w:t>
      </w:r>
      <w:proofErr w:type="spellEnd"/>
      <w:r w:rsidR="008A0E2D" w:rsidRPr="008A0E2D">
        <w:rPr>
          <w:lang w:val="en-GB"/>
        </w:rPr>
        <w:t xml:space="preserve"> e </w:t>
      </w:r>
      <w:proofErr w:type="spellStart"/>
      <w:r w:rsidR="008A0E2D" w:rsidRPr="008A0E2D">
        <w:rPr>
          <w:lang w:val="en-GB"/>
        </w:rPr>
        <w:t>Drejtësisë</w:t>
      </w:r>
      <w:proofErr w:type="spellEnd"/>
      <w:r w:rsidR="008A0E2D" w:rsidRPr="008A0E2D">
        <w:rPr>
          <w:lang w:val="en-GB"/>
        </w:rPr>
        <w:t xml:space="preserve"> (</w:t>
      </w:r>
      <w:proofErr w:type="spellStart"/>
      <w:r w:rsidR="008A0E2D" w:rsidRPr="008A0E2D">
        <w:rPr>
          <w:lang w:val="en-GB"/>
        </w:rPr>
        <w:t>viti</w:t>
      </w:r>
      <w:proofErr w:type="spellEnd"/>
      <w:r w:rsidR="008A0E2D" w:rsidRPr="008A0E2D">
        <w:rPr>
          <w:lang w:val="en-GB"/>
        </w:rPr>
        <w:t xml:space="preserve"> 2024a). Nga 152 </w:t>
      </w:r>
      <w:proofErr w:type="spellStart"/>
      <w:r w:rsidR="008A0E2D" w:rsidRPr="008A0E2D">
        <w:rPr>
          <w:lang w:val="en-GB"/>
        </w:rPr>
        <w:t>aktivitete</w:t>
      </w:r>
      <w:proofErr w:type="spellEnd"/>
      <w:r w:rsidR="008A0E2D" w:rsidRPr="008A0E2D">
        <w:rPr>
          <w:lang w:val="en-GB"/>
        </w:rPr>
        <w:t xml:space="preserve"> të </w:t>
      </w:r>
      <w:proofErr w:type="spellStart"/>
      <w:r w:rsidR="008A0E2D" w:rsidRPr="008A0E2D">
        <w:rPr>
          <w:lang w:val="en-GB"/>
        </w:rPr>
        <w:t>planifikuara</w:t>
      </w:r>
      <w:proofErr w:type="spellEnd"/>
      <w:r w:rsidR="008A0E2D" w:rsidRPr="008A0E2D">
        <w:rPr>
          <w:lang w:val="en-GB"/>
        </w:rPr>
        <w:t xml:space="preserve"> për </w:t>
      </w:r>
      <w:proofErr w:type="spellStart"/>
      <w:r w:rsidR="008A0E2D" w:rsidRPr="008A0E2D">
        <w:rPr>
          <w:lang w:val="en-GB"/>
        </w:rPr>
        <w:t>vitin</w:t>
      </w:r>
      <w:proofErr w:type="spellEnd"/>
      <w:r w:rsidR="008A0E2D" w:rsidRPr="008A0E2D">
        <w:rPr>
          <w:lang w:val="en-GB"/>
        </w:rPr>
        <w:t xml:space="preserve"> 2024, 24 janë </w:t>
      </w:r>
      <w:proofErr w:type="spellStart"/>
      <w:r w:rsidR="008A0E2D" w:rsidRPr="008A0E2D">
        <w:rPr>
          <w:lang w:val="en-GB"/>
        </w:rPr>
        <w:t>realizuar</w:t>
      </w:r>
      <w:proofErr w:type="spellEnd"/>
      <w:r w:rsidR="008A0E2D" w:rsidRPr="008A0E2D">
        <w:rPr>
          <w:lang w:val="en-GB"/>
        </w:rPr>
        <w:t xml:space="preserve"> </w:t>
      </w:r>
      <w:proofErr w:type="spellStart"/>
      <w:r w:rsidR="008A0E2D" w:rsidRPr="008A0E2D">
        <w:rPr>
          <w:lang w:val="en-GB"/>
        </w:rPr>
        <w:t>plotësisht</w:t>
      </w:r>
      <w:proofErr w:type="spellEnd"/>
      <w:r w:rsidR="008A0E2D" w:rsidRPr="008A0E2D">
        <w:rPr>
          <w:lang w:val="en-GB"/>
        </w:rPr>
        <w:t xml:space="preserve">, </w:t>
      </w:r>
      <w:proofErr w:type="spellStart"/>
      <w:r w:rsidR="001F6B8E">
        <w:rPr>
          <w:lang w:val="en-GB"/>
        </w:rPr>
        <w:t>implementimi</w:t>
      </w:r>
      <w:proofErr w:type="spellEnd"/>
      <w:r w:rsidR="008A0E2D" w:rsidRPr="008A0E2D">
        <w:rPr>
          <w:lang w:val="en-GB"/>
        </w:rPr>
        <w:t xml:space="preserve"> </w:t>
      </w:r>
      <w:proofErr w:type="spellStart"/>
      <w:r w:rsidR="008A0E2D" w:rsidRPr="008A0E2D">
        <w:rPr>
          <w:lang w:val="en-GB"/>
        </w:rPr>
        <w:t>i</w:t>
      </w:r>
      <w:proofErr w:type="spellEnd"/>
      <w:r w:rsidR="008A0E2D" w:rsidRPr="008A0E2D">
        <w:rPr>
          <w:lang w:val="en-GB"/>
        </w:rPr>
        <w:t xml:space="preserve"> 69</w:t>
      </w:r>
      <w:r w:rsidR="001F6B8E">
        <w:rPr>
          <w:lang w:val="en-GB"/>
        </w:rPr>
        <w:t xml:space="preserve"> </w:t>
      </w:r>
      <w:proofErr w:type="spellStart"/>
      <w:r w:rsidR="001F6B8E">
        <w:rPr>
          <w:lang w:val="en-GB"/>
        </w:rPr>
        <w:t>aktiviteteve</w:t>
      </w:r>
      <w:proofErr w:type="spellEnd"/>
      <w:r w:rsidR="008A0E2D" w:rsidRPr="008A0E2D">
        <w:rPr>
          <w:lang w:val="en-GB"/>
        </w:rPr>
        <w:t xml:space="preserve"> është në proces, </w:t>
      </w:r>
      <w:proofErr w:type="spellStart"/>
      <w:r w:rsidR="008A0E2D" w:rsidRPr="008A0E2D">
        <w:rPr>
          <w:lang w:val="en-GB"/>
        </w:rPr>
        <w:t>ndërsa</w:t>
      </w:r>
      <w:proofErr w:type="spellEnd"/>
      <w:r w:rsidR="008A0E2D" w:rsidRPr="008A0E2D">
        <w:rPr>
          <w:lang w:val="en-GB"/>
        </w:rPr>
        <w:t xml:space="preserve"> 57 </w:t>
      </w:r>
      <w:proofErr w:type="spellStart"/>
      <w:r w:rsidR="008A0E2D" w:rsidRPr="008A0E2D">
        <w:rPr>
          <w:lang w:val="en-GB"/>
        </w:rPr>
        <w:t>ende</w:t>
      </w:r>
      <w:proofErr w:type="spellEnd"/>
      <w:r w:rsidR="008A0E2D" w:rsidRPr="008A0E2D">
        <w:rPr>
          <w:lang w:val="en-GB"/>
        </w:rPr>
        <w:t xml:space="preserve"> nuk </w:t>
      </w:r>
      <w:proofErr w:type="spellStart"/>
      <w:r w:rsidR="008A0E2D" w:rsidRPr="008A0E2D">
        <w:rPr>
          <w:lang w:val="en-GB"/>
        </w:rPr>
        <w:t>kanë</w:t>
      </w:r>
      <w:proofErr w:type="spellEnd"/>
      <w:r w:rsidR="008A0E2D" w:rsidRPr="008A0E2D">
        <w:rPr>
          <w:lang w:val="en-GB"/>
        </w:rPr>
        <w:t xml:space="preserve"> </w:t>
      </w:r>
      <w:proofErr w:type="spellStart"/>
      <w:r w:rsidR="008A0E2D" w:rsidRPr="008A0E2D">
        <w:rPr>
          <w:lang w:val="en-GB"/>
        </w:rPr>
        <w:t>filluar</w:t>
      </w:r>
      <w:proofErr w:type="spellEnd"/>
      <w:r w:rsidR="008A0E2D" w:rsidRPr="008A0E2D">
        <w:rPr>
          <w:lang w:val="en-GB"/>
        </w:rPr>
        <w:t>.</w:t>
      </w:r>
    </w:p>
  </w:footnote>
  <w:footnote w:id="5">
    <w:p w14:paraId="7B311500" w14:textId="5F368283" w:rsidR="00E01B76" w:rsidRPr="002C7FBE" w:rsidRDefault="00E01B76" w:rsidP="002C7FBE">
      <w:pPr>
        <w:pStyle w:val="FootnoteText"/>
        <w:ind w:left="142" w:hanging="142"/>
        <w:jc w:val="both"/>
        <w:rPr>
          <w:lang w:val="en-GB"/>
        </w:rPr>
      </w:pPr>
      <w:r w:rsidRPr="00751F8A">
        <w:rPr>
          <w:rStyle w:val="FootnoteReference"/>
        </w:rPr>
        <w:footnoteRef/>
      </w:r>
      <w:r w:rsidRPr="00751F8A">
        <w:t xml:space="preserve"> </w:t>
      </w:r>
      <w:proofErr w:type="spellStart"/>
      <w:r w:rsidR="008A0E2D" w:rsidRPr="008A0E2D">
        <w:rPr>
          <w:lang w:val="en-GB"/>
        </w:rPr>
        <w:t>Qeveria</w:t>
      </w:r>
      <w:proofErr w:type="spellEnd"/>
      <w:r w:rsidR="008A0E2D" w:rsidRPr="008A0E2D">
        <w:rPr>
          <w:lang w:val="en-GB"/>
        </w:rPr>
        <w:t xml:space="preserve"> e Maqedonisë së Veriut (</w:t>
      </w:r>
      <w:proofErr w:type="spellStart"/>
      <w:r w:rsidR="008A0E2D" w:rsidRPr="008A0E2D">
        <w:rPr>
          <w:lang w:val="en-GB"/>
        </w:rPr>
        <w:t>viti</w:t>
      </w:r>
      <w:proofErr w:type="spellEnd"/>
      <w:r w:rsidR="008A0E2D" w:rsidRPr="008A0E2D">
        <w:rPr>
          <w:lang w:val="en-GB"/>
        </w:rPr>
        <w:t xml:space="preserve"> 2025), </w:t>
      </w:r>
      <w:proofErr w:type="spellStart"/>
      <w:r w:rsidR="008A0E2D" w:rsidRPr="008A0E2D">
        <w:rPr>
          <w:lang w:val="en-GB"/>
        </w:rPr>
        <w:t>fq</w:t>
      </w:r>
      <w:proofErr w:type="spellEnd"/>
      <w:r w:rsidR="008A0E2D" w:rsidRPr="008A0E2D">
        <w:rPr>
          <w:lang w:val="en-GB"/>
        </w:rPr>
        <w:t xml:space="preserve">. 1. </w:t>
      </w:r>
      <w:proofErr w:type="spellStart"/>
      <w:r w:rsidR="008A0E2D" w:rsidRPr="008A0E2D">
        <w:rPr>
          <w:lang w:val="en-GB"/>
        </w:rPr>
        <w:t>Ministria</w:t>
      </w:r>
      <w:proofErr w:type="spellEnd"/>
      <w:r w:rsidR="008A0E2D" w:rsidRPr="008A0E2D">
        <w:rPr>
          <w:lang w:val="en-GB"/>
        </w:rPr>
        <w:t xml:space="preserve"> e </w:t>
      </w:r>
      <w:proofErr w:type="spellStart"/>
      <w:r w:rsidR="008A0E2D" w:rsidRPr="008A0E2D">
        <w:rPr>
          <w:lang w:val="en-GB"/>
        </w:rPr>
        <w:t>Drejtësisë</w:t>
      </w:r>
      <w:proofErr w:type="spellEnd"/>
      <w:r w:rsidR="008A0E2D" w:rsidRPr="008A0E2D">
        <w:rPr>
          <w:lang w:val="en-GB"/>
        </w:rPr>
        <w:t xml:space="preserve"> në </w:t>
      </w:r>
      <w:proofErr w:type="spellStart"/>
      <w:r w:rsidR="008A0E2D" w:rsidRPr="008A0E2D">
        <w:rPr>
          <w:lang w:val="en-GB"/>
        </w:rPr>
        <w:t>qershor</w:t>
      </w:r>
      <w:proofErr w:type="spellEnd"/>
      <w:r w:rsidR="008A0E2D" w:rsidRPr="008A0E2D">
        <w:rPr>
          <w:lang w:val="en-GB"/>
        </w:rPr>
        <w:t xml:space="preserve"> </w:t>
      </w:r>
      <w:proofErr w:type="spellStart"/>
      <w:r w:rsidR="008A0E2D" w:rsidRPr="008A0E2D">
        <w:rPr>
          <w:lang w:val="en-GB"/>
        </w:rPr>
        <w:t>përgatiti</w:t>
      </w:r>
      <w:proofErr w:type="spellEnd"/>
      <w:r w:rsidR="008A0E2D" w:rsidRPr="008A0E2D">
        <w:rPr>
          <w:lang w:val="en-GB"/>
        </w:rPr>
        <w:t xml:space="preserve"> </w:t>
      </w:r>
      <w:proofErr w:type="spellStart"/>
      <w:r w:rsidR="008A0E2D" w:rsidRPr="008A0E2D">
        <w:rPr>
          <w:lang w:val="en-GB"/>
        </w:rPr>
        <w:t>raportin</w:t>
      </w:r>
      <w:proofErr w:type="spellEnd"/>
      <w:r w:rsidR="008A0E2D" w:rsidRPr="008A0E2D">
        <w:rPr>
          <w:lang w:val="en-GB"/>
        </w:rPr>
        <w:t xml:space="preserve"> </w:t>
      </w:r>
      <w:proofErr w:type="spellStart"/>
      <w:r w:rsidR="008A0E2D" w:rsidRPr="008A0E2D">
        <w:rPr>
          <w:lang w:val="en-GB"/>
        </w:rPr>
        <w:t>vjetor</w:t>
      </w:r>
      <w:proofErr w:type="spellEnd"/>
      <w:r w:rsidR="008A0E2D" w:rsidRPr="008A0E2D">
        <w:rPr>
          <w:lang w:val="en-GB"/>
        </w:rPr>
        <w:t xml:space="preserve"> për zbatimin e Planit </w:t>
      </w:r>
      <w:r w:rsidR="001F6B8E">
        <w:rPr>
          <w:lang w:val="en-GB"/>
        </w:rPr>
        <w:t>për</w:t>
      </w:r>
      <w:r w:rsidR="008A0E2D" w:rsidRPr="008A0E2D">
        <w:rPr>
          <w:lang w:val="en-GB"/>
        </w:rPr>
        <w:t xml:space="preserve"> </w:t>
      </w:r>
      <w:proofErr w:type="spellStart"/>
      <w:r w:rsidR="001F6B8E">
        <w:rPr>
          <w:lang w:val="en-GB"/>
        </w:rPr>
        <w:t>v</w:t>
      </w:r>
      <w:r w:rsidR="008A0E2D" w:rsidRPr="008A0E2D">
        <w:rPr>
          <w:lang w:val="en-GB"/>
        </w:rPr>
        <w:t>eprim</w:t>
      </w:r>
      <w:proofErr w:type="spellEnd"/>
      <w:r w:rsidR="008A0E2D" w:rsidRPr="008A0E2D">
        <w:rPr>
          <w:lang w:val="en-GB"/>
        </w:rPr>
        <w:t xml:space="preserve"> të </w:t>
      </w:r>
      <w:proofErr w:type="spellStart"/>
      <w:r w:rsidR="008A0E2D" w:rsidRPr="008A0E2D">
        <w:rPr>
          <w:lang w:val="en-GB"/>
        </w:rPr>
        <w:t>Strategjisë</w:t>
      </w:r>
      <w:proofErr w:type="spellEnd"/>
      <w:r w:rsidR="008A0E2D" w:rsidRPr="008A0E2D">
        <w:rPr>
          <w:lang w:val="en-GB"/>
        </w:rPr>
        <w:t xml:space="preserve"> </w:t>
      </w:r>
      <w:proofErr w:type="spellStart"/>
      <w:r w:rsidR="001F6B8E">
        <w:rPr>
          <w:lang w:val="en-GB"/>
        </w:rPr>
        <w:t>s</w:t>
      </w:r>
      <w:r w:rsidR="008A0E2D" w:rsidRPr="008A0E2D">
        <w:rPr>
          <w:lang w:val="en-GB"/>
        </w:rPr>
        <w:t>ektoriale</w:t>
      </w:r>
      <w:proofErr w:type="spellEnd"/>
      <w:r w:rsidR="008A0E2D" w:rsidRPr="008A0E2D">
        <w:rPr>
          <w:lang w:val="en-GB"/>
        </w:rPr>
        <w:t xml:space="preserve"> </w:t>
      </w:r>
      <w:proofErr w:type="spellStart"/>
      <w:r w:rsidR="001F6B8E">
        <w:rPr>
          <w:lang w:val="en-GB"/>
        </w:rPr>
        <w:t>z</w:t>
      </w:r>
      <w:r w:rsidR="008A0E2D" w:rsidRPr="008A0E2D">
        <w:rPr>
          <w:lang w:val="en-GB"/>
        </w:rPr>
        <w:t>hvillimore</w:t>
      </w:r>
      <w:proofErr w:type="spellEnd"/>
      <w:r w:rsidR="008A0E2D" w:rsidRPr="008A0E2D">
        <w:rPr>
          <w:lang w:val="en-GB"/>
        </w:rPr>
        <w:t xml:space="preserve"> për </w:t>
      </w:r>
      <w:proofErr w:type="spellStart"/>
      <w:r w:rsidR="008A0E2D" w:rsidRPr="008A0E2D">
        <w:rPr>
          <w:lang w:val="en-GB"/>
        </w:rPr>
        <w:t>Gjyqësorin</w:t>
      </w:r>
      <w:proofErr w:type="spellEnd"/>
      <w:r w:rsidR="008A0E2D" w:rsidRPr="008A0E2D">
        <w:rPr>
          <w:lang w:val="en-GB"/>
        </w:rPr>
        <w:t xml:space="preserve"> </w:t>
      </w:r>
      <w:r w:rsidR="001F6B8E">
        <w:rPr>
          <w:lang w:val="en-GB"/>
        </w:rPr>
        <w:t xml:space="preserve">për </w:t>
      </w:r>
      <w:proofErr w:type="spellStart"/>
      <w:r w:rsidR="001F6B8E">
        <w:rPr>
          <w:lang w:val="en-GB"/>
        </w:rPr>
        <w:t>periudhën</w:t>
      </w:r>
      <w:proofErr w:type="spellEnd"/>
      <w:r w:rsidR="001F6B8E">
        <w:rPr>
          <w:lang w:val="en-GB"/>
        </w:rPr>
        <w:t xml:space="preserve"> </w:t>
      </w:r>
      <w:r w:rsidR="008A0E2D" w:rsidRPr="008A0E2D">
        <w:rPr>
          <w:lang w:val="en-GB"/>
        </w:rPr>
        <w:t xml:space="preserve">(2024-2028). </w:t>
      </w:r>
      <w:proofErr w:type="spellStart"/>
      <w:r w:rsidR="008A0E2D" w:rsidRPr="008A0E2D">
        <w:rPr>
          <w:lang w:val="en-GB"/>
        </w:rPr>
        <w:t>Raporti</w:t>
      </w:r>
      <w:proofErr w:type="spellEnd"/>
      <w:r w:rsidR="008A0E2D" w:rsidRPr="008A0E2D">
        <w:rPr>
          <w:lang w:val="en-GB"/>
        </w:rPr>
        <w:t xml:space="preserve"> </w:t>
      </w:r>
      <w:proofErr w:type="spellStart"/>
      <w:r w:rsidR="008A0E2D" w:rsidRPr="008A0E2D">
        <w:rPr>
          <w:lang w:val="en-GB"/>
        </w:rPr>
        <w:t>gjashtëmujor</w:t>
      </w:r>
      <w:proofErr w:type="spellEnd"/>
      <w:r w:rsidR="008A0E2D" w:rsidRPr="008A0E2D">
        <w:rPr>
          <w:lang w:val="en-GB"/>
        </w:rPr>
        <w:t xml:space="preserve"> për </w:t>
      </w:r>
      <w:proofErr w:type="spellStart"/>
      <w:r w:rsidR="001F6B8E">
        <w:rPr>
          <w:lang w:val="en-GB"/>
        </w:rPr>
        <w:t>implmentimin</w:t>
      </w:r>
      <w:proofErr w:type="spellEnd"/>
      <w:r w:rsidR="008A0E2D" w:rsidRPr="008A0E2D">
        <w:rPr>
          <w:lang w:val="en-GB"/>
        </w:rPr>
        <w:t xml:space="preserve"> e Planit </w:t>
      </w:r>
      <w:r w:rsidR="001F6B8E">
        <w:rPr>
          <w:lang w:val="en-GB"/>
        </w:rPr>
        <w:t>të</w:t>
      </w:r>
      <w:r w:rsidR="008A0E2D" w:rsidRPr="008A0E2D">
        <w:rPr>
          <w:lang w:val="en-GB"/>
        </w:rPr>
        <w:t xml:space="preserve"> </w:t>
      </w:r>
      <w:proofErr w:type="spellStart"/>
      <w:r w:rsidR="001F6B8E">
        <w:rPr>
          <w:lang w:val="en-GB"/>
        </w:rPr>
        <w:t>v</w:t>
      </w:r>
      <w:r w:rsidR="008A0E2D" w:rsidRPr="008A0E2D">
        <w:rPr>
          <w:lang w:val="en-GB"/>
        </w:rPr>
        <w:t>eprimit</w:t>
      </w:r>
      <w:proofErr w:type="spellEnd"/>
      <w:r w:rsidR="008A0E2D" w:rsidRPr="008A0E2D">
        <w:rPr>
          <w:lang w:val="en-GB"/>
        </w:rPr>
        <w:t xml:space="preserve"> të </w:t>
      </w:r>
      <w:proofErr w:type="spellStart"/>
      <w:r w:rsidR="008A0E2D" w:rsidRPr="008A0E2D">
        <w:rPr>
          <w:lang w:val="en-GB"/>
        </w:rPr>
        <w:t>Strategjisë</w:t>
      </w:r>
      <w:proofErr w:type="spellEnd"/>
      <w:r w:rsidR="008A0E2D" w:rsidRPr="008A0E2D">
        <w:rPr>
          <w:lang w:val="en-GB"/>
        </w:rPr>
        <w:t xml:space="preserve"> </w:t>
      </w:r>
      <w:proofErr w:type="spellStart"/>
      <w:r w:rsidR="001F6B8E">
        <w:rPr>
          <w:lang w:val="en-GB"/>
        </w:rPr>
        <w:t>s</w:t>
      </w:r>
      <w:r w:rsidR="008A0E2D" w:rsidRPr="008A0E2D">
        <w:rPr>
          <w:lang w:val="en-GB"/>
        </w:rPr>
        <w:t>ektoriale</w:t>
      </w:r>
      <w:proofErr w:type="spellEnd"/>
      <w:r w:rsidR="008A0E2D" w:rsidRPr="008A0E2D">
        <w:rPr>
          <w:lang w:val="en-GB"/>
        </w:rPr>
        <w:t xml:space="preserve"> </w:t>
      </w:r>
      <w:proofErr w:type="spellStart"/>
      <w:r w:rsidR="001F6B8E">
        <w:rPr>
          <w:lang w:val="en-GB"/>
        </w:rPr>
        <w:t>z</w:t>
      </w:r>
      <w:r w:rsidR="008A0E2D" w:rsidRPr="008A0E2D">
        <w:rPr>
          <w:lang w:val="en-GB"/>
        </w:rPr>
        <w:t>hvillimore</w:t>
      </w:r>
      <w:proofErr w:type="spellEnd"/>
      <w:r w:rsidR="008A0E2D" w:rsidRPr="008A0E2D">
        <w:rPr>
          <w:lang w:val="en-GB"/>
        </w:rPr>
        <w:t xml:space="preserve"> për </w:t>
      </w:r>
      <w:proofErr w:type="spellStart"/>
      <w:r w:rsidR="008A0E2D" w:rsidRPr="008A0E2D">
        <w:rPr>
          <w:lang w:val="en-GB"/>
        </w:rPr>
        <w:t>Gjyqësorin</w:t>
      </w:r>
      <w:proofErr w:type="spellEnd"/>
      <w:r w:rsidR="008A0E2D" w:rsidRPr="008A0E2D">
        <w:rPr>
          <w:lang w:val="en-GB"/>
        </w:rPr>
        <w:t xml:space="preserve"> </w:t>
      </w:r>
      <w:r w:rsidR="001F6B8E">
        <w:rPr>
          <w:lang w:val="en-GB"/>
        </w:rPr>
        <w:t xml:space="preserve">për </w:t>
      </w:r>
      <w:proofErr w:type="spellStart"/>
      <w:r w:rsidR="001F6B8E">
        <w:rPr>
          <w:lang w:val="en-GB"/>
        </w:rPr>
        <w:t>periudhën</w:t>
      </w:r>
      <w:proofErr w:type="spellEnd"/>
      <w:r w:rsidR="001F6B8E">
        <w:rPr>
          <w:lang w:val="en-GB"/>
        </w:rPr>
        <w:t xml:space="preserve"> </w:t>
      </w:r>
      <w:r w:rsidR="008A0E2D" w:rsidRPr="008A0E2D">
        <w:rPr>
          <w:lang w:val="en-GB"/>
        </w:rPr>
        <w:t xml:space="preserve">(2024-2028) </w:t>
      </w:r>
      <w:proofErr w:type="spellStart"/>
      <w:r w:rsidR="001F6B8E" w:rsidRPr="008A0E2D">
        <w:rPr>
          <w:lang w:val="en-GB"/>
        </w:rPr>
        <w:t>gjithashtu</w:t>
      </w:r>
      <w:proofErr w:type="spellEnd"/>
      <w:r w:rsidR="001F6B8E" w:rsidRPr="008A0E2D">
        <w:rPr>
          <w:lang w:val="en-GB"/>
        </w:rPr>
        <w:t xml:space="preserve"> </w:t>
      </w:r>
      <w:r w:rsidR="008A0E2D" w:rsidRPr="008A0E2D">
        <w:rPr>
          <w:lang w:val="en-GB"/>
        </w:rPr>
        <w:t xml:space="preserve">do të </w:t>
      </w:r>
      <w:proofErr w:type="spellStart"/>
      <w:r w:rsidR="008A0E2D" w:rsidRPr="008A0E2D">
        <w:rPr>
          <w:lang w:val="en-GB"/>
        </w:rPr>
        <w:t>përgatitet</w:t>
      </w:r>
      <w:proofErr w:type="spellEnd"/>
      <w:r w:rsidR="008A0E2D" w:rsidRPr="008A0E2D">
        <w:rPr>
          <w:lang w:val="en-GB"/>
        </w:rPr>
        <w:t xml:space="preserve"> dhe </w:t>
      </w:r>
      <w:proofErr w:type="spellStart"/>
      <w:r w:rsidR="008A0E2D" w:rsidRPr="008A0E2D">
        <w:rPr>
          <w:lang w:val="en-GB"/>
        </w:rPr>
        <w:t>publikohet</w:t>
      </w:r>
      <w:proofErr w:type="spellEnd"/>
      <w:r w:rsidR="008A0E2D" w:rsidRPr="008A0E2D">
        <w:rPr>
          <w:lang w:val="en-GB"/>
        </w:rPr>
        <w:t xml:space="preserve"> në </w:t>
      </w:r>
      <w:proofErr w:type="spellStart"/>
      <w:r w:rsidR="008A0E2D" w:rsidRPr="008A0E2D">
        <w:rPr>
          <w:lang w:val="en-GB"/>
        </w:rPr>
        <w:t>korrik</w:t>
      </w:r>
      <w:proofErr w:type="spellEnd"/>
      <w:r w:rsidR="008A0E2D" w:rsidRPr="008A0E2D">
        <w:rPr>
          <w:lang w:val="en-GB"/>
        </w:rPr>
        <w:t xml:space="preserve"> të </w:t>
      </w:r>
      <w:proofErr w:type="spellStart"/>
      <w:r w:rsidR="008A0E2D" w:rsidRPr="008A0E2D">
        <w:rPr>
          <w:lang w:val="en-GB"/>
        </w:rPr>
        <w:t>vitit</w:t>
      </w:r>
      <w:proofErr w:type="spellEnd"/>
      <w:r w:rsidR="008A0E2D" w:rsidRPr="008A0E2D">
        <w:rPr>
          <w:lang w:val="en-GB"/>
        </w:rPr>
        <w:t xml:space="preserve"> 2025</w:t>
      </w:r>
    </w:p>
  </w:footnote>
  <w:footnote w:id="6">
    <w:p w14:paraId="24FF9092" w14:textId="470D1C31" w:rsidR="00E01B76" w:rsidRPr="001F6B8E" w:rsidRDefault="00E01B76" w:rsidP="002C7FBE">
      <w:pPr>
        <w:pStyle w:val="FootnoteText"/>
        <w:jc w:val="both"/>
        <w:rPr>
          <w:lang w:val="sq-AL"/>
        </w:rPr>
      </w:pPr>
      <w:r w:rsidRPr="00751F8A">
        <w:rPr>
          <w:rStyle w:val="FootnoteReference"/>
        </w:rPr>
        <w:footnoteRef/>
      </w:r>
      <w:r w:rsidRPr="00751F8A">
        <w:t xml:space="preserve"> </w:t>
      </w:r>
      <w:proofErr w:type="spellStart"/>
      <w:r w:rsidR="001F6B8E">
        <w:rPr>
          <w:lang w:val="en-GB"/>
        </w:rPr>
        <w:t>Njëjtë</w:t>
      </w:r>
      <w:proofErr w:type="spellEnd"/>
    </w:p>
  </w:footnote>
  <w:footnote w:id="7">
    <w:p w14:paraId="7B59F658" w14:textId="3A15CE5B" w:rsidR="00E01B76" w:rsidRPr="00751F8A" w:rsidRDefault="00E01B76" w:rsidP="0060690C">
      <w:pPr>
        <w:pStyle w:val="FootnoteText"/>
        <w:ind w:left="142" w:hanging="142"/>
        <w:jc w:val="both"/>
      </w:pPr>
      <w:r w:rsidRPr="00751F8A">
        <w:rPr>
          <w:rStyle w:val="FootnoteReference"/>
        </w:rPr>
        <w:footnoteRef/>
      </w:r>
      <w:r w:rsidRPr="00751F8A">
        <w:t xml:space="preserve"> </w:t>
      </w:r>
      <w:r w:rsidR="008A0E2D" w:rsidRPr="007E05B6">
        <w:t xml:space="preserve">Interpelancat janë hetime </w:t>
      </w:r>
      <w:r w:rsidR="00417016" w:rsidRPr="007E05B6">
        <w:rPr>
          <w:lang w:val="sq-AL"/>
        </w:rPr>
        <w:t>për</w:t>
      </w:r>
      <w:r w:rsidR="008A0E2D" w:rsidRPr="007E05B6">
        <w:t xml:space="preserve"> punën e funksionarëve publikë nga Kuvendi. Sipas Rregullores së punës </w:t>
      </w:r>
      <w:r w:rsidR="00417016" w:rsidRPr="007E05B6">
        <w:rPr>
          <w:lang w:val="sq-AL"/>
        </w:rPr>
        <w:t>t</w:t>
      </w:r>
      <w:r w:rsidR="008A0E2D" w:rsidRPr="007E05B6">
        <w:t>ë Kuvendit, interpelanca mund të</w:t>
      </w:r>
      <w:r w:rsidR="00417016">
        <w:rPr>
          <w:lang w:val="sq-AL"/>
        </w:rPr>
        <w:t xml:space="preserve"> ngriten</w:t>
      </w:r>
      <w:r w:rsidR="008A0E2D" w:rsidRPr="008A0E2D">
        <w:t xml:space="preserve"> “për punën e cilitdo</w:t>
      </w:r>
      <w:r w:rsidR="00417016">
        <w:rPr>
          <w:lang w:val="sq-AL"/>
        </w:rPr>
        <w:t xml:space="preserve"> qoftë</w:t>
      </w:r>
      <w:r w:rsidR="008A0E2D" w:rsidRPr="008A0E2D">
        <w:t xml:space="preserve"> funksionar publik” (neni 45). Nëse </w:t>
      </w:r>
      <w:r w:rsidR="00417016">
        <w:rPr>
          <w:lang w:val="sq-AL"/>
        </w:rPr>
        <w:t>iniciativa</w:t>
      </w:r>
      <w:r w:rsidR="008A0E2D" w:rsidRPr="008A0E2D">
        <w:t xml:space="preserve"> </w:t>
      </w:r>
      <w:r w:rsidR="00417016">
        <w:rPr>
          <w:lang w:val="sq-AL"/>
        </w:rPr>
        <w:t>do të sillet</w:t>
      </w:r>
      <w:r w:rsidR="008A0E2D" w:rsidRPr="008A0E2D">
        <w:t>, Kuvend</w:t>
      </w:r>
      <w:r w:rsidR="00417016">
        <w:rPr>
          <w:lang w:val="sq-AL"/>
        </w:rPr>
        <w:t xml:space="preserve">i </w:t>
      </w:r>
      <w:r w:rsidR="008A0E2D" w:rsidRPr="008A0E2D">
        <w:t xml:space="preserve">mund të </w:t>
      </w:r>
      <w:r w:rsidR="00417016">
        <w:rPr>
          <w:lang w:val="sq-AL"/>
        </w:rPr>
        <w:t>sjell konkluzion</w:t>
      </w:r>
      <w:r w:rsidR="008A0E2D" w:rsidRPr="008A0E2D">
        <w:t xml:space="preserve"> </w:t>
      </w:r>
      <w:r w:rsidR="00417016">
        <w:rPr>
          <w:lang w:val="sq-AL"/>
        </w:rPr>
        <w:t>për</w:t>
      </w:r>
      <w:r w:rsidR="008A0E2D" w:rsidRPr="008A0E2D">
        <w:t xml:space="preserve"> përmbajtjen e interpelancës</w:t>
      </w:r>
      <w:r w:rsidRPr="00751F8A">
        <w:t>.</w:t>
      </w:r>
    </w:p>
  </w:footnote>
  <w:footnote w:id="8">
    <w:p w14:paraId="454C8ED8" w14:textId="0772149D" w:rsidR="00E01B76" w:rsidRPr="00751F8A" w:rsidRDefault="00E01B76" w:rsidP="0060690C">
      <w:pPr>
        <w:pStyle w:val="FootnoteText"/>
        <w:ind w:left="142" w:hanging="142"/>
        <w:jc w:val="both"/>
      </w:pPr>
      <w:r w:rsidRPr="00751F8A">
        <w:rPr>
          <w:rStyle w:val="FootnoteReference"/>
        </w:rPr>
        <w:footnoteRef/>
      </w:r>
      <w:r w:rsidRPr="00751F8A">
        <w:t xml:space="preserve"> </w:t>
      </w:r>
      <w:r w:rsidR="008A0E2D" w:rsidRPr="008A0E2D">
        <w:t xml:space="preserve">Në dhjetor 2024, Kuvendi nuk </w:t>
      </w:r>
      <w:r w:rsidR="00417016">
        <w:rPr>
          <w:lang w:val="sq-AL"/>
        </w:rPr>
        <w:t xml:space="preserve">e </w:t>
      </w:r>
      <w:r w:rsidR="008A0E2D" w:rsidRPr="008A0E2D">
        <w:t xml:space="preserve">miratoi raportin vjetor të Këshillit Gjyqësor për vitin 2023, gjë që siguron bazë ligjore për </w:t>
      </w:r>
      <w:r w:rsidR="007E05B6">
        <w:rPr>
          <w:lang w:val="sq-AL"/>
        </w:rPr>
        <w:t>ngritejn</w:t>
      </w:r>
      <w:r w:rsidR="008A0E2D" w:rsidRPr="008A0E2D">
        <w:t xml:space="preserve"> e debati</w:t>
      </w:r>
      <w:r w:rsidR="007E05B6">
        <w:rPr>
          <w:lang w:val="sq-AL"/>
        </w:rPr>
        <w:t>t</w:t>
      </w:r>
      <w:r w:rsidR="008A0E2D" w:rsidRPr="008A0E2D">
        <w:t xml:space="preserve"> në organet </w:t>
      </w:r>
      <w:r w:rsidR="007E05B6">
        <w:rPr>
          <w:lang w:val="sq-AL"/>
        </w:rPr>
        <w:t>të cilat</w:t>
      </w:r>
      <w:r w:rsidR="008A0E2D" w:rsidRPr="008A0E2D">
        <w:t xml:space="preserve"> kanë zgjedhur anëtarët e Këshillit Gjyqësor për vlerësimin e punës së tyre (Kuvendi i Republikës së Maqedonisë së Veriut, 2024, 2025).</w:t>
      </w:r>
    </w:p>
  </w:footnote>
  <w:footnote w:id="9">
    <w:p w14:paraId="2510DE7F" w14:textId="6683A8FB" w:rsidR="00E01B76" w:rsidRPr="008A0E2D" w:rsidRDefault="00E01B76" w:rsidP="008A0E2D">
      <w:pPr>
        <w:pStyle w:val="FootnoteText"/>
        <w:ind w:left="142" w:hanging="142"/>
        <w:jc w:val="both"/>
        <w:rPr>
          <w:lang w:val="en-GB"/>
        </w:rPr>
      </w:pPr>
      <w:r w:rsidRPr="00751F8A">
        <w:rPr>
          <w:rStyle w:val="FootnoteReference"/>
        </w:rPr>
        <w:footnoteRef/>
      </w:r>
      <w:r w:rsidRPr="00751F8A">
        <w:t xml:space="preserve"> </w:t>
      </w:r>
      <w:proofErr w:type="spellStart"/>
      <w:r w:rsidR="008A0E2D" w:rsidRPr="008A0E2D">
        <w:rPr>
          <w:lang w:val="en-GB"/>
        </w:rPr>
        <w:t>Sipas</w:t>
      </w:r>
      <w:proofErr w:type="spellEnd"/>
      <w:r w:rsidR="008A0E2D" w:rsidRPr="008A0E2D">
        <w:rPr>
          <w:lang w:val="en-GB"/>
        </w:rPr>
        <w:t xml:space="preserve"> </w:t>
      </w:r>
      <w:proofErr w:type="spellStart"/>
      <w:r w:rsidR="008A0E2D" w:rsidRPr="008A0E2D">
        <w:rPr>
          <w:lang w:val="en-GB"/>
        </w:rPr>
        <w:t>Ligjit</w:t>
      </w:r>
      <w:proofErr w:type="spellEnd"/>
      <w:r w:rsidR="008A0E2D" w:rsidRPr="008A0E2D">
        <w:rPr>
          <w:lang w:val="en-GB"/>
        </w:rPr>
        <w:t xml:space="preserve"> për Këshillin Gjyqësor, </w:t>
      </w:r>
      <w:proofErr w:type="spellStart"/>
      <w:r w:rsidR="008A0E2D" w:rsidRPr="008A0E2D">
        <w:rPr>
          <w:lang w:val="en-GB"/>
        </w:rPr>
        <w:t>mandatet</w:t>
      </w:r>
      <w:proofErr w:type="spellEnd"/>
      <w:r w:rsidR="008A0E2D" w:rsidRPr="008A0E2D">
        <w:rPr>
          <w:lang w:val="en-GB"/>
        </w:rPr>
        <w:t xml:space="preserve"> e </w:t>
      </w:r>
      <w:proofErr w:type="spellStart"/>
      <w:r w:rsidR="008A0E2D" w:rsidRPr="008A0E2D">
        <w:rPr>
          <w:lang w:val="en-GB"/>
        </w:rPr>
        <w:t>anëtarëve</w:t>
      </w:r>
      <w:proofErr w:type="spellEnd"/>
      <w:r w:rsidR="008A0E2D" w:rsidRPr="008A0E2D">
        <w:rPr>
          <w:lang w:val="en-GB"/>
        </w:rPr>
        <w:t xml:space="preserve"> të </w:t>
      </w:r>
      <w:proofErr w:type="spellStart"/>
      <w:r w:rsidR="008A0E2D" w:rsidRPr="008A0E2D">
        <w:rPr>
          <w:lang w:val="en-GB"/>
        </w:rPr>
        <w:t>Këshillit</w:t>
      </w:r>
      <w:proofErr w:type="spellEnd"/>
      <w:r w:rsidR="008A0E2D" w:rsidRPr="008A0E2D">
        <w:rPr>
          <w:lang w:val="en-GB"/>
        </w:rPr>
        <w:t xml:space="preserve"> mund t’i </w:t>
      </w:r>
      <w:proofErr w:type="spellStart"/>
      <w:r w:rsidR="008A0E2D" w:rsidRPr="008A0E2D">
        <w:rPr>
          <w:lang w:val="en-GB"/>
        </w:rPr>
        <w:t>ndërpresë</w:t>
      </w:r>
      <w:proofErr w:type="spellEnd"/>
      <w:r w:rsidR="008A0E2D" w:rsidRPr="008A0E2D">
        <w:rPr>
          <w:lang w:val="en-GB"/>
        </w:rPr>
        <w:t xml:space="preserve"> vetëm </w:t>
      </w:r>
      <w:proofErr w:type="spellStart"/>
      <w:r w:rsidR="008A0E2D" w:rsidRPr="008A0E2D">
        <w:rPr>
          <w:lang w:val="en-GB"/>
        </w:rPr>
        <w:t>vetë</w:t>
      </w:r>
      <w:proofErr w:type="spellEnd"/>
      <w:r w:rsidR="008A0E2D" w:rsidRPr="008A0E2D">
        <w:rPr>
          <w:lang w:val="en-GB"/>
        </w:rPr>
        <w:t xml:space="preserve"> </w:t>
      </w:r>
      <w:proofErr w:type="spellStart"/>
      <w:r w:rsidR="008A0E2D" w:rsidRPr="008A0E2D">
        <w:rPr>
          <w:lang w:val="en-GB"/>
        </w:rPr>
        <w:t>Këshilli</w:t>
      </w:r>
      <w:proofErr w:type="spellEnd"/>
      <w:r w:rsidR="008A0E2D" w:rsidRPr="008A0E2D">
        <w:rPr>
          <w:lang w:val="en-GB"/>
        </w:rPr>
        <w:t xml:space="preserve">, </w:t>
      </w:r>
      <w:proofErr w:type="spellStart"/>
      <w:r w:rsidR="008A0E2D" w:rsidRPr="008A0E2D">
        <w:rPr>
          <w:lang w:val="en-GB"/>
        </w:rPr>
        <w:t>bazuar</w:t>
      </w:r>
      <w:proofErr w:type="spellEnd"/>
      <w:r w:rsidR="008A0E2D" w:rsidRPr="008A0E2D">
        <w:rPr>
          <w:lang w:val="en-GB"/>
        </w:rPr>
        <w:t xml:space="preserve"> në </w:t>
      </w:r>
      <w:proofErr w:type="spellStart"/>
      <w:r w:rsidR="008A0E2D" w:rsidRPr="008A0E2D">
        <w:rPr>
          <w:lang w:val="en-GB"/>
        </w:rPr>
        <w:t>kushtet</w:t>
      </w:r>
      <w:proofErr w:type="spellEnd"/>
      <w:r w:rsidR="008A0E2D" w:rsidRPr="008A0E2D">
        <w:rPr>
          <w:lang w:val="en-GB"/>
        </w:rPr>
        <w:t xml:space="preserve"> e </w:t>
      </w:r>
      <w:proofErr w:type="spellStart"/>
      <w:r w:rsidR="008A0E2D" w:rsidRPr="008A0E2D">
        <w:rPr>
          <w:lang w:val="en-GB"/>
        </w:rPr>
        <w:t>përcaktuara</w:t>
      </w:r>
      <w:proofErr w:type="spellEnd"/>
      <w:r w:rsidR="008A0E2D" w:rsidRPr="008A0E2D">
        <w:rPr>
          <w:lang w:val="en-GB"/>
        </w:rPr>
        <w:t xml:space="preserve"> në </w:t>
      </w:r>
      <w:proofErr w:type="spellStart"/>
      <w:r w:rsidR="008A0E2D" w:rsidRPr="008A0E2D">
        <w:rPr>
          <w:lang w:val="en-GB"/>
        </w:rPr>
        <w:t>ligj</w:t>
      </w:r>
      <w:proofErr w:type="spellEnd"/>
      <w:r w:rsidR="008A0E2D" w:rsidRPr="008A0E2D">
        <w:rPr>
          <w:lang w:val="en-GB"/>
        </w:rPr>
        <w:t xml:space="preserve">. Megjithatë, në </w:t>
      </w:r>
      <w:proofErr w:type="spellStart"/>
      <w:r w:rsidR="008A0E2D" w:rsidRPr="008A0E2D">
        <w:rPr>
          <w:lang w:val="en-GB"/>
        </w:rPr>
        <w:t>interpelanca</w:t>
      </w:r>
      <w:proofErr w:type="spellEnd"/>
      <w:r w:rsidR="008A0E2D" w:rsidRPr="008A0E2D">
        <w:rPr>
          <w:lang w:val="en-GB"/>
        </w:rPr>
        <w:t xml:space="preserve"> u </w:t>
      </w:r>
      <w:proofErr w:type="spellStart"/>
      <w:r w:rsidR="008A0E2D" w:rsidRPr="008A0E2D">
        <w:rPr>
          <w:lang w:val="en-GB"/>
        </w:rPr>
        <w:t>argumentua</w:t>
      </w:r>
      <w:proofErr w:type="spellEnd"/>
      <w:r w:rsidR="008A0E2D" w:rsidRPr="008A0E2D">
        <w:rPr>
          <w:lang w:val="en-GB"/>
        </w:rPr>
        <w:t xml:space="preserve"> se </w:t>
      </w:r>
      <w:proofErr w:type="spellStart"/>
      <w:r w:rsidR="008A0E2D" w:rsidRPr="008A0E2D">
        <w:rPr>
          <w:lang w:val="en-GB"/>
        </w:rPr>
        <w:t>anëtarët</w:t>
      </w:r>
      <w:proofErr w:type="spellEnd"/>
      <w:r w:rsidR="008A0E2D" w:rsidRPr="008A0E2D">
        <w:rPr>
          <w:lang w:val="en-GB"/>
        </w:rPr>
        <w:t xml:space="preserve"> e </w:t>
      </w:r>
      <w:proofErr w:type="spellStart"/>
      <w:r w:rsidR="008A0E2D" w:rsidRPr="008A0E2D">
        <w:rPr>
          <w:lang w:val="en-GB"/>
        </w:rPr>
        <w:t>Këshillit</w:t>
      </w:r>
      <w:proofErr w:type="spellEnd"/>
      <w:r w:rsidR="008A0E2D" w:rsidRPr="008A0E2D">
        <w:rPr>
          <w:lang w:val="en-GB"/>
        </w:rPr>
        <w:t xml:space="preserve"> nuk </w:t>
      </w:r>
      <w:proofErr w:type="spellStart"/>
      <w:r w:rsidR="008A0E2D" w:rsidRPr="008A0E2D">
        <w:rPr>
          <w:lang w:val="en-GB"/>
        </w:rPr>
        <w:t>i</w:t>
      </w:r>
      <w:proofErr w:type="spellEnd"/>
      <w:r w:rsidR="008A0E2D" w:rsidRPr="008A0E2D">
        <w:rPr>
          <w:lang w:val="en-GB"/>
        </w:rPr>
        <w:t xml:space="preserve"> </w:t>
      </w:r>
      <w:proofErr w:type="spellStart"/>
      <w:r w:rsidR="008A0E2D" w:rsidRPr="008A0E2D">
        <w:rPr>
          <w:lang w:val="en-GB"/>
        </w:rPr>
        <w:t>kanë</w:t>
      </w:r>
      <w:proofErr w:type="spellEnd"/>
      <w:r w:rsidR="008A0E2D" w:rsidRPr="008A0E2D">
        <w:rPr>
          <w:lang w:val="en-GB"/>
        </w:rPr>
        <w:t xml:space="preserve"> </w:t>
      </w:r>
      <w:proofErr w:type="spellStart"/>
      <w:r w:rsidR="008A0E2D" w:rsidRPr="008A0E2D">
        <w:rPr>
          <w:lang w:val="en-GB"/>
        </w:rPr>
        <w:t>kryer</w:t>
      </w:r>
      <w:proofErr w:type="spellEnd"/>
      <w:r w:rsidR="008A0E2D" w:rsidRPr="008A0E2D">
        <w:rPr>
          <w:lang w:val="en-GB"/>
        </w:rPr>
        <w:t xml:space="preserve"> </w:t>
      </w:r>
      <w:proofErr w:type="spellStart"/>
      <w:r w:rsidR="007E05B6">
        <w:rPr>
          <w:lang w:val="en-GB"/>
        </w:rPr>
        <w:t>përgjegjësistë</w:t>
      </w:r>
      <w:proofErr w:type="spellEnd"/>
      <w:r w:rsidR="008A0E2D" w:rsidRPr="008A0E2D">
        <w:rPr>
          <w:lang w:val="en-GB"/>
        </w:rPr>
        <w:t xml:space="preserve"> e tyre në mënyr</w:t>
      </w:r>
      <w:r w:rsidR="007E05B6">
        <w:rPr>
          <w:lang w:val="en-GB"/>
        </w:rPr>
        <w:t xml:space="preserve">ë </w:t>
      </w:r>
      <w:proofErr w:type="spellStart"/>
      <w:r w:rsidR="007E05B6">
        <w:rPr>
          <w:lang w:val="en-GB"/>
        </w:rPr>
        <w:t>përkatëse</w:t>
      </w:r>
      <w:proofErr w:type="spellEnd"/>
      <w:r w:rsidR="008A0E2D" w:rsidRPr="008A0E2D">
        <w:rPr>
          <w:lang w:val="en-GB"/>
        </w:rPr>
        <w:t xml:space="preserve">, </w:t>
      </w:r>
      <w:proofErr w:type="spellStart"/>
      <w:r w:rsidR="007E05B6">
        <w:rPr>
          <w:lang w:val="en-GB"/>
        </w:rPr>
        <w:t>ndërsa</w:t>
      </w:r>
      <w:proofErr w:type="spellEnd"/>
      <w:r w:rsidR="008A0E2D" w:rsidRPr="008A0E2D">
        <w:rPr>
          <w:lang w:val="en-GB"/>
        </w:rPr>
        <w:t xml:space="preserve"> </w:t>
      </w:r>
      <w:proofErr w:type="spellStart"/>
      <w:r w:rsidR="008A0E2D" w:rsidRPr="008A0E2D">
        <w:rPr>
          <w:lang w:val="en-GB"/>
        </w:rPr>
        <w:t>deputetët</w:t>
      </w:r>
      <w:proofErr w:type="spellEnd"/>
      <w:r w:rsidR="008A0E2D" w:rsidRPr="008A0E2D">
        <w:rPr>
          <w:lang w:val="en-GB"/>
        </w:rPr>
        <w:t xml:space="preserve"> </w:t>
      </w:r>
      <w:proofErr w:type="spellStart"/>
      <w:r w:rsidR="008A0E2D" w:rsidRPr="008A0E2D">
        <w:rPr>
          <w:lang w:val="en-GB"/>
        </w:rPr>
        <w:t>kërkuan</w:t>
      </w:r>
      <w:proofErr w:type="spellEnd"/>
      <w:r w:rsidR="008A0E2D" w:rsidRPr="008A0E2D">
        <w:rPr>
          <w:lang w:val="en-GB"/>
        </w:rPr>
        <w:t xml:space="preserve"> </w:t>
      </w:r>
      <w:proofErr w:type="spellStart"/>
      <w:r w:rsidR="008A0E2D" w:rsidRPr="008A0E2D">
        <w:rPr>
          <w:lang w:val="en-GB"/>
        </w:rPr>
        <w:t>dorëheqjen</w:t>
      </w:r>
      <w:proofErr w:type="spellEnd"/>
      <w:r w:rsidR="008A0E2D" w:rsidRPr="008A0E2D">
        <w:rPr>
          <w:lang w:val="en-GB"/>
        </w:rPr>
        <w:t xml:space="preserve"> e tyre (</w:t>
      </w:r>
      <w:proofErr w:type="spellStart"/>
      <w:r w:rsidR="008A0E2D" w:rsidRPr="008A0E2D">
        <w:rPr>
          <w:lang w:val="en-GB"/>
        </w:rPr>
        <w:t>Kuvendi</w:t>
      </w:r>
      <w:proofErr w:type="spellEnd"/>
      <w:r w:rsidR="008A0E2D" w:rsidRPr="008A0E2D">
        <w:rPr>
          <w:lang w:val="en-GB"/>
        </w:rPr>
        <w:t xml:space="preserve"> </w:t>
      </w:r>
      <w:proofErr w:type="spellStart"/>
      <w:r w:rsidR="008A0E2D" w:rsidRPr="008A0E2D">
        <w:rPr>
          <w:lang w:val="en-GB"/>
        </w:rPr>
        <w:t>i</w:t>
      </w:r>
      <w:proofErr w:type="spellEnd"/>
      <w:r w:rsidR="008A0E2D" w:rsidRPr="008A0E2D">
        <w:rPr>
          <w:lang w:val="en-GB"/>
        </w:rPr>
        <w:t xml:space="preserve"> </w:t>
      </w:r>
      <w:proofErr w:type="spellStart"/>
      <w:r w:rsidR="008A0E2D" w:rsidRPr="008A0E2D">
        <w:rPr>
          <w:lang w:val="en-GB"/>
        </w:rPr>
        <w:t>Republikës</w:t>
      </w:r>
      <w:proofErr w:type="spellEnd"/>
      <w:r w:rsidR="008A0E2D" w:rsidRPr="008A0E2D">
        <w:rPr>
          <w:lang w:val="en-GB"/>
        </w:rPr>
        <w:t xml:space="preserve"> së Maqedonisë së Veriut, 2025).</w:t>
      </w:r>
    </w:p>
  </w:footnote>
  <w:footnote w:id="10">
    <w:p w14:paraId="13346271" w14:textId="7B4DFB66" w:rsidR="00E01B76" w:rsidRPr="00751F8A" w:rsidRDefault="00E01B76" w:rsidP="0060690C">
      <w:pPr>
        <w:pStyle w:val="FootnoteText"/>
        <w:ind w:left="142" w:hanging="142"/>
        <w:jc w:val="both"/>
      </w:pPr>
      <w:r w:rsidRPr="00751F8A">
        <w:rPr>
          <w:rStyle w:val="FootnoteReference"/>
        </w:rPr>
        <w:footnoteRef/>
      </w:r>
      <w:r w:rsidRPr="00751F8A">
        <w:t xml:space="preserve"> </w:t>
      </w:r>
      <w:r w:rsidR="008A0E2D">
        <w:t>Parlamenti Evropian (2025), §5: „I bën thirrje organeve të Maqedonisë së Veriut të përmbahen nga shkarkime</w:t>
      </w:r>
      <w:r w:rsidR="007E05B6">
        <w:rPr>
          <w:lang w:val="sq-AL"/>
        </w:rPr>
        <w:t>t</w:t>
      </w:r>
      <w:r w:rsidR="008A0E2D">
        <w:t xml:space="preserve"> dhe emërime</w:t>
      </w:r>
      <w:r w:rsidR="007E05B6">
        <w:rPr>
          <w:lang w:val="sq-AL"/>
        </w:rPr>
        <w:t>t</w:t>
      </w:r>
      <w:r w:rsidR="008A0E2D">
        <w:t xml:space="preserve"> </w:t>
      </w:r>
      <w:r w:rsidR="007E05B6">
        <w:rPr>
          <w:lang w:val="sq-AL"/>
        </w:rPr>
        <w:t>e</w:t>
      </w:r>
      <w:r w:rsidR="008A0E2D">
        <w:t xml:space="preserve"> paqarta, të politizuara në pozicione </w:t>
      </w:r>
      <w:r w:rsidR="007E05B6">
        <w:rPr>
          <w:lang w:val="sq-AL"/>
        </w:rPr>
        <w:t>në kuadër</w:t>
      </w:r>
      <w:r w:rsidR="008A0E2D">
        <w:t xml:space="preserve"> organeve dhe agjencive të pavarura, si dhe të sigurojnë financim </w:t>
      </w:r>
      <w:r w:rsidR="007E05B6">
        <w:rPr>
          <w:lang w:val="sq-AL"/>
        </w:rPr>
        <w:t>përkatës</w:t>
      </w:r>
      <w:r w:rsidR="008A0E2D">
        <w:t xml:space="preserve"> për organizatat dhe zbatim të qëndrueshëm të vendimeve dhe rekomandimeve“.</w:t>
      </w:r>
      <w:r w:rsidR="008A0E2D">
        <w:br/>
        <w:t>Vizita në Maqedoninë e Veriut (2025), Këshilli Gjyqësor, Koalicioni „Të gjithë për gjy</w:t>
      </w:r>
      <w:r w:rsidR="007E05B6">
        <w:rPr>
          <w:lang w:val="sq-AL"/>
        </w:rPr>
        <w:t>kim</w:t>
      </w:r>
      <w:r w:rsidR="008A0E2D">
        <w:t xml:space="preserve"> të drejtë“, projekti IPA II „Mbështetje e BE-së për sundimin e ligjit“, Instituti për Politikë Evropiane, Shkup (2024); Shoqata e qytetarëve Instituti për të Drejtat e Njeriut (2024), mia.mk (2025a).</w:t>
      </w:r>
    </w:p>
  </w:footnote>
  <w:footnote w:id="11">
    <w:p w14:paraId="5BB13448" w14:textId="3746EAE9" w:rsidR="00E01B76" w:rsidRPr="00751F8A" w:rsidRDefault="00E01B76" w:rsidP="0060690C">
      <w:pPr>
        <w:pStyle w:val="FootnoteText"/>
        <w:ind w:left="142" w:hanging="142"/>
        <w:jc w:val="both"/>
      </w:pPr>
      <w:r w:rsidRPr="00751F8A">
        <w:rPr>
          <w:rStyle w:val="FootnoteReference"/>
        </w:rPr>
        <w:footnoteRef/>
      </w:r>
      <w:r w:rsidRPr="00751F8A">
        <w:t xml:space="preserve"> </w:t>
      </w:r>
      <w:r w:rsidR="00563737" w:rsidRPr="00563737">
        <w:t>Vizita në Maqedoninë e Veriut, Shoqatat e gjyqtarëve dhe prokurorëve</w:t>
      </w:r>
      <w:r w:rsidRPr="00751F8A">
        <w:t>.</w:t>
      </w:r>
    </w:p>
  </w:footnote>
  <w:footnote w:id="12">
    <w:p w14:paraId="382FA6F1" w14:textId="7C8D4BF1" w:rsidR="00E01B76" w:rsidRPr="00751F8A" w:rsidRDefault="00E01B76" w:rsidP="0060690C">
      <w:pPr>
        <w:pStyle w:val="FootnoteText"/>
        <w:ind w:left="142" w:hanging="142"/>
        <w:jc w:val="both"/>
      </w:pPr>
      <w:r w:rsidRPr="00751F8A">
        <w:rPr>
          <w:rStyle w:val="FootnoteReference"/>
        </w:rPr>
        <w:footnoteRef/>
      </w:r>
      <w:r w:rsidRPr="00751F8A">
        <w:t xml:space="preserve"> </w:t>
      </w:r>
      <w:r w:rsidR="00563737">
        <w:t>Këshilli Gjyqësor (2024a).</w:t>
      </w:r>
    </w:p>
  </w:footnote>
  <w:footnote w:id="13">
    <w:p w14:paraId="22BF0A01" w14:textId="036FD6B6" w:rsidR="007E05B6" w:rsidRPr="007E05B6" w:rsidRDefault="00E01B76" w:rsidP="007E05B6">
      <w:pPr>
        <w:pStyle w:val="FootnoteText"/>
        <w:ind w:left="142" w:hanging="142"/>
        <w:jc w:val="both"/>
        <w:rPr>
          <w:lang w:val="sq-AL"/>
        </w:rPr>
      </w:pPr>
      <w:r w:rsidRPr="00751F8A">
        <w:rPr>
          <w:rStyle w:val="FootnoteReference"/>
        </w:rPr>
        <w:footnoteRef/>
      </w:r>
      <w:r w:rsidRPr="00751F8A">
        <w:t xml:space="preserve"> </w:t>
      </w:r>
      <w:r w:rsidR="00563737">
        <w:t xml:space="preserve">Prokuroria Themelore Publike në Shkup </w:t>
      </w:r>
      <w:r w:rsidR="007E05B6">
        <w:rPr>
          <w:lang w:val="sq-AL"/>
        </w:rPr>
        <w:t>sqaroi</w:t>
      </w:r>
      <w:r w:rsidR="00563737">
        <w:t xml:space="preserve"> se bastisja u krye në lidhje</w:t>
      </w:r>
      <w:r w:rsidR="007E05B6">
        <w:rPr>
          <w:lang w:val="sq-AL"/>
        </w:rPr>
        <w:t xml:space="preserve"> me</w:t>
      </w:r>
      <w:r w:rsidR="00563737">
        <w:t xml:space="preserve">  njoftim</w:t>
      </w:r>
      <w:r w:rsidR="007E05B6">
        <w:rPr>
          <w:lang w:val="sq-AL"/>
        </w:rPr>
        <w:t>in</w:t>
      </w:r>
      <w:r w:rsidR="00563737">
        <w:t xml:space="preserve"> nga</w:t>
      </w:r>
      <w:r w:rsidR="007E05B6">
        <w:rPr>
          <w:lang w:val="sq-AL"/>
        </w:rPr>
        <w:t xml:space="preserve"> ana e </w:t>
      </w:r>
      <w:r w:rsidR="00563737">
        <w:t xml:space="preserve"> Ministri</w:t>
      </w:r>
      <w:r w:rsidR="007E05B6">
        <w:rPr>
          <w:lang w:val="sq-AL"/>
        </w:rPr>
        <w:t>së</w:t>
      </w:r>
      <w:r w:rsidR="00563737">
        <w:t xml:space="preserve"> </w:t>
      </w:r>
      <w:r w:rsidR="007E05B6">
        <w:rPr>
          <w:lang w:val="sq-AL"/>
        </w:rPr>
        <w:t>për</w:t>
      </w:r>
      <w:r w:rsidR="00563737">
        <w:t xml:space="preserve"> Punë të Brendshme, </w:t>
      </w:r>
      <w:r w:rsidR="007E05B6">
        <w:rPr>
          <w:lang w:val="sq-AL"/>
        </w:rPr>
        <w:t xml:space="preserve">me të cilën urdhërohet që të </w:t>
      </w:r>
      <w:r w:rsidR="00563737">
        <w:t>sigur</w:t>
      </w:r>
      <w:r w:rsidR="007E05B6">
        <w:rPr>
          <w:lang w:val="sq-AL"/>
        </w:rPr>
        <w:t xml:space="preserve">ohen </w:t>
      </w:r>
      <w:r w:rsidR="00563737">
        <w:t>procesverbale</w:t>
      </w:r>
      <w:r w:rsidR="007E05B6">
        <w:rPr>
          <w:lang w:val="sq-AL"/>
        </w:rPr>
        <w:t>t</w:t>
      </w:r>
      <w:r w:rsidR="00563737">
        <w:t xml:space="preserve"> nga seanca e Këshillit ku u diskutua për kufizimin e mandatit të ish-kryetarit të Këshillit. Instituti për Politikë Evropiane, Shkup (2025).</w:t>
      </w:r>
    </w:p>
  </w:footnote>
  <w:footnote w:id="14">
    <w:p w14:paraId="64676BEE" w14:textId="15EF7EC4" w:rsidR="00E01B76" w:rsidRDefault="00E01B76" w:rsidP="007E05B6">
      <w:pPr>
        <w:pStyle w:val="FootnoteText"/>
        <w:jc w:val="both"/>
        <w:rPr>
          <w:lang w:val="sq-AL"/>
        </w:rPr>
      </w:pPr>
      <w:r w:rsidRPr="00751F8A">
        <w:rPr>
          <w:rStyle w:val="FootnoteReference"/>
        </w:rPr>
        <w:footnoteRef/>
      </w:r>
      <w:r w:rsidRPr="00751F8A">
        <w:t xml:space="preserve"> </w:t>
      </w:r>
      <w:r w:rsidR="00563737" w:rsidRPr="00563737">
        <w:t>Këshilli Gjyqësor (2024v).</w:t>
      </w:r>
    </w:p>
    <w:p w14:paraId="55B9B066" w14:textId="77777777" w:rsidR="007E05B6" w:rsidRPr="007E05B6" w:rsidRDefault="007E05B6" w:rsidP="007E05B6">
      <w:pPr>
        <w:pStyle w:val="FootnoteText"/>
        <w:jc w:val="both"/>
        <w:rPr>
          <w:lang w:val="sq-AL"/>
        </w:rPr>
      </w:pPr>
    </w:p>
  </w:footnote>
  <w:footnote w:id="15">
    <w:p w14:paraId="6EA47F52" w14:textId="6C08F145" w:rsidR="00E01B76" w:rsidRPr="005E596B" w:rsidRDefault="00E01B76" w:rsidP="005E596B">
      <w:pPr>
        <w:pStyle w:val="FootnoteText"/>
        <w:ind w:left="142" w:hanging="142"/>
        <w:jc w:val="both"/>
        <w:rPr>
          <w:lang w:val="en-GB"/>
        </w:rPr>
      </w:pPr>
      <w:r w:rsidRPr="00751F8A">
        <w:rPr>
          <w:rStyle w:val="FootnoteReference"/>
        </w:rPr>
        <w:footnoteRef/>
      </w:r>
      <w:r w:rsidRPr="00751F8A">
        <w:t xml:space="preserve"> </w:t>
      </w:r>
      <w:proofErr w:type="spellStart"/>
      <w:r w:rsidR="00563737" w:rsidRPr="00563737">
        <w:rPr>
          <w:lang w:val="en-GB"/>
        </w:rPr>
        <w:t>Qeveria</w:t>
      </w:r>
      <w:proofErr w:type="spellEnd"/>
      <w:r w:rsidR="00563737" w:rsidRPr="00563737">
        <w:rPr>
          <w:lang w:val="en-GB"/>
        </w:rPr>
        <w:t xml:space="preserve"> e Maqedonisë së Veriut (2025), </w:t>
      </w:r>
      <w:proofErr w:type="spellStart"/>
      <w:r w:rsidR="00563737" w:rsidRPr="00563737">
        <w:rPr>
          <w:lang w:val="en-GB"/>
        </w:rPr>
        <w:t>fq</w:t>
      </w:r>
      <w:proofErr w:type="spellEnd"/>
      <w:r w:rsidR="00563737" w:rsidRPr="00563737">
        <w:rPr>
          <w:lang w:val="en-GB"/>
        </w:rPr>
        <w:t>. 12.</w:t>
      </w:r>
    </w:p>
  </w:footnote>
  <w:footnote w:id="16">
    <w:p w14:paraId="37B56247" w14:textId="32FA11D0" w:rsidR="00E01B76" w:rsidRPr="00751F8A" w:rsidRDefault="00E01B76" w:rsidP="005E596B">
      <w:pPr>
        <w:pStyle w:val="FootnoteText"/>
        <w:jc w:val="both"/>
      </w:pPr>
      <w:r w:rsidRPr="00751F8A">
        <w:rPr>
          <w:rStyle w:val="FootnoteReference"/>
        </w:rPr>
        <w:footnoteRef/>
      </w:r>
      <w:r>
        <w:t xml:space="preserve"> </w:t>
      </w:r>
      <w:r w:rsidR="00563737">
        <w:t xml:space="preserve">Qeveria  </w:t>
      </w:r>
      <w:r w:rsidR="00052A3D">
        <w:rPr>
          <w:lang w:val="sq-AL"/>
        </w:rPr>
        <w:t xml:space="preserve">pohonte </w:t>
      </w:r>
      <w:r w:rsidR="00563737">
        <w:t xml:space="preserve">se Prokurori i Përgjithshëm </w:t>
      </w:r>
      <w:r w:rsidR="00052A3D">
        <w:rPr>
          <w:lang w:val="sq-AL"/>
        </w:rPr>
        <w:t>me supozim</w:t>
      </w:r>
      <w:r w:rsidR="00563737">
        <w:t xml:space="preserve"> kishte propozuar në Këshillin e Prokurorëve Publik  nominim të paligjshëm për prokuro</w:t>
      </w:r>
      <w:r w:rsidR="00052A3D">
        <w:rPr>
          <w:lang w:val="sq-AL"/>
        </w:rPr>
        <w:t xml:space="preserve">rori  më </w:t>
      </w:r>
      <w:r w:rsidR="00563737">
        <w:t xml:space="preserve">të lartë, </w:t>
      </w:r>
      <w:r w:rsidR="00052A3D">
        <w:rPr>
          <w:lang w:val="sq-AL"/>
        </w:rPr>
        <w:t xml:space="preserve">kishte </w:t>
      </w:r>
      <w:r w:rsidR="00563737">
        <w:t xml:space="preserve">ushtruar presion të tepruar mbi shërbimet më të ulëta të prokurorisë, dhe se rënia e vendit në Indeksin e Perceptimit të Korrupsionit të Transparency International i atribuoheshin </w:t>
      </w:r>
      <w:r w:rsidR="00052A3D">
        <w:rPr>
          <w:lang w:val="sq-AL"/>
        </w:rPr>
        <w:t xml:space="preserve">pohimeve të </w:t>
      </w:r>
      <w:r w:rsidR="00563737">
        <w:t>performanc</w:t>
      </w:r>
      <w:r w:rsidR="00052A3D">
        <w:rPr>
          <w:lang w:val="sq-AL"/>
        </w:rPr>
        <w:t>ave</w:t>
      </w:r>
      <w:r w:rsidR="00563737">
        <w:t xml:space="preserve"> të dobëta të Prokurorit të Përgjithshëm. Maqedonia e Veriut u rendit në vendin e 88-të në vitin 2024, duke humbur dy pozicione krahasuar me indeksin e vitit 2023 (Transparency International, 2024). 24.mk (2025); EU Balkan (2025).</w:t>
      </w:r>
    </w:p>
  </w:footnote>
  <w:footnote w:id="17">
    <w:p w14:paraId="44881070" w14:textId="0AB30DF4" w:rsidR="00E01B76" w:rsidRPr="00751F8A" w:rsidRDefault="00E01B76" w:rsidP="0060690C">
      <w:pPr>
        <w:pStyle w:val="FootnoteText"/>
        <w:ind w:left="142" w:hanging="142"/>
        <w:jc w:val="both"/>
      </w:pPr>
      <w:r w:rsidRPr="00751F8A">
        <w:rPr>
          <w:rStyle w:val="FootnoteReference"/>
        </w:rPr>
        <w:footnoteRef/>
      </w:r>
      <w:r w:rsidRPr="00751F8A">
        <w:t xml:space="preserve"> </w:t>
      </w:r>
      <w:r w:rsidR="00563737" w:rsidRPr="00563737">
        <w:t>Ligji për Prokurorinë Publike (2020), nenet 88 dhe 91</w:t>
      </w:r>
      <w:r w:rsidRPr="00751F8A">
        <w:t>.</w:t>
      </w:r>
    </w:p>
  </w:footnote>
  <w:footnote w:id="18">
    <w:p w14:paraId="32EB7FF1" w14:textId="6DF8D545" w:rsidR="00E01B76" w:rsidRPr="00563737" w:rsidRDefault="00E01B76" w:rsidP="0060690C">
      <w:pPr>
        <w:pStyle w:val="FootnoteText"/>
        <w:ind w:left="142" w:hanging="142"/>
        <w:jc w:val="both"/>
        <w:rPr>
          <w:lang w:val="sq-AL"/>
        </w:rPr>
      </w:pPr>
      <w:r w:rsidRPr="00751F8A">
        <w:rPr>
          <w:rStyle w:val="FootnoteReference"/>
        </w:rPr>
        <w:footnoteRef/>
      </w:r>
      <w:r w:rsidRPr="00751F8A">
        <w:t xml:space="preserve"> </w:t>
      </w:r>
      <w:r w:rsidR="00563737" w:rsidRPr="00563737">
        <w:t xml:space="preserve">Neni 88, Ligji për Prokurorinë Publike. Standardet evropiane kërkojnë qartësi lidhur me kushtet për shkarkimin e parakohshëm të Prokurorit të Përgjithshëm, përfshirë </w:t>
      </w:r>
      <w:r w:rsidR="00052A3D">
        <w:rPr>
          <w:lang w:val="sq-AL"/>
        </w:rPr>
        <w:t xml:space="preserve">edhe </w:t>
      </w:r>
      <w:r w:rsidR="00563737" w:rsidRPr="00563737">
        <w:t>opinion</w:t>
      </w:r>
      <w:r w:rsidR="00052A3D">
        <w:rPr>
          <w:lang w:val="sq-AL"/>
        </w:rPr>
        <w:t>in</w:t>
      </w:r>
      <w:r w:rsidR="00563737" w:rsidRPr="00563737">
        <w:t xml:space="preserve"> nga </w:t>
      </w:r>
      <w:r w:rsidR="00052A3D">
        <w:rPr>
          <w:lang w:val="sq-AL"/>
        </w:rPr>
        <w:t xml:space="preserve">organ </w:t>
      </w:r>
      <w:r w:rsidR="00563737" w:rsidRPr="00563737">
        <w:t xml:space="preserve">ekspertësh për të vlerësuar nëse ekzistojnë baza të mjaftueshme për shkarkim dhe </w:t>
      </w:r>
      <w:r w:rsidR="00052A3D">
        <w:rPr>
          <w:lang w:val="sq-AL"/>
        </w:rPr>
        <w:t xml:space="preserve">seancë dëgjimore </w:t>
      </w:r>
      <w:r w:rsidR="00563737" w:rsidRPr="00563737">
        <w:t>të drejtë të Prokurorit të Përgjithshëm gjatë procedurës për shkarkim. Komisioni i Venecias (2010), paragrafët 39-40.</w:t>
      </w:r>
    </w:p>
  </w:footnote>
  <w:footnote w:id="19">
    <w:p w14:paraId="0F97FF92" w14:textId="351F5AEC" w:rsidR="00E01B76" w:rsidRPr="00A541D2" w:rsidRDefault="00E01B76" w:rsidP="0060690C">
      <w:pPr>
        <w:pStyle w:val="FootnoteText"/>
        <w:ind w:left="142" w:hanging="142"/>
        <w:jc w:val="both"/>
        <w:rPr>
          <w:lang w:val="sq-AL"/>
        </w:rPr>
      </w:pPr>
      <w:r w:rsidRPr="00751F8A">
        <w:rPr>
          <w:rStyle w:val="FootnoteReference"/>
        </w:rPr>
        <w:footnoteRef/>
      </w:r>
      <w:r w:rsidRPr="00751F8A">
        <w:t xml:space="preserve"> </w:t>
      </w:r>
      <w:r w:rsidR="00A541D2" w:rsidRPr="00A541D2">
        <w:t>Qeveria v</w:t>
      </w:r>
      <w:r w:rsidR="00A541D2">
        <w:rPr>
          <w:lang w:val="sq-AL"/>
        </w:rPr>
        <w:t xml:space="preserve">ërejti </w:t>
      </w:r>
      <w:r w:rsidR="00A541D2" w:rsidRPr="00A541D2">
        <w:t>se, pavarësisht mendimit të Këshillit të Prokurorëve Publik, nuk do të vazhdojë me dërgimin e votimit në Kuvend. 4News.mk (2025), mia.mk (2025b).</w:t>
      </w:r>
    </w:p>
  </w:footnote>
  <w:footnote w:id="20">
    <w:p w14:paraId="55342E4C" w14:textId="7A01D27A" w:rsidR="00E01B76" w:rsidRPr="00A541D2" w:rsidRDefault="00E01B76" w:rsidP="00A541D2">
      <w:pPr>
        <w:pStyle w:val="FootnoteText"/>
        <w:ind w:left="142" w:hanging="142"/>
        <w:jc w:val="both"/>
        <w:rPr>
          <w:b/>
          <w:bCs/>
          <w:lang w:val="en-GB"/>
        </w:rPr>
      </w:pPr>
      <w:r w:rsidRPr="00751F8A">
        <w:rPr>
          <w:rStyle w:val="FootnoteReference"/>
        </w:rPr>
        <w:footnoteRef/>
      </w:r>
      <w:r w:rsidRPr="00751F8A">
        <w:t xml:space="preserve"> </w:t>
      </w:r>
      <w:proofErr w:type="spellStart"/>
      <w:r w:rsidR="00A541D2" w:rsidRPr="00A541D2">
        <w:rPr>
          <w:lang w:val="en-GB"/>
        </w:rPr>
        <w:t>Procedura</w:t>
      </w:r>
      <w:proofErr w:type="spellEnd"/>
      <w:r w:rsidR="00A541D2" w:rsidRPr="00A541D2">
        <w:rPr>
          <w:lang w:val="en-GB"/>
        </w:rPr>
        <w:t xml:space="preserve"> </w:t>
      </w:r>
      <w:proofErr w:type="spellStart"/>
      <w:r w:rsidR="00A541D2" w:rsidRPr="00A541D2">
        <w:rPr>
          <w:lang w:val="en-GB"/>
        </w:rPr>
        <w:t>parashikon</w:t>
      </w:r>
      <w:proofErr w:type="spellEnd"/>
      <w:r w:rsidR="00A541D2" w:rsidRPr="00A541D2">
        <w:rPr>
          <w:lang w:val="en-GB"/>
        </w:rPr>
        <w:t xml:space="preserve"> </w:t>
      </w:r>
      <w:proofErr w:type="spellStart"/>
      <w:r w:rsidR="00A541D2" w:rsidRPr="00A541D2">
        <w:rPr>
          <w:lang w:val="en-GB"/>
        </w:rPr>
        <w:t>që</w:t>
      </w:r>
      <w:proofErr w:type="spellEnd"/>
      <w:r w:rsidR="00A541D2" w:rsidRPr="00A541D2">
        <w:rPr>
          <w:lang w:val="en-GB"/>
        </w:rPr>
        <w:t xml:space="preserve"> </w:t>
      </w:r>
      <w:proofErr w:type="spellStart"/>
      <w:r w:rsidR="00A541D2" w:rsidRPr="00A541D2">
        <w:rPr>
          <w:lang w:val="en-GB"/>
        </w:rPr>
        <w:t>Këshilli</w:t>
      </w:r>
      <w:proofErr w:type="spellEnd"/>
      <w:r w:rsidR="00A541D2" w:rsidRPr="00A541D2">
        <w:rPr>
          <w:lang w:val="en-GB"/>
        </w:rPr>
        <w:t xml:space="preserve"> </w:t>
      </w:r>
      <w:proofErr w:type="spellStart"/>
      <w:r w:rsidR="00A541D2" w:rsidRPr="00A541D2">
        <w:rPr>
          <w:lang w:val="en-GB"/>
        </w:rPr>
        <w:t>i</w:t>
      </w:r>
      <w:proofErr w:type="spellEnd"/>
      <w:r w:rsidR="00A541D2" w:rsidRPr="00A541D2">
        <w:rPr>
          <w:lang w:val="en-GB"/>
        </w:rPr>
        <w:t xml:space="preserve"> </w:t>
      </w:r>
      <w:proofErr w:type="spellStart"/>
      <w:r w:rsidR="00A541D2" w:rsidRPr="00A541D2">
        <w:rPr>
          <w:lang w:val="en-GB"/>
        </w:rPr>
        <w:t>Prokurorëve</w:t>
      </w:r>
      <w:proofErr w:type="spellEnd"/>
      <w:r w:rsidR="00A541D2" w:rsidRPr="00A541D2">
        <w:rPr>
          <w:lang w:val="en-GB"/>
        </w:rPr>
        <w:t xml:space="preserve"> Publik të </w:t>
      </w:r>
      <w:proofErr w:type="spellStart"/>
      <w:r w:rsidR="00A541D2" w:rsidRPr="00A541D2">
        <w:rPr>
          <w:lang w:val="en-GB"/>
        </w:rPr>
        <w:t>j</w:t>
      </w:r>
      <w:r w:rsidR="00D966DD">
        <w:rPr>
          <w:lang w:val="en-GB"/>
        </w:rPr>
        <w:t>e</w:t>
      </w:r>
      <w:r w:rsidR="00A541D2" w:rsidRPr="00A541D2">
        <w:rPr>
          <w:lang w:val="en-GB"/>
        </w:rPr>
        <w:t>pë</w:t>
      </w:r>
      <w:proofErr w:type="spellEnd"/>
      <w:r w:rsidR="00A541D2" w:rsidRPr="00A541D2">
        <w:rPr>
          <w:lang w:val="en-GB"/>
        </w:rPr>
        <w:t xml:space="preserve"> opinion jo të </w:t>
      </w:r>
      <w:proofErr w:type="spellStart"/>
      <w:r w:rsidR="00A541D2" w:rsidRPr="00A541D2">
        <w:rPr>
          <w:lang w:val="en-GB"/>
        </w:rPr>
        <w:t>detyrueshëm</w:t>
      </w:r>
      <w:proofErr w:type="spellEnd"/>
      <w:r w:rsidR="00A541D2" w:rsidRPr="00A541D2">
        <w:rPr>
          <w:lang w:val="en-GB"/>
        </w:rPr>
        <w:t xml:space="preserve"> </w:t>
      </w:r>
      <w:proofErr w:type="spellStart"/>
      <w:r w:rsidR="00A541D2" w:rsidRPr="00A541D2">
        <w:rPr>
          <w:lang w:val="en-GB"/>
        </w:rPr>
        <w:t>mbi</w:t>
      </w:r>
      <w:proofErr w:type="spellEnd"/>
      <w:r w:rsidR="00A541D2" w:rsidRPr="00A541D2">
        <w:rPr>
          <w:lang w:val="en-GB"/>
        </w:rPr>
        <w:t xml:space="preserve"> </w:t>
      </w:r>
      <w:proofErr w:type="spellStart"/>
      <w:r w:rsidR="00A541D2" w:rsidRPr="00A541D2">
        <w:rPr>
          <w:lang w:val="en-GB"/>
        </w:rPr>
        <w:t>kërkesën</w:t>
      </w:r>
      <w:proofErr w:type="spellEnd"/>
      <w:r w:rsidR="00A541D2" w:rsidRPr="00A541D2">
        <w:rPr>
          <w:lang w:val="en-GB"/>
        </w:rPr>
        <w:t xml:space="preserve"> për </w:t>
      </w:r>
      <w:proofErr w:type="spellStart"/>
      <w:r w:rsidR="00A541D2" w:rsidRPr="00A541D2">
        <w:rPr>
          <w:lang w:val="en-GB"/>
        </w:rPr>
        <w:t>shkarkim</w:t>
      </w:r>
      <w:proofErr w:type="spellEnd"/>
      <w:r w:rsidR="00A541D2" w:rsidRPr="00A541D2">
        <w:rPr>
          <w:lang w:val="en-GB"/>
        </w:rPr>
        <w:t xml:space="preserve"> </w:t>
      </w:r>
      <w:proofErr w:type="spellStart"/>
      <w:r w:rsidR="00A541D2" w:rsidRPr="00A541D2">
        <w:rPr>
          <w:lang w:val="en-GB"/>
        </w:rPr>
        <w:t>nga</w:t>
      </w:r>
      <w:proofErr w:type="spellEnd"/>
      <w:r w:rsidR="00A541D2" w:rsidRPr="00A541D2">
        <w:rPr>
          <w:lang w:val="en-GB"/>
        </w:rPr>
        <w:t xml:space="preserve"> </w:t>
      </w:r>
      <w:proofErr w:type="spellStart"/>
      <w:r w:rsidR="00A541D2" w:rsidRPr="00A541D2">
        <w:rPr>
          <w:lang w:val="en-GB"/>
        </w:rPr>
        <w:t>Qeveria</w:t>
      </w:r>
      <w:proofErr w:type="spellEnd"/>
      <w:r w:rsidR="00A541D2" w:rsidRPr="00A541D2">
        <w:rPr>
          <w:lang w:val="en-GB"/>
        </w:rPr>
        <w:t xml:space="preserve">, para se ajo të mund të </w:t>
      </w:r>
      <w:proofErr w:type="spellStart"/>
      <w:r w:rsidR="00A541D2" w:rsidRPr="00A541D2">
        <w:rPr>
          <w:lang w:val="en-GB"/>
        </w:rPr>
        <w:t>dërgohet</w:t>
      </w:r>
      <w:proofErr w:type="spellEnd"/>
      <w:r w:rsidR="00A541D2" w:rsidRPr="00A541D2">
        <w:rPr>
          <w:lang w:val="en-GB"/>
        </w:rPr>
        <w:t xml:space="preserve"> për </w:t>
      </w:r>
      <w:proofErr w:type="spellStart"/>
      <w:r w:rsidR="00A541D2" w:rsidRPr="00A541D2">
        <w:rPr>
          <w:lang w:val="en-GB"/>
        </w:rPr>
        <w:t>votim</w:t>
      </w:r>
      <w:proofErr w:type="spellEnd"/>
      <w:r w:rsidR="00A541D2" w:rsidRPr="00A541D2">
        <w:rPr>
          <w:lang w:val="en-GB"/>
        </w:rPr>
        <w:t xml:space="preserve"> në </w:t>
      </w:r>
      <w:proofErr w:type="spellStart"/>
      <w:r w:rsidR="00A541D2" w:rsidRPr="00A541D2">
        <w:rPr>
          <w:lang w:val="en-GB"/>
        </w:rPr>
        <w:t>Kuvend</w:t>
      </w:r>
      <w:proofErr w:type="spellEnd"/>
      <w:r w:rsidR="00A541D2" w:rsidRPr="00A541D2">
        <w:rPr>
          <w:lang w:val="en-GB"/>
        </w:rPr>
        <w:t xml:space="preserve">. </w:t>
      </w:r>
      <w:proofErr w:type="spellStart"/>
      <w:r w:rsidR="00A541D2" w:rsidRPr="00A541D2">
        <w:rPr>
          <w:lang w:val="en-GB"/>
        </w:rPr>
        <w:t>Këshilli</w:t>
      </w:r>
      <w:proofErr w:type="spellEnd"/>
      <w:r w:rsidR="00A541D2" w:rsidRPr="00A541D2">
        <w:rPr>
          <w:lang w:val="en-GB"/>
        </w:rPr>
        <w:t xml:space="preserve"> i </w:t>
      </w:r>
      <w:proofErr w:type="spellStart"/>
      <w:r w:rsidR="00A541D2" w:rsidRPr="00A541D2">
        <w:rPr>
          <w:lang w:val="en-GB"/>
        </w:rPr>
        <w:t>Prokurorëve</w:t>
      </w:r>
      <w:proofErr w:type="spellEnd"/>
      <w:r w:rsidR="00A541D2" w:rsidRPr="00A541D2">
        <w:rPr>
          <w:lang w:val="en-GB"/>
        </w:rPr>
        <w:t xml:space="preserve"> Publik (2025b).</w:t>
      </w:r>
    </w:p>
  </w:footnote>
  <w:footnote w:id="21">
    <w:p w14:paraId="4DE10488" w14:textId="6FEA8A31" w:rsidR="00E01B76" w:rsidRPr="00751F8A" w:rsidRDefault="00E01B76" w:rsidP="0060690C">
      <w:pPr>
        <w:pStyle w:val="FootnoteText"/>
        <w:ind w:left="142" w:hanging="142"/>
        <w:jc w:val="both"/>
      </w:pPr>
      <w:r w:rsidRPr="00751F8A">
        <w:rPr>
          <w:rStyle w:val="FootnoteReference"/>
        </w:rPr>
        <w:footnoteRef/>
      </w:r>
      <w:r w:rsidRPr="00751F8A">
        <w:t xml:space="preserve"> </w:t>
      </w:r>
      <w:r w:rsidR="00A541D2" w:rsidRPr="00A541D2">
        <w:t>Këshilli Gjyqësor (2024a).</w:t>
      </w:r>
    </w:p>
  </w:footnote>
  <w:footnote w:id="22">
    <w:p w14:paraId="4C77B6F6" w14:textId="36E78FC5" w:rsidR="00E01B76" w:rsidRPr="00751F8A" w:rsidRDefault="00E01B76" w:rsidP="0060690C">
      <w:pPr>
        <w:pStyle w:val="FootnoteText"/>
        <w:ind w:left="142" w:hanging="142"/>
        <w:jc w:val="both"/>
      </w:pPr>
      <w:r w:rsidRPr="00751F8A">
        <w:rPr>
          <w:rStyle w:val="FootnoteReference"/>
        </w:rPr>
        <w:footnoteRef/>
      </w:r>
      <w:r w:rsidRPr="00751F8A">
        <w:t xml:space="preserve"> </w:t>
      </w:r>
      <w:r w:rsidR="00A541D2">
        <w:rPr>
          <w:lang w:val="sq-AL"/>
        </w:rPr>
        <w:t>Gazeta</w:t>
      </w:r>
      <w:r w:rsidR="00A541D2">
        <w:t xml:space="preserve"> Zyrtare nr. 199/24.</w:t>
      </w:r>
    </w:p>
  </w:footnote>
  <w:footnote w:id="23">
    <w:p w14:paraId="27B2E83D" w14:textId="40DBF0A6" w:rsidR="00E01B76" w:rsidRPr="00751F8A" w:rsidRDefault="00E01B76" w:rsidP="0060690C">
      <w:pPr>
        <w:pStyle w:val="FootnoteText"/>
        <w:ind w:left="142" w:hanging="142"/>
        <w:jc w:val="both"/>
      </w:pPr>
      <w:r w:rsidRPr="00751F8A">
        <w:rPr>
          <w:rStyle w:val="FootnoteReference"/>
        </w:rPr>
        <w:footnoteRef/>
      </w:r>
      <w:r w:rsidRPr="00751F8A">
        <w:t xml:space="preserve"> </w:t>
      </w:r>
      <w:r w:rsidR="00A541D2" w:rsidRPr="00A541D2">
        <w:t>Këshilli Gjyqësor-Mediatik u themelua nga Shoqata e Gjyqtarëve dhe bashkon gjyqtarët dhe gazetarët për të përmirësuar transparencën dhe për të adresuar dezinformatat, duke siguruar udhëzime dhe standarde për raportimin mbi çështjet gjyqësore me interes publik.</w:t>
      </w:r>
    </w:p>
  </w:footnote>
  <w:footnote w:id="24">
    <w:p w14:paraId="0F59C16D" w14:textId="06ED1858" w:rsidR="00D966DD" w:rsidRPr="00D966DD" w:rsidRDefault="00E01B76" w:rsidP="00D966DD">
      <w:pPr>
        <w:pStyle w:val="FootnoteText"/>
        <w:ind w:left="142" w:hanging="142"/>
        <w:jc w:val="both"/>
        <w:rPr>
          <w:lang w:val="sq-AL"/>
        </w:rPr>
      </w:pPr>
      <w:r w:rsidRPr="00751F8A">
        <w:rPr>
          <w:rStyle w:val="FootnoteReference"/>
        </w:rPr>
        <w:footnoteRef/>
      </w:r>
      <w:r w:rsidRPr="00751F8A">
        <w:t xml:space="preserve"> </w:t>
      </w:r>
      <w:r w:rsidR="00A541D2" w:rsidRPr="00A541D2">
        <w:t xml:space="preserve">Gjykata Supreme e Republikës së Maqedonisë së Veriut (2024a). Në </w:t>
      </w:r>
      <w:r w:rsidR="00D966DD">
        <w:rPr>
          <w:lang w:val="sq-AL"/>
        </w:rPr>
        <w:t>një lëndë</w:t>
      </w:r>
      <w:r w:rsidR="00A541D2" w:rsidRPr="00A541D2">
        <w:t xml:space="preserve">, një gjyqtar nga Gjykata Themelore në </w:t>
      </w:r>
      <w:r w:rsidR="00D966DD">
        <w:rPr>
          <w:lang w:val="sq-AL"/>
        </w:rPr>
        <w:t>Manastir</w:t>
      </w:r>
      <w:r w:rsidR="00A541D2" w:rsidRPr="00A541D2">
        <w:t xml:space="preserve"> nuk veproi në mënyrë </w:t>
      </w:r>
      <w:r w:rsidR="00D966DD">
        <w:rPr>
          <w:lang w:val="sq-AL"/>
        </w:rPr>
        <w:t>përkatëse</w:t>
      </w:r>
      <w:r w:rsidR="00A541D2" w:rsidRPr="00A541D2">
        <w:t>, gjë që</w:t>
      </w:r>
      <w:r w:rsidR="00D966DD">
        <w:rPr>
          <w:lang w:val="sq-AL"/>
        </w:rPr>
        <w:t xml:space="preserve"> solli deri te</w:t>
      </w:r>
      <w:r w:rsidR="00A541D2" w:rsidRPr="00A541D2">
        <w:t xml:space="preserve"> rishikim</w:t>
      </w:r>
      <w:r w:rsidR="00D966DD">
        <w:rPr>
          <w:lang w:val="sq-AL"/>
        </w:rPr>
        <w:t>i</w:t>
      </w:r>
      <w:r w:rsidR="00A541D2" w:rsidRPr="00A541D2">
        <w:t xml:space="preserve"> ligjor aktual nga Gjykata Supreme. Instituti për Politikë Evropiane, Shkup (2025).</w:t>
      </w:r>
    </w:p>
  </w:footnote>
  <w:footnote w:id="25">
    <w:p w14:paraId="0E0E24B8" w14:textId="652E2F73" w:rsidR="00E01B76" w:rsidRDefault="00E01B76" w:rsidP="00D966DD">
      <w:pPr>
        <w:pStyle w:val="FootnoteText"/>
        <w:jc w:val="both"/>
        <w:rPr>
          <w:lang w:val="sq-AL"/>
        </w:rPr>
      </w:pPr>
      <w:r w:rsidRPr="00751F8A">
        <w:rPr>
          <w:rStyle w:val="FootnoteReference"/>
        </w:rPr>
        <w:footnoteRef/>
      </w:r>
      <w:r w:rsidRPr="00751F8A">
        <w:t xml:space="preserve"> </w:t>
      </w:r>
      <w:r w:rsidR="00A541D2" w:rsidRPr="00A541D2">
        <w:t>Këshilli i Prokurorëve Publik (KPP</w:t>
      </w:r>
      <w:r w:rsidR="00D966DD">
        <w:rPr>
          <w:lang w:val="sq-AL"/>
        </w:rPr>
        <w:t>-ja</w:t>
      </w:r>
      <w:r w:rsidR="00A541D2" w:rsidRPr="00A541D2">
        <w:t xml:space="preserve">) ka </w:t>
      </w:r>
      <w:r w:rsidR="00D966DD">
        <w:rPr>
          <w:lang w:val="sq-AL"/>
        </w:rPr>
        <w:t>ueb</w:t>
      </w:r>
      <w:r w:rsidR="00A541D2" w:rsidRPr="00A541D2">
        <w:t xml:space="preserve"> faqe të re interneti</w:t>
      </w:r>
      <w:r w:rsidR="00D966DD">
        <w:rPr>
          <w:lang w:val="sq-AL"/>
        </w:rPr>
        <w:t>t</w:t>
      </w:r>
      <w:r w:rsidR="00A541D2" w:rsidRPr="00A541D2">
        <w:t xml:space="preserve">, më të </w:t>
      </w:r>
      <w:r w:rsidR="00D966DD">
        <w:rPr>
          <w:lang w:val="sq-AL"/>
        </w:rPr>
        <w:t>qasëshme</w:t>
      </w:r>
      <w:r w:rsidR="00A541D2" w:rsidRPr="00A541D2">
        <w:t>.</w:t>
      </w:r>
    </w:p>
    <w:p w14:paraId="2F92A504" w14:textId="77777777" w:rsidR="00D966DD" w:rsidRDefault="00D966DD" w:rsidP="00D966DD">
      <w:pPr>
        <w:pStyle w:val="FootnoteText"/>
        <w:jc w:val="both"/>
        <w:rPr>
          <w:lang w:val="sq-AL"/>
        </w:rPr>
      </w:pPr>
    </w:p>
    <w:p w14:paraId="25E7AF98" w14:textId="77777777" w:rsidR="00D966DD" w:rsidRDefault="00D966DD" w:rsidP="00D966DD">
      <w:pPr>
        <w:pStyle w:val="FootnoteText"/>
        <w:jc w:val="both"/>
        <w:rPr>
          <w:lang w:val="sq-AL"/>
        </w:rPr>
      </w:pPr>
    </w:p>
    <w:p w14:paraId="1E391532" w14:textId="77777777" w:rsidR="00D966DD" w:rsidRDefault="00D966DD" w:rsidP="00D966DD">
      <w:pPr>
        <w:pStyle w:val="FootnoteText"/>
        <w:jc w:val="both"/>
        <w:rPr>
          <w:lang w:val="sq-AL"/>
        </w:rPr>
      </w:pPr>
    </w:p>
    <w:p w14:paraId="7EB1459B" w14:textId="77777777" w:rsidR="00D966DD" w:rsidRPr="00D966DD" w:rsidRDefault="00D966DD" w:rsidP="00D966DD">
      <w:pPr>
        <w:pStyle w:val="FootnoteText"/>
        <w:jc w:val="both"/>
        <w:rPr>
          <w:lang w:val="sq-AL"/>
        </w:rPr>
      </w:pPr>
    </w:p>
  </w:footnote>
  <w:footnote w:id="26">
    <w:p w14:paraId="4FA36123" w14:textId="0A3C78A9" w:rsidR="00E01B76" w:rsidRPr="00771218" w:rsidRDefault="00E01B76" w:rsidP="00A541D2">
      <w:pPr>
        <w:pStyle w:val="FootnoteText"/>
        <w:ind w:left="142" w:hanging="142"/>
        <w:jc w:val="both"/>
        <w:rPr>
          <w:lang w:val="en-GB"/>
        </w:rPr>
      </w:pPr>
      <w:r w:rsidRPr="00771218">
        <w:rPr>
          <w:rStyle w:val="FootnoteReference"/>
        </w:rPr>
        <w:footnoteRef/>
      </w:r>
      <w:r w:rsidRPr="00771218">
        <w:t xml:space="preserve"> </w:t>
      </w:r>
      <w:r w:rsidR="00A541D2" w:rsidRPr="00771218">
        <w:rPr>
          <w:lang w:val="en-GB"/>
        </w:rPr>
        <w:t xml:space="preserve">Në </w:t>
      </w:r>
      <w:proofErr w:type="spellStart"/>
      <w:r w:rsidR="00A541D2" w:rsidRPr="00771218">
        <w:rPr>
          <w:lang w:val="en-GB"/>
        </w:rPr>
        <w:t>pajtim</w:t>
      </w:r>
      <w:proofErr w:type="spellEnd"/>
      <w:r w:rsidR="00A541D2" w:rsidRPr="00771218">
        <w:rPr>
          <w:lang w:val="en-GB"/>
        </w:rPr>
        <w:t xml:space="preserve"> me </w:t>
      </w:r>
      <w:proofErr w:type="spellStart"/>
      <w:r w:rsidR="00A541D2" w:rsidRPr="00771218">
        <w:rPr>
          <w:lang w:val="en-GB"/>
        </w:rPr>
        <w:t>Strategjinë</w:t>
      </w:r>
      <w:proofErr w:type="spellEnd"/>
      <w:r w:rsidR="00A541D2" w:rsidRPr="00771218">
        <w:rPr>
          <w:lang w:val="en-GB"/>
        </w:rPr>
        <w:t xml:space="preserve"> e </w:t>
      </w:r>
      <w:proofErr w:type="spellStart"/>
      <w:r w:rsidR="00A541D2" w:rsidRPr="00771218">
        <w:rPr>
          <w:lang w:val="en-GB"/>
        </w:rPr>
        <w:t>tij</w:t>
      </w:r>
      <w:proofErr w:type="spellEnd"/>
      <w:r w:rsidR="00A541D2" w:rsidRPr="00771218">
        <w:rPr>
          <w:lang w:val="en-GB"/>
        </w:rPr>
        <w:t xml:space="preserve"> të </w:t>
      </w:r>
      <w:proofErr w:type="spellStart"/>
      <w:r w:rsidR="00A541D2" w:rsidRPr="00771218">
        <w:rPr>
          <w:lang w:val="en-GB"/>
        </w:rPr>
        <w:t>Komunikimit</w:t>
      </w:r>
      <w:proofErr w:type="spellEnd"/>
      <w:r w:rsidR="00A541D2" w:rsidRPr="00771218">
        <w:rPr>
          <w:lang w:val="en-GB"/>
        </w:rPr>
        <w:t xml:space="preserve"> (2024-2028), shih </w:t>
      </w:r>
      <w:proofErr w:type="spellStart"/>
      <w:r w:rsidR="00A541D2" w:rsidRPr="00771218">
        <w:rPr>
          <w:lang w:val="en-GB"/>
        </w:rPr>
        <w:t>Këshillin</w:t>
      </w:r>
      <w:proofErr w:type="spellEnd"/>
      <w:r w:rsidR="00A541D2" w:rsidRPr="00771218">
        <w:rPr>
          <w:lang w:val="en-GB"/>
        </w:rPr>
        <w:t xml:space="preserve"> </w:t>
      </w:r>
      <w:proofErr w:type="spellStart"/>
      <w:r w:rsidR="00A541D2" w:rsidRPr="00771218">
        <w:rPr>
          <w:lang w:val="en-GB"/>
        </w:rPr>
        <w:t>Gjyqësor</w:t>
      </w:r>
      <w:proofErr w:type="spellEnd"/>
      <w:r w:rsidR="00A541D2" w:rsidRPr="00771218">
        <w:rPr>
          <w:lang w:val="en-GB"/>
        </w:rPr>
        <w:t xml:space="preserve"> (2024v).</w:t>
      </w:r>
    </w:p>
  </w:footnote>
  <w:footnote w:id="27">
    <w:p w14:paraId="49D261B1" w14:textId="284EE6D9" w:rsidR="00E01B76" w:rsidRPr="00771218" w:rsidRDefault="00E01B76" w:rsidP="0060690C">
      <w:pPr>
        <w:pStyle w:val="FootnoteText"/>
        <w:ind w:left="142" w:hanging="142"/>
        <w:jc w:val="both"/>
      </w:pPr>
      <w:r w:rsidRPr="00771218">
        <w:rPr>
          <w:rStyle w:val="FootnoteReference"/>
        </w:rPr>
        <w:footnoteRef/>
      </w:r>
      <w:r w:rsidRPr="00771218">
        <w:t xml:space="preserve"> </w:t>
      </w:r>
      <w:r w:rsidR="00A541D2" w:rsidRPr="00771218">
        <w:t>Vizita në Maqedoninë e Veriut, projekti IPA II „Mbështetje e BE-së për sundimin e ligjit“.</w:t>
      </w:r>
    </w:p>
  </w:footnote>
  <w:footnote w:id="28">
    <w:p w14:paraId="26FAA54F" w14:textId="514D3DB6" w:rsidR="00E01B76" w:rsidRPr="00771218" w:rsidRDefault="00E01B76" w:rsidP="0060690C">
      <w:pPr>
        <w:pStyle w:val="FootnoteText"/>
        <w:ind w:left="142" w:hanging="142"/>
        <w:jc w:val="both"/>
      </w:pPr>
      <w:r w:rsidRPr="00771218">
        <w:rPr>
          <w:rStyle w:val="FootnoteReference"/>
        </w:rPr>
        <w:footnoteRef/>
      </w:r>
      <w:r w:rsidRPr="00771218">
        <w:t xml:space="preserve"> </w:t>
      </w:r>
      <w:r w:rsidR="00A541D2" w:rsidRPr="00771218">
        <w:t xml:space="preserve">Në shtator </w:t>
      </w:r>
      <w:r w:rsidR="00CA09DA" w:rsidRPr="00771218">
        <w:rPr>
          <w:lang w:val="sq-AL"/>
        </w:rPr>
        <w:t xml:space="preserve"> të vitit </w:t>
      </w:r>
      <w:r w:rsidR="00A541D2" w:rsidRPr="00771218">
        <w:t xml:space="preserve">2023, ekip ekspertësh i BE-së zhvilloi mision vlerësimi të </w:t>
      </w:r>
      <w:r w:rsidR="00CA09DA" w:rsidRPr="00771218">
        <w:rPr>
          <w:lang w:val="sq-AL"/>
        </w:rPr>
        <w:t>përqëndruar</w:t>
      </w:r>
      <w:r w:rsidR="00A541D2" w:rsidRPr="00771218">
        <w:t xml:space="preserve"> në </w:t>
      </w:r>
      <w:r w:rsidR="00CA09DA" w:rsidRPr="00771218">
        <w:rPr>
          <w:lang w:val="sq-AL"/>
        </w:rPr>
        <w:t>për</w:t>
      </w:r>
      <w:r w:rsidR="00A541D2" w:rsidRPr="00771218">
        <w:t>forcimin e funksionimit dhe pavarësisë së Këshillit Gjyqësor përmes programit TAI</w:t>
      </w:r>
      <w:r w:rsidR="00360482" w:rsidRPr="00771218">
        <w:rPr>
          <w:lang w:val="sq-AL"/>
        </w:rPr>
        <w:t>EKS</w:t>
      </w:r>
      <w:r w:rsidR="00A541D2" w:rsidRPr="00771218">
        <w:t xml:space="preserve"> të BE-së. Këshilli Gjyqësor </w:t>
      </w:r>
      <w:r w:rsidR="00CA09DA" w:rsidRPr="00771218">
        <w:rPr>
          <w:lang w:val="sq-AL"/>
        </w:rPr>
        <w:t>implementoi</w:t>
      </w:r>
      <w:r w:rsidR="00A541D2" w:rsidRPr="00771218">
        <w:t xml:space="preserve"> 7 nga 17 rekomandime që nuk kërkonin ndryshime kushtetuese ose ligjore</w:t>
      </w:r>
      <w:r w:rsidRPr="00771218">
        <w:t>.</w:t>
      </w:r>
    </w:p>
  </w:footnote>
  <w:footnote w:id="29">
    <w:p w14:paraId="78A491A6" w14:textId="3BFE7C42" w:rsidR="00E01B76" w:rsidRPr="00771218" w:rsidRDefault="00E01B76" w:rsidP="0060690C">
      <w:pPr>
        <w:pStyle w:val="FootnoteText"/>
        <w:ind w:left="142" w:hanging="142"/>
        <w:jc w:val="both"/>
      </w:pPr>
      <w:r w:rsidRPr="00771218">
        <w:rPr>
          <w:rStyle w:val="FootnoteReference"/>
        </w:rPr>
        <w:footnoteRef/>
      </w:r>
      <w:r w:rsidRPr="00771218">
        <w:t xml:space="preserve"> </w:t>
      </w:r>
      <w:r w:rsidR="005E596B" w:rsidRPr="00771218">
        <w:t>Shoqata e qytetarëve, Instituti për të Drejtat e Njeriut (2024).</w:t>
      </w:r>
    </w:p>
  </w:footnote>
  <w:footnote w:id="30">
    <w:p w14:paraId="23E9EE33" w14:textId="29341E1C" w:rsidR="005E596B" w:rsidRPr="005E596B" w:rsidRDefault="00E01B76" w:rsidP="00CA09DA">
      <w:pPr>
        <w:pStyle w:val="FootnoteText"/>
        <w:ind w:left="142" w:hanging="142"/>
        <w:jc w:val="both"/>
        <w:rPr>
          <w:lang w:val="sq-AL"/>
        </w:rPr>
      </w:pPr>
      <w:r w:rsidRPr="00771218">
        <w:rPr>
          <w:rStyle w:val="FootnoteReference"/>
        </w:rPr>
        <w:footnoteRef/>
      </w:r>
      <w:r w:rsidRPr="00771218">
        <w:t xml:space="preserve"> </w:t>
      </w:r>
      <w:r w:rsidR="005E596B" w:rsidRPr="00771218">
        <w:t>Vizita në Maqedoninë e Veriut, Instituti për të Drejtat e Njeriut</w:t>
      </w:r>
      <w:r w:rsidRPr="00771218">
        <w:t>.</w:t>
      </w:r>
    </w:p>
  </w:footnote>
  <w:footnote w:id="31">
    <w:p w14:paraId="0000938F" w14:textId="47BE2347" w:rsidR="00E01B76" w:rsidRPr="00CA09DA" w:rsidRDefault="00E01B76" w:rsidP="00CA09DA">
      <w:pPr>
        <w:pStyle w:val="FootnoteText"/>
        <w:ind w:left="142" w:hanging="142"/>
        <w:jc w:val="both"/>
        <w:rPr>
          <w:lang w:val="sq-AL"/>
        </w:rPr>
      </w:pPr>
      <w:r w:rsidRPr="00751F8A">
        <w:rPr>
          <w:rStyle w:val="FootnoteReference"/>
        </w:rPr>
        <w:footnoteRef/>
      </w:r>
      <w:r w:rsidRPr="00751F8A">
        <w:t xml:space="preserve"> </w:t>
      </w:r>
      <w:proofErr w:type="spellStart"/>
      <w:r w:rsidR="00CA09DA" w:rsidRPr="00CA09DA">
        <w:rPr>
          <w:lang w:val="en-GB"/>
        </w:rPr>
        <w:t>Vizitë</w:t>
      </w:r>
      <w:proofErr w:type="spellEnd"/>
      <w:r w:rsidR="00CA09DA" w:rsidRPr="00CA09DA">
        <w:rPr>
          <w:lang w:val="en-GB"/>
        </w:rPr>
        <w:t xml:space="preserve"> në vendin </w:t>
      </w:r>
      <w:r w:rsidR="00360482">
        <w:rPr>
          <w:lang w:val="en-GB"/>
        </w:rPr>
        <w:t xml:space="preserve">e </w:t>
      </w:r>
      <w:proofErr w:type="spellStart"/>
      <w:r w:rsidR="00360482">
        <w:rPr>
          <w:lang w:val="en-GB"/>
        </w:rPr>
        <w:t>Republikës</w:t>
      </w:r>
      <w:proofErr w:type="spellEnd"/>
      <w:r w:rsidR="00360482">
        <w:rPr>
          <w:lang w:val="en-GB"/>
        </w:rPr>
        <w:t xml:space="preserve"> së </w:t>
      </w:r>
      <w:r w:rsidR="00CA09DA" w:rsidRPr="00CA09DA">
        <w:rPr>
          <w:lang w:val="en-GB"/>
        </w:rPr>
        <w:t>Maqedoni</w:t>
      </w:r>
      <w:r w:rsidR="00360482">
        <w:rPr>
          <w:lang w:val="en-GB"/>
        </w:rPr>
        <w:t>së</w:t>
      </w:r>
      <w:r w:rsidR="00CA09DA" w:rsidRPr="00CA09DA">
        <w:rPr>
          <w:lang w:val="en-GB"/>
        </w:rPr>
        <w:t xml:space="preserve"> </w:t>
      </w:r>
      <w:r w:rsidR="00360482">
        <w:rPr>
          <w:lang w:val="en-GB"/>
        </w:rPr>
        <w:t>së</w:t>
      </w:r>
      <w:r w:rsidR="00CA09DA" w:rsidRPr="00CA09DA">
        <w:rPr>
          <w:lang w:val="en-GB"/>
        </w:rPr>
        <w:t xml:space="preserve"> Veriut, </w:t>
      </w:r>
      <w:proofErr w:type="spellStart"/>
      <w:r w:rsidR="00CA09DA" w:rsidRPr="00CA09DA">
        <w:rPr>
          <w:lang w:val="en-GB"/>
        </w:rPr>
        <w:t>projekt</w:t>
      </w:r>
      <w:proofErr w:type="spellEnd"/>
      <w:r w:rsidR="00CA09DA" w:rsidRPr="00CA09DA">
        <w:rPr>
          <w:lang w:val="en-GB"/>
        </w:rPr>
        <w:t xml:space="preserve"> </w:t>
      </w:r>
      <w:proofErr w:type="spellStart"/>
      <w:r w:rsidR="00CA09DA" w:rsidRPr="00CA09DA">
        <w:rPr>
          <w:lang w:val="en-GB"/>
        </w:rPr>
        <w:t>nga</w:t>
      </w:r>
      <w:proofErr w:type="spellEnd"/>
      <w:r w:rsidR="00CA09DA" w:rsidRPr="00CA09DA">
        <w:rPr>
          <w:lang w:val="en-GB"/>
        </w:rPr>
        <w:t xml:space="preserve"> IPA II “</w:t>
      </w:r>
      <w:proofErr w:type="spellStart"/>
      <w:r w:rsidR="00CA09DA" w:rsidRPr="00CA09DA">
        <w:rPr>
          <w:lang w:val="en-GB"/>
        </w:rPr>
        <w:t>Mbështetja</w:t>
      </w:r>
      <w:proofErr w:type="spellEnd"/>
      <w:r w:rsidR="00CA09DA" w:rsidRPr="00CA09DA">
        <w:rPr>
          <w:lang w:val="en-GB"/>
        </w:rPr>
        <w:t xml:space="preserve"> e BE-së për sundimin e </w:t>
      </w:r>
      <w:proofErr w:type="spellStart"/>
      <w:r w:rsidR="00CA09DA" w:rsidRPr="00CA09DA">
        <w:rPr>
          <w:lang w:val="en-GB"/>
        </w:rPr>
        <w:t>ligjit</w:t>
      </w:r>
      <w:proofErr w:type="spellEnd"/>
      <w:r w:rsidR="00CA09DA" w:rsidRPr="00CA09DA">
        <w:rPr>
          <w:lang w:val="en-GB"/>
        </w:rPr>
        <w:t xml:space="preserve">”, </w:t>
      </w:r>
      <w:proofErr w:type="spellStart"/>
      <w:r w:rsidR="00CA09DA" w:rsidRPr="00CA09DA">
        <w:rPr>
          <w:lang w:val="en-GB"/>
        </w:rPr>
        <w:t>Koalicioni</w:t>
      </w:r>
      <w:proofErr w:type="spellEnd"/>
      <w:r w:rsidR="00CA09DA" w:rsidRPr="00CA09DA">
        <w:rPr>
          <w:lang w:val="en-GB"/>
        </w:rPr>
        <w:t xml:space="preserve"> “Të </w:t>
      </w:r>
      <w:proofErr w:type="spellStart"/>
      <w:r w:rsidR="00CA09DA" w:rsidRPr="00CA09DA">
        <w:rPr>
          <w:lang w:val="en-GB"/>
        </w:rPr>
        <w:t>gjithë</w:t>
      </w:r>
      <w:proofErr w:type="spellEnd"/>
      <w:r w:rsidR="00CA09DA" w:rsidRPr="00CA09DA">
        <w:rPr>
          <w:lang w:val="en-GB"/>
        </w:rPr>
        <w:t xml:space="preserve"> për </w:t>
      </w:r>
      <w:proofErr w:type="spellStart"/>
      <w:r w:rsidR="00CA09DA" w:rsidRPr="00CA09DA">
        <w:rPr>
          <w:lang w:val="en-GB"/>
        </w:rPr>
        <w:t>gjykim</w:t>
      </w:r>
      <w:r w:rsidR="00360482">
        <w:rPr>
          <w:lang w:val="en-GB"/>
        </w:rPr>
        <w:t>e</w:t>
      </w:r>
      <w:proofErr w:type="spellEnd"/>
      <w:r w:rsidR="00CA09DA" w:rsidRPr="00CA09DA">
        <w:rPr>
          <w:lang w:val="en-GB"/>
        </w:rPr>
        <w:t xml:space="preserve"> të </w:t>
      </w:r>
      <w:proofErr w:type="spellStart"/>
      <w:r w:rsidR="00CA09DA" w:rsidRPr="00CA09DA">
        <w:rPr>
          <w:lang w:val="en-GB"/>
        </w:rPr>
        <w:t>drejt</w:t>
      </w:r>
      <w:r w:rsidR="00360482">
        <w:rPr>
          <w:lang w:val="en-GB"/>
        </w:rPr>
        <w:t>a</w:t>
      </w:r>
      <w:proofErr w:type="spellEnd"/>
      <w:r w:rsidR="00CA09DA" w:rsidRPr="00CA09DA">
        <w:rPr>
          <w:lang w:val="en-GB"/>
        </w:rPr>
        <w:t xml:space="preserve">”, </w:t>
      </w:r>
      <w:proofErr w:type="spellStart"/>
      <w:r w:rsidR="00CA09DA" w:rsidRPr="00CA09DA">
        <w:rPr>
          <w:lang w:val="en-GB"/>
        </w:rPr>
        <w:t>Instituti</w:t>
      </w:r>
      <w:proofErr w:type="spellEnd"/>
      <w:r w:rsidR="00CA09DA" w:rsidRPr="00CA09DA">
        <w:rPr>
          <w:lang w:val="en-GB"/>
        </w:rPr>
        <w:t xml:space="preserve"> për </w:t>
      </w:r>
      <w:proofErr w:type="spellStart"/>
      <w:r w:rsidR="00CA09DA" w:rsidRPr="00CA09DA">
        <w:rPr>
          <w:lang w:val="en-GB"/>
        </w:rPr>
        <w:t>Politikë</w:t>
      </w:r>
      <w:proofErr w:type="spellEnd"/>
      <w:r w:rsidR="00CA09DA" w:rsidRPr="00CA09DA">
        <w:rPr>
          <w:lang w:val="en-GB"/>
        </w:rPr>
        <w:t xml:space="preserve"> Evropiane.</w:t>
      </w:r>
    </w:p>
  </w:footnote>
  <w:footnote w:id="32">
    <w:p w14:paraId="3129880D" w14:textId="39079E70" w:rsidR="00E01B76" w:rsidRPr="00751F8A" w:rsidRDefault="00E01B76" w:rsidP="0060690C">
      <w:pPr>
        <w:pStyle w:val="FootnoteText"/>
        <w:ind w:left="142" w:hanging="142"/>
        <w:jc w:val="both"/>
      </w:pPr>
      <w:r w:rsidRPr="00751F8A">
        <w:rPr>
          <w:rStyle w:val="FootnoteReference"/>
        </w:rPr>
        <w:footnoteRef/>
      </w:r>
      <w:r w:rsidRPr="00751F8A">
        <w:t xml:space="preserve"> </w:t>
      </w:r>
      <w:r w:rsidR="00360482" w:rsidRPr="00360482">
        <w:t>Vizitë në vendin</w:t>
      </w:r>
      <w:r w:rsidR="00360482">
        <w:rPr>
          <w:lang w:val="sq-AL"/>
        </w:rPr>
        <w:t xml:space="preserve"> e Republikës së</w:t>
      </w:r>
      <w:r w:rsidR="00360482" w:rsidRPr="00360482">
        <w:t xml:space="preserve"> Maqedoni</w:t>
      </w:r>
      <w:r w:rsidR="00360482">
        <w:rPr>
          <w:lang w:val="sq-AL"/>
        </w:rPr>
        <w:t>së</w:t>
      </w:r>
      <w:r w:rsidR="00360482" w:rsidRPr="00360482">
        <w:t xml:space="preserve"> </w:t>
      </w:r>
      <w:r w:rsidR="00360482">
        <w:rPr>
          <w:lang w:val="sq-AL"/>
        </w:rPr>
        <w:t>së</w:t>
      </w:r>
      <w:r w:rsidR="00360482" w:rsidRPr="00360482">
        <w:t xml:space="preserve"> Veriut, organizatat e shoqërisë civile, projekt nga IPA II “Mbështetja e BE-së për sundimin e ligjit”. Në mars të vitit 2025, Këshilli i Prokurorëve Publikë filloi të filloi të ofrojë arsyetime për vendimet e veta lidhur me përzgjedhjen e prokurorëve nga të diplomuarit e gjeneratës së 8-të të Akademisë. Këshilli i Prokurorëve Publikë (2025b).</w:t>
      </w:r>
    </w:p>
  </w:footnote>
  <w:footnote w:id="33">
    <w:p w14:paraId="21552FEB" w14:textId="645C286B" w:rsidR="00E01B76" w:rsidRPr="00360482" w:rsidRDefault="00E01B76" w:rsidP="00360482">
      <w:pPr>
        <w:pStyle w:val="FootnoteText"/>
        <w:ind w:left="142" w:hanging="142"/>
        <w:jc w:val="both"/>
        <w:rPr>
          <w:lang w:val="en-GB"/>
        </w:rPr>
      </w:pPr>
      <w:r w:rsidRPr="00751F8A">
        <w:rPr>
          <w:rStyle w:val="FootnoteReference"/>
        </w:rPr>
        <w:footnoteRef/>
      </w:r>
      <w:r w:rsidRPr="00751F8A">
        <w:t xml:space="preserve"> </w:t>
      </w:r>
      <w:proofErr w:type="spellStart"/>
      <w:r w:rsidR="00360482" w:rsidRPr="00360482">
        <w:rPr>
          <w:lang w:val="en-GB"/>
        </w:rPr>
        <w:t>Vizitë</w:t>
      </w:r>
      <w:proofErr w:type="spellEnd"/>
      <w:r w:rsidR="00360482" w:rsidRPr="00360482">
        <w:rPr>
          <w:lang w:val="en-GB"/>
        </w:rPr>
        <w:t xml:space="preserve"> në vendin </w:t>
      </w:r>
      <w:r w:rsidR="00360482">
        <w:rPr>
          <w:lang w:val="en-GB"/>
        </w:rPr>
        <w:t xml:space="preserve">e </w:t>
      </w:r>
      <w:proofErr w:type="spellStart"/>
      <w:r w:rsidR="00360482">
        <w:rPr>
          <w:lang w:val="en-GB"/>
        </w:rPr>
        <w:t>Republikës</w:t>
      </w:r>
      <w:proofErr w:type="spellEnd"/>
      <w:r w:rsidR="00360482">
        <w:rPr>
          <w:lang w:val="en-GB"/>
        </w:rPr>
        <w:t xml:space="preserve"> së </w:t>
      </w:r>
      <w:r w:rsidR="00360482" w:rsidRPr="00360482">
        <w:rPr>
          <w:lang w:val="en-GB"/>
        </w:rPr>
        <w:t>Maqedoni</w:t>
      </w:r>
      <w:r w:rsidR="00360482">
        <w:rPr>
          <w:lang w:val="en-GB"/>
        </w:rPr>
        <w:t>së</w:t>
      </w:r>
      <w:r w:rsidR="00360482" w:rsidRPr="00360482">
        <w:rPr>
          <w:lang w:val="en-GB"/>
        </w:rPr>
        <w:t xml:space="preserve"> </w:t>
      </w:r>
      <w:r w:rsidR="00360482">
        <w:rPr>
          <w:lang w:val="en-GB"/>
        </w:rPr>
        <w:t>së</w:t>
      </w:r>
      <w:r w:rsidR="00360482" w:rsidRPr="00360482">
        <w:rPr>
          <w:lang w:val="en-GB"/>
        </w:rPr>
        <w:t xml:space="preserve"> Veriut, </w:t>
      </w:r>
      <w:proofErr w:type="spellStart"/>
      <w:r w:rsidR="00360482" w:rsidRPr="00360482">
        <w:rPr>
          <w:lang w:val="en-GB"/>
        </w:rPr>
        <w:t>Koalicioni</w:t>
      </w:r>
      <w:proofErr w:type="spellEnd"/>
      <w:r w:rsidR="00360482" w:rsidRPr="00360482">
        <w:rPr>
          <w:lang w:val="en-GB"/>
        </w:rPr>
        <w:t xml:space="preserve"> “Të </w:t>
      </w:r>
      <w:proofErr w:type="spellStart"/>
      <w:r w:rsidR="00360482" w:rsidRPr="00360482">
        <w:rPr>
          <w:lang w:val="en-GB"/>
        </w:rPr>
        <w:t>gjithë</w:t>
      </w:r>
      <w:proofErr w:type="spellEnd"/>
      <w:r w:rsidR="00360482" w:rsidRPr="00360482">
        <w:rPr>
          <w:lang w:val="en-GB"/>
        </w:rPr>
        <w:t xml:space="preserve"> për </w:t>
      </w:r>
      <w:proofErr w:type="spellStart"/>
      <w:r w:rsidR="00360482" w:rsidRPr="00360482">
        <w:rPr>
          <w:lang w:val="en-GB"/>
        </w:rPr>
        <w:t>gjykim</w:t>
      </w:r>
      <w:r w:rsidR="00360482">
        <w:rPr>
          <w:lang w:val="en-GB"/>
        </w:rPr>
        <w:t>e</w:t>
      </w:r>
      <w:proofErr w:type="spellEnd"/>
      <w:r w:rsidR="00360482" w:rsidRPr="00360482">
        <w:rPr>
          <w:lang w:val="en-GB"/>
        </w:rPr>
        <w:t xml:space="preserve"> të </w:t>
      </w:r>
      <w:proofErr w:type="spellStart"/>
      <w:r w:rsidR="00360482" w:rsidRPr="00360482">
        <w:rPr>
          <w:lang w:val="en-GB"/>
        </w:rPr>
        <w:t>drejt</w:t>
      </w:r>
      <w:r w:rsidR="00360482">
        <w:rPr>
          <w:lang w:val="en-GB"/>
        </w:rPr>
        <w:t>a</w:t>
      </w:r>
      <w:proofErr w:type="spellEnd"/>
      <w:r w:rsidR="00360482" w:rsidRPr="00360482">
        <w:rPr>
          <w:lang w:val="en-GB"/>
        </w:rPr>
        <w:t xml:space="preserve">”, </w:t>
      </w:r>
      <w:proofErr w:type="spellStart"/>
      <w:r w:rsidR="00360482" w:rsidRPr="00360482">
        <w:rPr>
          <w:lang w:val="en-GB"/>
        </w:rPr>
        <w:t>projekt</w:t>
      </w:r>
      <w:proofErr w:type="spellEnd"/>
      <w:r w:rsidR="00360482" w:rsidRPr="00360482">
        <w:rPr>
          <w:lang w:val="en-GB"/>
        </w:rPr>
        <w:t xml:space="preserve"> </w:t>
      </w:r>
      <w:proofErr w:type="spellStart"/>
      <w:r w:rsidR="00360482" w:rsidRPr="00360482">
        <w:rPr>
          <w:lang w:val="en-GB"/>
        </w:rPr>
        <w:t>nga</w:t>
      </w:r>
      <w:proofErr w:type="spellEnd"/>
      <w:r w:rsidR="00360482" w:rsidRPr="00360482">
        <w:rPr>
          <w:lang w:val="en-GB"/>
        </w:rPr>
        <w:t xml:space="preserve"> IPA II “</w:t>
      </w:r>
      <w:proofErr w:type="spellStart"/>
      <w:r w:rsidR="00360482" w:rsidRPr="00360482">
        <w:rPr>
          <w:lang w:val="en-GB"/>
        </w:rPr>
        <w:t>Mbështetja</w:t>
      </w:r>
      <w:proofErr w:type="spellEnd"/>
      <w:r w:rsidR="00360482" w:rsidRPr="00360482">
        <w:rPr>
          <w:lang w:val="en-GB"/>
        </w:rPr>
        <w:t xml:space="preserve"> e BE-së për sundimin e </w:t>
      </w:r>
      <w:proofErr w:type="spellStart"/>
      <w:r w:rsidR="00360482" w:rsidRPr="00360482">
        <w:rPr>
          <w:lang w:val="en-GB"/>
        </w:rPr>
        <w:t>ligjit</w:t>
      </w:r>
      <w:proofErr w:type="spellEnd"/>
      <w:r w:rsidR="00360482" w:rsidRPr="00360482">
        <w:rPr>
          <w:lang w:val="en-GB"/>
        </w:rPr>
        <w:t>.”</w:t>
      </w:r>
    </w:p>
  </w:footnote>
  <w:footnote w:id="34">
    <w:p w14:paraId="5C1C1FCA" w14:textId="21BA1FE0" w:rsidR="00E01B76" w:rsidRPr="00360482" w:rsidRDefault="00E01B76" w:rsidP="00360482">
      <w:pPr>
        <w:pStyle w:val="FootnoteText"/>
        <w:ind w:left="142" w:hanging="142"/>
        <w:jc w:val="both"/>
        <w:rPr>
          <w:lang w:val="en-GB"/>
        </w:rPr>
      </w:pPr>
      <w:r w:rsidRPr="00751F8A">
        <w:rPr>
          <w:rStyle w:val="FootnoteReference"/>
        </w:rPr>
        <w:footnoteRef/>
      </w:r>
      <w:r w:rsidRPr="00751F8A">
        <w:t xml:space="preserve"> </w:t>
      </w:r>
      <w:r w:rsidR="00360482" w:rsidRPr="00360482">
        <w:rPr>
          <w:lang w:val="en-GB"/>
        </w:rPr>
        <w:t xml:space="preserve">Edhe </w:t>
      </w:r>
      <w:proofErr w:type="spellStart"/>
      <w:r w:rsidR="00360482" w:rsidRPr="00360482">
        <w:rPr>
          <w:lang w:val="en-GB"/>
        </w:rPr>
        <w:t>pse</w:t>
      </w:r>
      <w:proofErr w:type="spellEnd"/>
      <w:r w:rsidR="00360482" w:rsidRPr="00360482">
        <w:rPr>
          <w:lang w:val="en-GB"/>
        </w:rPr>
        <w:t xml:space="preserve"> </w:t>
      </w:r>
      <w:proofErr w:type="spellStart"/>
      <w:r w:rsidR="00360482" w:rsidRPr="00360482">
        <w:rPr>
          <w:lang w:val="en-GB"/>
        </w:rPr>
        <w:t>ligji</w:t>
      </w:r>
      <w:proofErr w:type="spellEnd"/>
      <w:r w:rsidR="00360482" w:rsidRPr="00360482">
        <w:rPr>
          <w:lang w:val="en-GB"/>
        </w:rPr>
        <w:t xml:space="preserve"> </w:t>
      </w:r>
      <w:proofErr w:type="spellStart"/>
      <w:r w:rsidR="00360482" w:rsidRPr="00360482">
        <w:rPr>
          <w:lang w:val="en-GB"/>
        </w:rPr>
        <w:t>kërkon</w:t>
      </w:r>
      <w:proofErr w:type="spellEnd"/>
      <w:r w:rsidR="00360482" w:rsidRPr="00360482">
        <w:rPr>
          <w:lang w:val="en-GB"/>
        </w:rPr>
        <w:t xml:space="preserve"> </w:t>
      </w:r>
      <w:proofErr w:type="spellStart"/>
      <w:r w:rsidR="00360482" w:rsidRPr="00360482">
        <w:rPr>
          <w:lang w:val="en-GB"/>
        </w:rPr>
        <w:t>votim</w:t>
      </w:r>
      <w:proofErr w:type="spellEnd"/>
      <w:r w:rsidR="00360482" w:rsidRPr="00360482">
        <w:rPr>
          <w:lang w:val="en-GB"/>
        </w:rPr>
        <w:t xml:space="preserve"> </w:t>
      </w:r>
      <w:proofErr w:type="spellStart"/>
      <w:r w:rsidR="00360482" w:rsidRPr="00360482">
        <w:rPr>
          <w:lang w:val="en-GB"/>
        </w:rPr>
        <w:t>publik</w:t>
      </w:r>
      <w:proofErr w:type="spellEnd"/>
      <w:r w:rsidR="00360482" w:rsidRPr="00360482">
        <w:rPr>
          <w:lang w:val="en-GB"/>
        </w:rPr>
        <w:t xml:space="preserve">, nuk janë </w:t>
      </w:r>
      <w:proofErr w:type="spellStart"/>
      <w:r w:rsidR="00360482">
        <w:rPr>
          <w:lang w:val="en-GB"/>
        </w:rPr>
        <w:t>shënuar</w:t>
      </w:r>
      <w:proofErr w:type="spellEnd"/>
      <w:r w:rsidR="00360482" w:rsidRPr="00360482">
        <w:rPr>
          <w:lang w:val="en-GB"/>
        </w:rPr>
        <w:t xml:space="preserve"> </w:t>
      </w:r>
      <w:proofErr w:type="spellStart"/>
      <w:r w:rsidR="00360482" w:rsidRPr="00360482">
        <w:rPr>
          <w:lang w:val="en-GB"/>
        </w:rPr>
        <w:t>detaje</w:t>
      </w:r>
      <w:proofErr w:type="spellEnd"/>
      <w:r w:rsidR="00360482" w:rsidRPr="00360482">
        <w:rPr>
          <w:lang w:val="en-GB"/>
        </w:rPr>
        <w:t xml:space="preserve"> </w:t>
      </w:r>
      <w:proofErr w:type="spellStart"/>
      <w:r w:rsidR="00360482" w:rsidRPr="00360482">
        <w:rPr>
          <w:lang w:val="en-GB"/>
        </w:rPr>
        <w:t>shtesë</w:t>
      </w:r>
      <w:proofErr w:type="spellEnd"/>
      <w:r w:rsidR="00360482" w:rsidRPr="00360482">
        <w:rPr>
          <w:lang w:val="en-GB"/>
        </w:rPr>
        <w:t xml:space="preserve"> për </w:t>
      </w:r>
      <w:proofErr w:type="spellStart"/>
      <w:r w:rsidR="00360482" w:rsidRPr="00360482">
        <w:rPr>
          <w:lang w:val="en-GB"/>
        </w:rPr>
        <w:t>procedurën</w:t>
      </w:r>
      <w:proofErr w:type="spellEnd"/>
      <w:r w:rsidR="00360482" w:rsidRPr="00360482">
        <w:rPr>
          <w:lang w:val="en-GB"/>
        </w:rPr>
        <w:t xml:space="preserve"> e </w:t>
      </w:r>
      <w:proofErr w:type="spellStart"/>
      <w:r w:rsidR="00360482" w:rsidRPr="00360482">
        <w:rPr>
          <w:lang w:val="en-GB"/>
        </w:rPr>
        <w:t>votimit</w:t>
      </w:r>
      <w:proofErr w:type="spellEnd"/>
      <w:r w:rsidR="00360482" w:rsidRPr="00360482">
        <w:rPr>
          <w:lang w:val="en-GB"/>
        </w:rPr>
        <w:t xml:space="preserve"> në </w:t>
      </w:r>
      <w:proofErr w:type="spellStart"/>
      <w:r w:rsidR="00360482" w:rsidRPr="00360482">
        <w:rPr>
          <w:lang w:val="en-GB"/>
        </w:rPr>
        <w:t>aktet</w:t>
      </w:r>
      <w:proofErr w:type="spellEnd"/>
      <w:r w:rsidR="00360482" w:rsidRPr="00360482">
        <w:rPr>
          <w:lang w:val="en-GB"/>
        </w:rPr>
        <w:t xml:space="preserve"> </w:t>
      </w:r>
      <w:proofErr w:type="spellStart"/>
      <w:r w:rsidR="00360482" w:rsidRPr="00360482">
        <w:rPr>
          <w:lang w:val="en-GB"/>
        </w:rPr>
        <w:t>nënligjore</w:t>
      </w:r>
      <w:proofErr w:type="spellEnd"/>
      <w:r w:rsidR="00360482" w:rsidRPr="00360482">
        <w:rPr>
          <w:lang w:val="en-GB"/>
        </w:rPr>
        <w:t xml:space="preserve"> </w:t>
      </w:r>
      <w:proofErr w:type="spellStart"/>
      <w:r w:rsidR="00360482" w:rsidRPr="00360482">
        <w:rPr>
          <w:lang w:val="en-GB"/>
        </w:rPr>
        <w:t>ose</w:t>
      </w:r>
      <w:proofErr w:type="spellEnd"/>
      <w:r w:rsidR="00360482" w:rsidRPr="00360482">
        <w:rPr>
          <w:lang w:val="en-GB"/>
        </w:rPr>
        <w:t xml:space="preserve"> në </w:t>
      </w:r>
      <w:proofErr w:type="spellStart"/>
      <w:r w:rsidR="00360482" w:rsidRPr="00360482">
        <w:rPr>
          <w:lang w:val="en-GB"/>
        </w:rPr>
        <w:t>rregullore</w:t>
      </w:r>
      <w:proofErr w:type="spellEnd"/>
      <w:r w:rsidR="00360482" w:rsidRPr="00360482">
        <w:rPr>
          <w:lang w:val="en-GB"/>
        </w:rPr>
        <w:t xml:space="preserve">. Në </w:t>
      </w:r>
      <w:proofErr w:type="spellStart"/>
      <w:r w:rsidR="00360482" w:rsidRPr="00360482">
        <w:rPr>
          <w:lang w:val="en-GB"/>
        </w:rPr>
        <w:t>mungesë</w:t>
      </w:r>
      <w:proofErr w:type="spellEnd"/>
      <w:r w:rsidR="00360482" w:rsidRPr="00360482">
        <w:rPr>
          <w:lang w:val="en-GB"/>
        </w:rPr>
        <w:t xml:space="preserve"> të </w:t>
      </w:r>
      <w:proofErr w:type="spellStart"/>
      <w:r w:rsidR="00360482" w:rsidRPr="00360482">
        <w:rPr>
          <w:lang w:val="en-GB"/>
        </w:rPr>
        <w:t>procedurave</w:t>
      </w:r>
      <w:proofErr w:type="spellEnd"/>
      <w:r w:rsidR="00360482" w:rsidRPr="00360482">
        <w:rPr>
          <w:lang w:val="en-GB"/>
        </w:rPr>
        <w:t xml:space="preserve"> të </w:t>
      </w:r>
      <w:proofErr w:type="spellStart"/>
      <w:r w:rsidR="00360482" w:rsidRPr="00360482">
        <w:rPr>
          <w:lang w:val="en-GB"/>
        </w:rPr>
        <w:t>qarta</w:t>
      </w:r>
      <w:proofErr w:type="spellEnd"/>
      <w:r w:rsidR="00360482" w:rsidRPr="00360482">
        <w:rPr>
          <w:lang w:val="en-GB"/>
        </w:rPr>
        <w:t xml:space="preserve"> të brendshme për </w:t>
      </w:r>
      <w:proofErr w:type="spellStart"/>
      <w:r w:rsidR="00360482" w:rsidRPr="00360482">
        <w:rPr>
          <w:lang w:val="en-GB"/>
        </w:rPr>
        <w:t>votim</w:t>
      </w:r>
      <w:proofErr w:type="spellEnd"/>
      <w:r w:rsidR="00360482" w:rsidRPr="00360482">
        <w:rPr>
          <w:lang w:val="en-GB"/>
        </w:rPr>
        <w:t>,</w:t>
      </w:r>
      <w:r w:rsidR="00360482">
        <w:rPr>
          <w:lang w:val="en-GB"/>
        </w:rPr>
        <w:t xml:space="preserve"> </w:t>
      </w:r>
      <w:proofErr w:type="spellStart"/>
      <w:r w:rsidR="00360482">
        <w:rPr>
          <w:lang w:val="en-GB"/>
        </w:rPr>
        <w:t>Këshilli</w:t>
      </w:r>
      <w:proofErr w:type="spellEnd"/>
      <w:r w:rsidR="00360482" w:rsidRPr="00360482">
        <w:rPr>
          <w:lang w:val="en-GB"/>
        </w:rPr>
        <w:t xml:space="preserve"> </w:t>
      </w:r>
      <w:proofErr w:type="spellStart"/>
      <w:r w:rsidR="00360482">
        <w:rPr>
          <w:lang w:val="en-GB"/>
        </w:rPr>
        <w:t>d</w:t>
      </w:r>
      <w:r w:rsidR="00360482" w:rsidRPr="00360482">
        <w:rPr>
          <w:lang w:val="en-GB"/>
        </w:rPr>
        <w:t>rejtues</w:t>
      </w:r>
      <w:proofErr w:type="spellEnd"/>
      <w:r w:rsidR="00360482" w:rsidRPr="00360482">
        <w:rPr>
          <w:lang w:val="en-GB"/>
        </w:rPr>
        <w:t xml:space="preserve"> </w:t>
      </w:r>
      <w:proofErr w:type="spellStart"/>
      <w:r w:rsidR="00360482" w:rsidRPr="00360482">
        <w:rPr>
          <w:lang w:val="en-GB"/>
        </w:rPr>
        <w:t>i</w:t>
      </w:r>
      <w:proofErr w:type="spellEnd"/>
      <w:r w:rsidR="00360482" w:rsidRPr="00360482">
        <w:rPr>
          <w:lang w:val="en-GB"/>
        </w:rPr>
        <w:t xml:space="preserve"> </w:t>
      </w:r>
      <w:proofErr w:type="spellStart"/>
      <w:r w:rsidR="00360482" w:rsidRPr="00360482">
        <w:rPr>
          <w:lang w:val="en-GB"/>
        </w:rPr>
        <w:t>Akademisë</w:t>
      </w:r>
      <w:proofErr w:type="spellEnd"/>
      <w:r w:rsidR="00360482" w:rsidRPr="00360482">
        <w:rPr>
          <w:lang w:val="en-GB"/>
        </w:rPr>
        <w:t xml:space="preserve"> </w:t>
      </w:r>
      <w:proofErr w:type="spellStart"/>
      <w:r w:rsidR="00360482" w:rsidRPr="00360482">
        <w:rPr>
          <w:lang w:val="en-GB"/>
        </w:rPr>
        <w:t>zhvilloi</w:t>
      </w:r>
      <w:proofErr w:type="spellEnd"/>
      <w:r w:rsidR="00360482" w:rsidRPr="00360482">
        <w:rPr>
          <w:lang w:val="en-GB"/>
        </w:rPr>
        <w:t xml:space="preserve"> </w:t>
      </w:r>
      <w:proofErr w:type="spellStart"/>
      <w:r w:rsidR="00360482" w:rsidRPr="00360482">
        <w:rPr>
          <w:lang w:val="en-GB"/>
        </w:rPr>
        <w:t>votimin</w:t>
      </w:r>
      <w:proofErr w:type="spellEnd"/>
      <w:r w:rsidR="00360482" w:rsidRPr="00360482">
        <w:rPr>
          <w:lang w:val="en-GB"/>
        </w:rPr>
        <w:t xml:space="preserve"> duke </w:t>
      </w:r>
      <w:proofErr w:type="spellStart"/>
      <w:r w:rsidR="00360482" w:rsidRPr="00360482">
        <w:rPr>
          <w:lang w:val="en-GB"/>
        </w:rPr>
        <w:t>zgjedhur</w:t>
      </w:r>
      <w:proofErr w:type="spellEnd"/>
      <w:r w:rsidR="00360482" w:rsidRPr="00360482">
        <w:rPr>
          <w:lang w:val="en-GB"/>
        </w:rPr>
        <w:t xml:space="preserve"> një </w:t>
      </w:r>
      <w:proofErr w:type="spellStart"/>
      <w:r w:rsidR="00360482" w:rsidRPr="00360482">
        <w:rPr>
          <w:lang w:val="en-GB"/>
        </w:rPr>
        <w:t>ose</w:t>
      </w:r>
      <w:proofErr w:type="spellEnd"/>
      <w:r w:rsidR="00360482" w:rsidRPr="00360482">
        <w:rPr>
          <w:lang w:val="en-GB"/>
        </w:rPr>
        <w:t xml:space="preserve"> më </w:t>
      </w:r>
      <w:proofErr w:type="spellStart"/>
      <w:r w:rsidR="00360482" w:rsidRPr="00360482">
        <w:rPr>
          <w:lang w:val="en-GB"/>
        </w:rPr>
        <w:t>shumë</w:t>
      </w:r>
      <w:proofErr w:type="spellEnd"/>
      <w:r w:rsidR="00360482" w:rsidRPr="00360482">
        <w:rPr>
          <w:lang w:val="en-GB"/>
        </w:rPr>
        <w:t xml:space="preserve"> </w:t>
      </w:r>
      <w:proofErr w:type="spellStart"/>
      <w:r w:rsidR="00360482" w:rsidRPr="00360482">
        <w:rPr>
          <w:lang w:val="en-GB"/>
        </w:rPr>
        <w:t>kandidatë</w:t>
      </w:r>
      <w:proofErr w:type="spellEnd"/>
      <w:r w:rsidR="00360482" w:rsidRPr="00360482">
        <w:rPr>
          <w:lang w:val="en-GB"/>
        </w:rPr>
        <w:t xml:space="preserve"> në </w:t>
      </w:r>
      <w:proofErr w:type="spellStart"/>
      <w:r w:rsidR="00360482" w:rsidRPr="00360482">
        <w:rPr>
          <w:lang w:val="en-GB"/>
        </w:rPr>
        <w:t>fletën</w:t>
      </w:r>
      <w:proofErr w:type="spellEnd"/>
      <w:r w:rsidR="00360482" w:rsidRPr="00360482">
        <w:rPr>
          <w:lang w:val="en-GB"/>
        </w:rPr>
        <w:t xml:space="preserve"> e </w:t>
      </w:r>
      <w:proofErr w:type="spellStart"/>
      <w:r w:rsidR="00360482" w:rsidRPr="00360482">
        <w:rPr>
          <w:lang w:val="en-GB"/>
        </w:rPr>
        <w:t>votimit</w:t>
      </w:r>
      <w:proofErr w:type="spellEnd"/>
      <w:r w:rsidR="00360482" w:rsidRPr="00360482">
        <w:rPr>
          <w:lang w:val="en-GB"/>
        </w:rPr>
        <w:t xml:space="preserve">. </w:t>
      </w:r>
      <w:proofErr w:type="spellStart"/>
      <w:r w:rsidR="00360482" w:rsidRPr="00360482">
        <w:rPr>
          <w:lang w:val="en-GB"/>
        </w:rPr>
        <w:t>Kandidati</w:t>
      </w:r>
      <w:proofErr w:type="spellEnd"/>
      <w:r w:rsidR="00360482" w:rsidRPr="00360482">
        <w:rPr>
          <w:lang w:val="en-GB"/>
        </w:rPr>
        <w:t xml:space="preserve"> </w:t>
      </w:r>
      <w:proofErr w:type="spellStart"/>
      <w:r w:rsidR="00360482">
        <w:rPr>
          <w:lang w:val="en-GB"/>
        </w:rPr>
        <w:t>i</w:t>
      </w:r>
      <w:proofErr w:type="spellEnd"/>
      <w:r w:rsidR="00360482">
        <w:rPr>
          <w:lang w:val="en-GB"/>
        </w:rPr>
        <w:t xml:space="preserve"> </w:t>
      </w:r>
      <w:proofErr w:type="spellStart"/>
      <w:r w:rsidR="00360482">
        <w:rPr>
          <w:lang w:val="en-GB"/>
        </w:rPr>
        <w:t>cili</w:t>
      </w:r>
      <w:proofErr w:type="spellEnd"/>
      <w:r w:rsidR="00360482" w:rsidRPr="00360482">
        <w:rPr>
          <w:lang w:val="en-GB"/>
        </w:rPr>
        <w:t xml:space="preserve"> nuk u </w:t>
      </w:r>
      <w:proofErr w:type="spellStart"/>
      <w:r w:rsidR="00360482" w:rsidRPr="00360482">
        <w:rPr>
          <w:lang w:val="en-GB"/>
        </w:rPr>
        <w:t>zgjodh</w:t>
      </w:r>
      <w:proofErr w:type="spellEnd"/>
      <w:r w:rsidR="00360482" w:rsidRPr="00360482">
        <w:rPr>
          <w:lang w:val="en-GB"/>
        </w:rPr>
        <w:t xml:space="preserve"> e </w:t>
      </w:r>
      <w:proofErr w:type="spellStart"/>
      <w:r w:rsidR="00360482" w:rsidRPr="00360482">
        <w:rPr>
          <w:lang w:val="en-GB"/>
        </w:rPr>
        <w:t>kontestoi</w:t>
      </w:r>
      <w:proofErr w:type="spellEnd"/>
      <w:r w:rsidR="00360482" w:rsidRPr="00360482">
        <w:rPr>
          <w:lang w:val="en-GB"/>
        </w:rPr>
        <w:t xml:space="preserve"> </w:t>
      </w:r>
      <w:proofErr w:type="spellStart"/>
      <w:r w:rsidR="00360482" w:rsidRPr="00360482">
        <w:rPr>
          <w:lang w:val="en-GB"/>
        </w:rPr>
        <w:t>emërimin</w:t>
      </w:r>
      <w:proofErr w:type="spellEnd"/>
      <w:r w:rsidR="00360482" w:rsidRPr="00360482">
        <w:rPr>
          <w:lang w:val="en-GB"/>
        </w:rPr>
        <w:t xml:space="preserve"> para </w:t>
      </w:r>
      <w:proofErr w:type="spellStart"/>
      <w:r w:rsidR="00360482" w:rsidRPr="00360482">
        <w:rPr>
          <w:lang w:val="en-GB"/>
        </w:rPr>
        <w:t>Gjykatës</w:t>
      </w:r>
      <w:proofErr w:type="spellEnd"/>
      <w:r w:rsidR="00360482" w:rsidRPr="00360482">
        <w:rPr>
          <w:lang w:val="en-GB"/>
        </w:rPr>
        <w:t xml:space="preserve"> Administrative. Transparency International </w:t>
      </w:r>
      <w:proofErr w:type="spellStart"/>
      <w:r w:rsidR="00360482" w:rsidRPr="00360482">
        <w:rPr>
          <w:lang w:val="en-GB"/>
        </w:rPr>
        <w:t>Maqedoni</w:t>
      </w:r>
      <w:proofErr w:type="spellEnd"/>
      <w:r w:rsidR="00360482" w:rsidRPr="00360482">
        <w:rPr>
          <w:lang w:val="en-GB"/>
        </w:rPr>
        <w:t xml:space="preserve"> (2024).</w:t>
      </w:r>
    </w:p>
  </w:footnote>
  <w:footnote w:id="35">
    <w:p w14:paraId="3DFC64EB" w14:textId="329F93EC" w:rsidR="00E01B76" w:rsidRPr="00751F8A" w:rsidRDefault="00E01B76" w:rsidP="0060690C">
      <w:pPr>
        <w:pStyle w:val="FootnoteText"/>
        <w:ind w:left="142" w:hanging="142"/>
        <w:jc w:val="both"/>
      </w:pPr>
      <w:r w:rsidRPr="00751F8A">
        <w:rPr>
          <w:rStyle w:val="FootnoteReference"/>
        </w:rPr>
        <w:footnoteRef/>
      </w:r>
      <w:r w:rsidRPr="00751F8A">
        <w:t xml:space="preserve"> </w:t>
      </w:r>
      <w:r w:rsidR="001C19C1" w:rsidRPr="001C19C1">
        <w:t>Projekti IPA II “Mbështetja e BE-së për sundimin e ligjit” (2025). Konsultimet përfshinë rekomandimet kyçe nga misioni vlerësues, duke përfshirë procesin e përzgjedhjes së anëtarëve të Këshillit Gjyqësor në Kuvend, përgjegjësinë disiplinore të anëtarëve të Këshillit dhe përcaktimin e organeve kompetente për veprim dhe të drejtën për ankim</w:t>
      </w:r>
      <w:r w:rsidR="001C19C1">
        <w:rPr>
          <w:lang w:val="sq-AL"/>
        </w:rPr>
        <w:t>im</w:t>
      </w:r>
      <w:r w:rsidRPr="00751F8A">
        <w:t>.</w:t>
      </w:r>
    </w:p>
  </w:footnote>
  <w:footnote w:id="36">
    <w:p w14:paraId="16B871BA" w14:textId="4C48199C" w:rsidR="00E01B76" w:rsidRPr="00751F8A" w:rsidRDefault="00E01B76" w:rsidP="0060690C">
      <w:pPr>
        <w:pStyle w:val="FootnoteText"/>
        <w:ind w:left="142" w:hanging="142"/>
        <w:jc w:val="both"/>
      </w:pPr>
      <w:r w:rsidRPr="00751F8A">
        <w:rPr>
          <w:rStyle w:val="FootnoteReference"/>
        </w:rPr>
        <w:footnoteRef/>
      </w:r>
      <w:r w:rsidRPr="00751F8A">
        <w:t xml:space="preserve"> </w:t>
      </w:r>
      <w:r w:rsidR="001C19C1" w:rsidRPr="001C19C1">
        <w:t>Komisioni i Venecias për Draft-ligjin për Këshillin Gjyqësor (2025a), fq. 13</w:t>
      </w:r>
      <w:r w:rsidRPr="00751F8A">
        <w:t>.</w:t>
      </w:r>
    </w:p>
  </w:footnote>
  <w:footnote w:id="37">
    <w:p w14:paraId="3CEFA4B1" w14:textId="0E6C8171" w:rsidR="00E01B76" w:rsidRPr="00751F8A" w:rsidRDefault="00E01B76" w:rsidP="0060690C">
      <w:pPr>
        <w:pStyle w:val="FootnoteText"/>
        <w:ind w:left="142" w:hanging="142"/>
        <w:jc w:val="both"/>
      </w:pPr>
      <w:r w:rsidRPr="00751F8A">
        <w:rPr>
          <w:rStyle w:val="FootnoteReference"/>
        </w:rPr>
        <w:footnoteRef/>
      </w:r>
      <w:r w:rsidRPr="00751F8A">
        <w:t xml:space="preserve"> </w:t>
      </w:r>
      <w:r w:rsidR="001C19C1" w:rsidRPr="001C19C1">
        <w:t>Qeveria e Maqedonisë së Veriut (2025), fq. 2. Ligji i r</w:t>
      </w:r>
      <w:r w:rsidR="001C19C1">
        <w:rPr>
          <w:lang w:val="sq-AL"/>
        </w:rPr>
        <w:t>eviduar</w:t>
      </w:r>
      <w:r w:rsidR="001C19C1" w:rsidRPr="001C19C1">
        <w:t xml:space="preserve"> për Këshillin e Prokurorëve Publik ka për qëllim të harmonizohet me Strategjinë </w:t>
      </w:r>
      <w:r w:rsidR="001C19C1">
        <w:rPr>
          <w:lang w:val="sq-AL"/>
        </w:rPr>
        <w:t>s</w:t>
      </w:r>
      <w:r w:rsidR="001C19C1" w:rsidRPr="001C19C1">
        <w:t xml:space="preserve">ektoriale </w:t>
      </w:r>
      <w:r w:rsidR="001C19C1">
        <w:rPr>
          <w:lang w:val="sq-AL"/>
        </w:rPr>
        <w:t xml:space="preserve">zhvillimore </w:t>
      </w:r>
      <w:r w:rsidR="001C19C1" w:rsidRPr="001C19C1">
        <w:t xml:space="preserve">të </w:t>
      </w:r>
      <w:r w:rsidR="001C19C1">
        <w:rPr>
          <w:lang w:val="sq-AL"/>
        </w:rPr>
        <w:t>d</w:t>
      </w:r>
      <w:r w:rsidR="001C19C1" w:rsidRPr="001C19C1">
        <w:t xml:space="preserve">rejtësisë 2024-2028, duke përfshirë edhe përmirësimin e transparencës së Këshillit të Prokurorëve Publik. Draft-ligji për prokurorinë publike u publikua për konsultim publik në </w:t>
      </w:r>
      <w:r w:rsidR="001C19C1">
        <w:rPr>
          <w:lang w:val="sq-AL"/>
        </w:rPr>
        <w:t xml:space="preserve">muajin </w:t>
      </w:r>
      <w:r w:rsidR="001C19C1" w:rsidRPr="001C19C1">
        <w:t>prill</w:t>
      </w:r>
      <w:r w:rsidR="001C19C1">
        <w:rPr>
          <w:lang w:val="sq-AL"/>
        </w:rPr>
        <w:t xml:space="preserve"> të vitit</w:t>
      </w:r>
      <w:r w:rsidR="001C19C1" w:rsidRPr="001C19C1">
        <w:t xml:space="preserve"> 2025 dhe do t’i </w:t>
      </w:r>
      <w:r w:rsidR="001C19C1">
        <w:rPr>
          <w:lang w:val="sq-AL"/>
        </w:rPr>
        <w:t xml:space="preserve">dorëzohet </w:t>
      </w:r>
      <w:r w:rsidR="001C19C1" w:rsidRPr="001C19C1">
        <w:t>gjithashtu</w:t>
      </w:r>
      <w:r w:rsidR="001C19C1">
        <w:rPr>
          <w:lang w:val="sq-AL"/>
        </w:rPr>
        <w:t xml:space="preserve"> edhe</w:t>
      </w:r>
      <w:r w:rsidR="001C19C1" w:rsidRPr="001C19C1">
        <w:t xml:space="preserve"> Komisionit të Venecias për opinion.</w:t>
      </w:r>
    </w:p>
  </w:footnote>
  <w:footnote w:id="38">
    <w:p w14:paraId="508DF603" w14:textId="3766ED31" w:rsidR="00E01B76" w:rsidRPr="00095A62" w:rsidRDefault="00E01B76" w:rsidP="0060690C">
      <w:pPr>
        <w:pStyle w:val="FootnoteText"/>
        <w:ind w:left="142" w:hanging="142"/>
        <w:jc w:val="both"/>
        <w:rPr>
          <w:lang w:val="sq-AL"/>
        </w:rPr>
      </w:pPr>
      <w:r w:rsidRPr="00751F8A">
        <w:rPr>
          <w:rStyle w:val="FootnoteReference"/>
        </w:rPr>
        <w:footnoteRef/>
      </w:r>
      <w:r w:rsidRPr="00751F8A">
        <w:t xml:space="preserve"> </w:t>
      </w:r>
      <w:r w:rsidR="00095A62" w:rsidRPr="00095A62">
        <w:t>GRECO</w:t>
      </w:r>
      <w:r w:rsidR="00095A62">
        <w:rPr>
          <w:lang w:val="sq-AL"/>
        </w:rPr>
        <w:t>-s</w:t>
      </w:r>
      <w:r w:rsidR="00095A62" w:rsidRPr="00095A62">
        <w:t xml:space="preserve"> (2024), Rekomandimi nr. 16 (2).</w:t>
      </w:r>
    </w:p>
  </w:footnote>
  <w:footnote w:id="39">
    <w:p w14:paraId="7123B784" w14:textId="1BE3AB58" w:rsidR="00E01B76" w:rsidRPr="00751F8A" w:rsidRDefault="00E01B76" w:rsidP="0060690C">
      <w:pPr>
        <w:pStyle w:val="FootnoteText"/>
        <w:ind w:left="142" w:hanging="142"/>
        <w:jc w:val="both"/>
      </w:pPr>
      <w:r w:rsidRPr="00751F8A">
        <w:rPr>
          <w:rStyle w:val="FootnoteReference"/>
        </w:rPr>
        <w:footnoteRef/>
      </w:r>
      <w:r w:rsidRPr="00751F8A">
        <w:t xml:space="preserve"> </w:t>
      </w:r>
      <w:r w:rsidR="00625338">
        <w:rPr>
          <w:lang w:val="sq-AL"/>
        </w:rPr>
        <w:t>Lidhur</w:t>
      </w:r>
      <w:r w:rsidR="00095A62" w:rsidRPr="00095A62">
        <w:t xml:space="preserve"> me ndryshimet dhe plotësimet e Ligjit për Prokurorinë Publike, grupi punues ka për qëllim të përmirësojë mekanizmat për shpërndarjen elektronike të lëndëve dhe të sqarojë kompetencat për mbikëqyrje dhe llogaridhënie të </w:t>
      </w:r>
      <w:r w:rsidR="00095A62" w:rsidRPr="00625338">
        <w:t xml:space="preserve">institucioneve kompetente dhe prokurorëve publik, </w:t>
      </w:r>
      <w:r w:rsidR="00625338" w:rsidRPr="00625338">
        <w:rPr>
          <w:lang w:val="sq-AL"/>
        </w:rPr>
        <w:t>ndërsa në të njëjtën kohë</w:t>
      </w:r>
      <w:r w:rsidR="00625338" w:rsidRPr="00625338">
        <w:t xml:space="preserve"> t</w:t>
      </w:r>
      <w:r w:rsidR="00625338" w:rsidRPr="00625338">
        <w:rPr>
          <w:lang w:val="sq-AL"/>
        </w:rPr>
        <w:t>’i</w:t>
      </w:r>
      <w:r w:rsidR="00625338" w:rsidRPr="00625338">
        <w:t xml:space="preserve"> adresohet gjithashtu kuadri</w:t>
      </w:r>
      <w:r w:rsidR="00625338" w:rsidRPr="00625338">
        <w:rPr>
          <w:lang w:val="sq-AL"/>
        </w:rPr>
        <w:t>t</w:t>
      </w:r>
      <w:r w:rsidR="00625338" w:rsidRPr="00625338">
        <w:t xml:space="preserve"> disiplinor</w:t>
      </w:r>
      <w:r w:rsidRPr="00625338">
        <w:t>.</w:t>
      </w:r>
    </w:p>
  </w:footnote>
  <w:footnote w:id="40">
    <w:p w14:paraId="02442869" w14:textId="47D839E4" w:rsidR="00E01B76" w:rsidRPr="00625338" w:rsidRDefault="00E01B76" w:rsidP="0060690C">
      <w:pPr>
        <w:pStyle w:val="FootnoteText"/>
        <w:ind w:left="142" w:hanging="142"/>
        <w:jc w:val="both"/>
        <w:rPr>
          <w:lang w:val="sq-AL"/>
        </w:rPr>
      </w:pPr>
      <w:r w:rsidRPr="00751F8A">
        <w:rPr>
          <w:rStyle w:val="FootnoteReference"/>
        </w:rPr>
        <w:footnoteRef/>
      </w:r>
      <w:r w:rsidRPr="00751F8A">
        <w:t xml:space="preserve"> </w:t>
      </w:r>
      <w:r w:rsidR="00625338" w:rsidRPr="00625338">
        <w:t xml:space="preserve">Ligji për </w:t>
      </w:r>
      <w:r w:rsidR="00625338">
        <w:rPr>
          <w:lang w:val="sq-AL"/>
        </w:rPr>
        <w:t>B</w:t>
      </w:r>
      <w:r w:rsidR="00625338" w:rsidRPr="00625338">
        <w:t xml:space="preserve">uxhetin </w:t>
      </w:r>
      <w:r w:rsidR="00625338">
        <w:rPr>
          <w:lang w:val="sq-AL"/>
        </w:rPr>
        <w:t>G</w:t>
      </w:r>
      <w:r w:rsidR="00625338" w:rsidRPr="00625338">
        <w:t xml:space="preserve">jyqësor i vitit 2010; Ligji për </w:t>
      </w:r>
      <w:r w:rsidR="00625338">
        <w:rPr>
          <w:lang w:val="sq-AL"/>
        </w:rPr>
        <w:t>B</w:t>
      </w:r>
      <w:r w:rsidR="00625338" w:rsidRPr="00625338">
        <w:t xml:space="preserve">uxhetin </w:t>
      </w:r>
      <w:r w:rsidR="00625338">
        <w:rPr>
          <w:lang w:val="sq-AL"/>
        </w:rPr>
        <w:t>Gj</w:t>
      </w:r>
      <w:r w:rsidR="00625338" w:rsidRPr="00625338">
        <w:t xml:space="preserve">yqësor, </w:t>
      </w:r>
      <w:r w:rsidR="00625338">
        <w:rPr>
          <w:lang w:val="sq-AL"/>
        </w:rPr>
        <w:t>Gazeta</w:t>
      </w:r>
      <w:r w:rsidR="00625338" w:rsidRPr="00625338">
        <w:t xml:space="preserve"> Zyrtar</w:t>
      </w:r>
      <w:r w:rsidR="00625338">
        <w:rPr>
          <w:lang w:val="sq-AL"/>
        </w:rPr>
        <w:t>e</w:t>
      </w:r>
      <w:r w:rsidR="00625338" w:rsidRPr="00625338">
        <w:t xml:space="preserve"> nr. 60/2003, 37/2006, 103/2008 dhe 145/2010.</w:t>
      </w:r>
    </w:p>
  </w:footnote>
  <w:footnote w:id="41">
    <w:p w14:paraId="0BCEF587" w14:textId="7CF120C4" w:rsidR="00E01B76" w:rsidRPr="00751F8A" w:rsidRDefault="00E01B76" w:rsidP="0060690C">
      <w:pPr>
        <w:pStyle w:val="FootnoteText"/>
        <w:ind w:left="142" w:hanging="142"/>
        <w:jc w:val="both"/>
      </w:pPr>
      <w:r w:rsidRPr="00751F8A">
        <w:rPr>
          <w:rStyle w:val="FootnoteReference"/>
        </w:rPr>
        <w:footnoteRef/>
      </w:r>
      <w:r w:rsidRPr="00751F8A">
        <w:t xml:space="preserve"> </w:t>
      </w:r>
      <w:r w:rsidR="00625338" w:rsidRPr="00625338">
        <w:t>Qeveria e Maqedonisë së Veriut (2025a), fq. 15</w:t>
      </w:r>
      <w:r w:rsidRPr="00751F8A">
        <w:t>.</w:t>
      </w:r>
    </w:p>
  </w:footnote>
  <w:footnote w:id="42">
    <w:p w14:paraId="1DADE40F" w14:textId="5C221635" w:rsidR="00E01B76" w:rsidRPr="00751F8A" w:rsidRDefault="00E01B76" w:rsidP="0060690C">
      <w:pPr>
        <w:pStyle w:val="FootnoteText"/>
        <w:ind w:left="142" w:hanging="142"/>
        <w:jc w:val="both"/>
      </w:pPr>
      <w:r w:rsidRPr="00751F8A">
        <w:rPr>
          <w:rStyle w:val="FootnoteReference"/>
        </w:rPr>
        <w:footnoteRef/>
      </w:r>
      <w:r>
        <w:t xml:space="preserve"> </w:t>
      </w:r>
      <w:r w:rsidR="00625338" w:rsidRPr="00625338">
        <w:t xml:space="preserve">Vizitë në </w:t>
      </w:r>
      <w:r w:rsidR="00625338">
        <w:rPr>
          <w:lang w:val="sq-AL"/>
        </w:rPr>
        <w:t xml:space="preserve">Republikën e </w:t>
      </w:r>
      <w:r w:rsidR="00625338" w:rsidRPr="00625338">
        <w:t>Maqedoni</w:t>
      </w:r>
      <w:r w:rsidR="00625338">
        <w:rPr>
          <w:lang w:val="sq-AL"/>
        </w:rPr>
        <w:t>së</w:t>
      </w:r>
      <w:r w:rsidR="00625338" w:rsidRPr="00625338">
        <w:t xml:space="preserve"> </w:t>
      </w:r>
      <w:r w:rsidR="00625338">
        <w:rPr>
          <w:lang w:val="sq-AL"/>
        </w:rPr>
        <w:t>së</w:t>
      </w:r>
      <w:r w:rsidR="00625338" w:rsidRPr="00625338">
        <w:t xml:space="preserve"> Veriut, Këshilli Gjyqësor, Prokuroria Publike, Shoqatat e Gjyqtarëve dhe Prokurorëve Publikë. Qeveria ka</w:t>
      </w:r>
      <w:r w:rsidR="00625338">
        <w:rPr>
          <w:lang w:val="sq-AL"/>
        </w:rPr>
        <w:t xml:space="preserve"> për</w:t>
      </w:r>
      <w:r w:rsidR="00625338" w:rsidRPr="00625338">
        <w:t xml:space="preserve"> qëllim të përgatisë dhe të</w:t>
      </w:r>
      <w:r w:rsidR="00625338">
        <w:rPr>
          <w:lang w:val="sq-AL"/>
        </w:rPr>
        <w:t xml:space="preserve"> sjell</w:t>
      </w:r>
      <w:r w:rsidR="00625338" w:rsidRPr="00625338">
        <w:t xml:space="preserve"> ndryshimet e Ligjit për </w:t>
      </w:r>
      <w:r w:rsidR="00625338">
        <w:rPr>
          <w:lang w:val="sq-AL"/>
        </w:rPr>
        <w:t>B</w:t>
      </w:r>
      <w:r w:rsidR="00625338" w:rsidRPr="00625338">
        <w:t xml:space="preserve">uxhetin </w:t>
      </w:r>
      <w:r w:rsidR="00625338">
        <w:rPr>
          <w:lang w:val="sq-AL"/>
        </w:rPr>
        <w:t>G</w:t>
      </w:r>
      <w:r w:rsidR="00625338" w:rsidRPr="00625338">
        <w:t xml:space="preserve">jyqësor deri në dhjetor </w:t>
      </w:r>
      <w:r w:rsidR="00625338">
        <w:rPr>
          <w:lang w:val="sq-AL"/>
        </w:rPr>
        <w:t xml:space="preserve"> të vitit </w:t>
      </w:r>
      <w:r w:rsidR="00625338" w:rsidRPr="00625338">
        <w:t>2025.</w:t>
      </w:r>
      <w:r w:rsidR="00625338">
        <w:rPr>
          <w:lang w:val="sq-AL"/>
        </w:rPr>
        <w:t xml:space="preserve"> Gjithashu</w:t>
      </w:r>
      <w:r w:rsidR="00625338" w:rsidRPr="00625338">
        <w:t xml:space="preserve"> </w:t>
      </w:r>
      <w:r w:rsidR="00625338">
        <w:rPr>
          <w:lang w:val="sq-AL"/>
        </w:rPr>
        <w:t>ë</w:t>
      </w:r>
      <w:r w:rsidR="00625338" w:rsidRPr="00625338">
        <w:t xml:space="preserve">shtë përgatitur analizë e buxheteve të </w:t>
      </w:r>
      <w:r w:rsidR="00625338">
        <w:rPr>
          <w:lang w:val="sq-AL"/>
        </w:rPr>
        <w:t>gjyqësorit</w:t>
      </w:r>
      <w:r w:rsidR="00625338" w:rsidRPr="00625338">
        <w:t xml:space="preserve"> dhe prokurorisë publike, e cila jep rekomandime dhe udhëzime shtesë. Qeveria e Maqedonisë së Veriut (2025), fq. 3. Fak</w:t>
      </w:r>
      <w:r w:rsidR="00625338">
        <w:rPr>
          <w:lang w:val="sq-AL"/>
        </w:rPr>
        <w:t>ti</w:t>
      </w:r>
      <w:r w:rsidR="00625338" w:rsidRPr="00625338">
        <w:t xml:space="preserve"> që Ministria e Financave vendos për detajet </w:t>
      </w:r>
      <w:r w:rsidR="00625338">
        <w:rPr>
          <w:lang w:val="sq-AL"/>
        </w:rPr>
        <w:t>për</w:t>
      </w:r>
      <w:r w:rsidR="00625338" w:rsidRPr="00625338">
        <w:t xml:space="preserve"> buxheti</w:t>
      </w:r>
      <w:r w:rsidR="00625338">
        <w:rPr>
          <w:lang w:val="sq-AL"/>
        </w:rPr>
        <w:t>n</w:t>
      </w:r>
      <w:r w:rsidR="00625338" w:rsidRPr="00625338">
        <w:t xml:space="preserve"> operativ të organeve të </w:t>
      </w:r>
      <w:r w:rsidR="00625338">
        <w:rPr>
          <w:lang w:val="sq-AL"/>
        </w:rPr>
        <w:t>gjyqësorit</w:t>
      </w:r>
      <w:r w:rsidR="00625338" w:rsidRPr="00625338">
        <w:t xml:space="preserve"> përmban rreziqe për ndërhyrje </w:t>
      </w:r>
      <w:r w:rsidR="00625338">
        <w:rPr>
          <w:lang w:val="sq-AL"/>
        </w:rPr>
        <w:t>jopërkatëse</w:t>
      </w:r>
      <w:r w:rsidR="00625338" w:rsidRPr="00625338">
        <w:t xml:space="preserve"> në ushtrimin e pavarur të funksioneve të tyre. Komisioni i Venecias (2025b), fq. 25; shih gjithashtu Komisioni i Venecias (2012), §§95-98; (1995), fq. 3</w:t>
      </w:r>
      <w:r w:rsidRPr="00751F8A">
        <w:t>.</w:t>
      </w:r>
    </w:p>
  </w:footnote>
  <w:footnote w:id="43">
    <w:p w14:paraId="3312DDC5" w14:textId="322070C6" w:rsidR="00E01B76" w:rsidRPr="00A43A91" w:rsidRDefault="00E01B76" w:rsidP="0060690C">
      <w:pPr>
        <w:pStyle w:val="FootnoteText"/>
        <w:ind w:left="142" w:hanging="142"/>
        <w:jc w:val="both"/>
        <w:rPr>
          <w:lang w:val="sq-AL"/>
        </w:rPr>
      </w:pPr>
      <w:r w:rsidRPr="00751F8A">
        <w:rPr>
          <w:rStyle w:val="FootnoteReference"/>
        </w:rPr>
        <w:footnoteRef/>
      </w:r>
      <w:r w:rsidRPr="00751F8A">
        <w:t xml:space="preserve"> </w:t>
      </w:r>
      <w:r w:rsidR="00A43A91">
        <w:rPr>
          <w:lang w:val="sq-AL"/>
        </w:rPr>
        <w:t>Gazeza</w:t>
      </w:r>
      <w:r w:rsidR="00625338" w:rsidRPr="00625338">
        <w:t xml:space="preserve"> Zyrtar</w:t>
      </w:r>
      <w:r w:rsidR="00A43A91">
        <w:rPr>
          <w:lang w:val="sq-AL"/>
        </w:rPr>
        <w:t>e</w:t>
      </w:r>
      <w:r w:rsidR="00625338" w:rsidRPr="00625338">
        <w:t xml:space="preserve"> nr. 272/2024. </w:t>
      </w:r>
      <w:r w:rsidR="00A43A91">
        <w:rPr>
          <w:lang w:val="sq-AL"/>
        </w:rPr>
        <w:t>N</w:t>
      </w:r>
      <w:r w:rsidR="00625338" w:rsidRPr="00625338">
        <w:t xml:space="preserve">dryshimet në ligjet </w:t>
      </w:r>
      <w:r w:rsidR="00A43A91">
        <w:rPr>
          <w:lang w:val="sq-AL"/>
        </w:rPr>
        <w:t>me të cilat</w:t>
      </w:r>
      <w:r w:rsidR="00625338" w:rsidRPr="00625338">
        <w:t xml:space="preserve"> rregullo</w:t>
      </w:r>
      <w:r w:rsidR="00A43A91">
        <w:rPr>
          <w:lang w:val="sq-AL"/>
        </w:rPr>
        <w:t>hen</w:t>
      </w:r>
      <w:r w:rsidR="00625338" w:rsidRPr="00625338">
        <w:t xml:space="preserve"> pagat e gjyqtarëve, prokurorëve publik, anëtarëve të Këshillit Gjyqësor dhe anëtarëve të Këshillit të Prokurorëve Publik, si dhe Ligjin për Shërbimin Gjyqësor, janë përgatitur dhe dorëzuar në procedurë qeveritare. Qeveria e Maqedonisë së Veriut (2025), fq. 4.</w:t>
      </w:r>
    </w:p>
  </w:footnote>
  <w:footnote w:id="44">
    <w:p w14:paraId="75D2A059" w14:textId="488A13D0" w:rsidR="00E01B76" w:rsidRPr="00751F8A" w:rsidRDefault="00E01B76" w:rsidP="0060690C">
      <w:pPr>
        <w:pStyle w:val="FootnoteText"/>
        <w:ind w:left="142" w:hanging="142"/>
        <w:jc w:val="both"/>
      </w:pPr>
      <w:r w:rsidRPr="00751F8A">
        <w:rPr>
          <w:rStyle w:val="FootnoteReference"/>
        </w:rPr>
        <w:footnoteRef/>
      </w:r>
      <w:r w:rsidRPr="00751F8A">
        <w:t xml:space="preserve"> </w:t>
      </w:r>
      <w:r w:rsidR="00A43A91" w:rsidRPr="00A43A91">
        <w:t xml:space="preserve">Qeveria e Maqedonisë së Veriut (2025a), fq. 17. Sipas të dhënave për fundin e vitit 2024, numri </w:t>
      </w:r>
      <w:r w:rsidR="00A43A91">
        <w:rPr>
          <w:lang w:val="sq-AL"/>
        </w:rPr>
        <w:t>i përgjithshëm</w:t>
      </w:r>
      <w:r w:rsidR="00A43A91" w:rsidRPr="00A43A91">
        <w:t xml:space="preserve"> i vendeve të p</w:t>
      </w:r>
      <w:r w:rsidR="00A43A91">
        <w:rPr>
          <w:lang w:val="sq-AL"/>
        </w:rPr>
        <w:t>aparapar</w:t>
      </w:r>
      <w:r w:rsidR="00A43A91" w:rsidRPr="00A43A91">
        <w:t xml:space="preserve"> në </w:t>
      </w:r>
      <w:r w:rsidR="00A43A91">
        <w:rPr>
          <w:lang w:val="sq-AL"/>
        </w:rPr>
        <w:t>gjyqësor</w:t>
      </w:r>
      <w:r w:rsidR="00A43A91" w:rsidRPr="00A43A91">
        <w:t xml:space="preserve"> për të gjitha gjykatat është 539, prej të cilave 268 janë të </w:t>
      </w:r>
      <w:r w:rsidR="00A43A91">
        <w:rPr>
          <w:lang w:val="sq-AL"/>
        </w:rPr>
        <w:t>plotësuara</w:t>
      </w:r>
      <w:r w:rsidR="00A43A91" w:rsidRPr="00A43A91">
        <w:t xml:space="preserve"> dhe 271 mbeten të lira. Në Prokurorinë Publike, vetëm 169 nga 261 vendet për prokurorë janë të </w:t>
      </w:r>
      <w:r w:rsidR="00A43A91">
        <w:rPr>
          <w:lang w:val="sq-AL"/>
        </w:rPr>
        <w:t>plotësuara</w:t>
      </w:r>
      <w:r w:rsidR="00A43A91" w:rsidRPr="00A43A91">
        <w:t xml:space="preserve">, ndërsa vetëm 360 nga 1126 vendet për </w:t>
      </w:r>
      <w:r w:rsidR="00A43A91">
        <w:rPr>
          <w:lang w:val="sq-AL"/>
        </w:rPr>
        <w:t>kuadrin</w:t>
      </w:r>
      <w:r w:rsidR="00A43A91" w:rsidRPr="00A43A91">
        <w:t xml:space="preserve"> administrativ janë të </w:t>
      </w:r>
      <w:r w:rsidR="00A43A91">
        <w:rPr>
          <w:lang w:val="sq-AL"/>
        </w:rPr>
        <w:t>plotësuara</w:t>
      </w:r>
      <w:r w:rsidR="00A43A91" w:rsidRPr="00A43A91">
        <w:t xml:space="preserve">. Për më tepër, ka vetëm gjashtë persona </w:t>
      </w:r>
      <w:r w:rsidR="00A43A91">
        <w:rPr>
          <w:lang w:val="sq-AL"/>
        </w:rPr>
        <w:t xml:space="preserve">të </w:t>
      </w:r>
      <w:r w:rsidR="00A43A91" w:rsidRPr="00A43A91">
        <w:t>IT</w:t>
      </w:r>
      <w:r w:rsidR="00A43A91">
        <w:rPr>
          <w:lang w:val="sq-AL"/>
        </w:rPr>
        <w:t>-së</w:t>
      </w:r>
      <w:r w:rsidR="00A43A91" w:rsidRPr="00A43A91">
        <w:t xml:space="preserve"> </w:t>
      </w:r>
      <w:r w:rsidR="00A43A91">
        <w:rPr>
          <w:lang w:val="sq-AL"/>
        </w:rPr>
        <w:t>të cilët</w:t>
      </w:r>
      <w:r w:rsidR="00A43A91" w:rsidRPr="00A43A91">
        <w:t xml:space="preserve"> punojnë në të gjithë vendin; Këshilli i Prokurorëve Publik (2025a).</w:t>
      </w:r>
    </w:p>
  </w:footnote>
  <w:footnote w:id="45">
    <w:p w14:paraId="2C5E6D5B" w14:textId="3986DD05" w:rsidR="00E01B76" w:rsidRPr="00595857" w:rsidRDefault="00E01B76" w:rsidP="00595857">
      <w:pPr>
        <w:pStyle w:val="FootnoteText"/>
        <w:ind w:left="142" w:hanging="142"/>
        <w:jc w:val="both"/>
        <w:rPr>
          <w:lang w:val="sq-AL"/>
        </w:rPr>
      </w:pPr>
      <w:r w:rsidRPr="00751F8A">
        <w:rPr>
          <w:rStyle w:val="FootnoteReference"/>
        </w:rPr>
        <w:footnoteRef/>
      </w:r>
      <w:r w:rsidRPr="00751F8A">
        <w:t xml:space="preserve"> </w:t>
      </w:r>
      <w:r w:rsidR="00A43A91" w:rsidRPr="00A43A91">
        <w:t xml:space="preserve">Këshilli Gjyqësor </w:t>
      </w:r>
      <w:r w:rsidR="00A43A91">
        <w:rPr>
          <w:lang w:val="sq-AL"/>
        </w:rPr>
        <w:t>për</w:t>
      </w:r>
      <w:r w:rsidR="00A43A91" w:rsidRPr="00A43A91">
        <w:t xml:space="preserve">zgjedh gjyqtarë. Këshilli </w:t>
      </w:r>
      <w:r w:rsidR="00A43A91">
        <w:rPr>
          <w:lang w:val="sq-AL"/>
        </w:rPr>
        <w:t>për</w:t>
      </w:r>
      <w:r w:rsidR="00A43A91" w:rsidRPr="00A43A91">
        <w:t xml:space="preserve">zgjedh gjyqtar të gjykatës themelore nga lista e kandidatëve, </w:t>
      </w:r>
      <w:r w:rsidR="00A43A91">
        <w:rPr>
          <w:lang w:val="sq-AL"/>
        </w:rPr>
        <w:t>të</w:t>
      </w:r>
      <w:r w:rsidR="00A43A91" w:rsidRPr="00A43A91">
        <w:t xml:space="preserve"> dorëzuar nga Akademia për Gjyqtarë dhe Prokurorë Publik, të cilët </w:t>
      </w:r>
      <w:r w:rsidR="00595857" w:rsidRPr="00595857">
        <w:t>të cilët kanë</w:t>
      </w:r>
      <w:r w:rsidR="00595857">
        <w:rPr>
          <w:lang w:val="sq-AL"/>
        </w:rPr>
        <w:t xml:space="preserve"> dorëzuar</w:t>
      </w:r>
      <w:r w:rsidR="00595857" w:rsidRPr="00595857">
        <w:t xml:space="preserve"> ap</w:t>
      </w:r>
      <w:r w:rsidR="00595857">
        <w:rPr>
          <w:lang w:val="sq-AL"/>
        </w:rPr>
        <w:t>likacion</w:t>
      </w:r>
      <w:r w:rsidR="00595857" w:rsidRPr="00595857">
        <w:t xml:space="preserve"> në shpallje</w:t>
      </w:r>
      <w:r w:rsidR="00A43A91" w:rsidRPr="00A43A91">
        <w:t>, pas intervist</w:t>
      </w:r>
      <w:r w:rsidR="00A43A91">
        <w:rPr>
          <w:lang w:val="sq-AL"/>
        </w:rPr>
        <w:t>ës</w:t>
      </w:r>
      <w:r w:rsidR="00A43A91" w:rsidRPr="00A43A91">
        <w:t xml:space="preserve"> të </w:t>
      </w:r>
      <w:r w:rsidR="00A43A91">
        <w:rPr>
          <w:lang w:val="sq-AL"/>
        </w:rPr>
        <w:t>realizuar</w:t>
      </w:r>
      <w:r w:rsidR="00A43A91" w:rsidRPr="00A43A91">
        <w:t xml:space="preserve"> nga Këshilli</w:t>
      </w:r>
      <w:r w:rsidRPr="00751F8A">
        <w:t>.</w:t>
      </w:r>
    </w:p>
  </w:footnote>
  <w:footnote w:id="46">
    <w:p w14:paraId="3D961766" w14:textId="0EFC5072" w:rsidR="00E01B76" w:rsidRPr="00751F8A" w:rsidRDefault="00E01B76" w:rsidP="0060690C">
      <w:pPr>
        <w:pStyle w:val="FootnoteText"/>
        <w:ind w:left="142" w:hanging="142"/>
        <w:jc w:val="both"/>
      </w:pPr>
      <w:r w:rsidRPr="00751F8A">
        <w:rPr>
          <w:rStyle w:val="FootnoteReference"/>
        </w:rPr>
        <w:footnoteRef/>
      </w:r>
      <w:r w:rsidRPr="00751F8A">
        <w:t xml:space="preserve"> </w:t>
      </w:r>
      <w:r w:rsidR="00BB6B0E" w:rsidRPr="00BB6B0E">
        <w:t>Këshilli Gjyqësor (2025b), Këshilli i Prokurorëve Publikë (2025v): Më 11 dhe 12 mars</w:t>
      </w:r>
      <w:r w:rsidR="000C3645">
        <w:rPr>
          <w:lang w:val="sq-AL"/>
        </w:rPr>
        <w:t xml:space="preserve"> të vitit</w:t>
      </w:r>
      <w:r w:rsidR="00BB6B0E" w:rsidRPr="00BB6B0E">
        <w:t xml:space="preserve"> 2025, Këshilli Gjyqësor dhe Këshilli i Prokurorëve Publikë </w:t>
      </w:r>
      <w:r w:rsidR="000C3645">
        <w:rPr>
          <w:lang w:val="sq-AL"/>
        </w:rPr>
        <w:t>sollën</w:t>
      </w:r>
      <w:r w:rsidR="00BB6B0E" w:rsidRPr="00BB6B0E">
        <w:t xml:space="preserve"> vendime për shpalljen e vendeve të reja të lira të punës, përkatësisht për 35 gjyqtarë dhe 19 prokurorë publikë. Situata </w:t>
      </w:r>
      <w:r w:rsidR="000C3645">
        <w:rPr>
          <w:lang w:val="sq-AL"/>
        </w:rPr>
        <w:t xml:space="preserve">solli deri </w:t>
      </w:r>
      <w:r w:rsidR="00BB6B0E" w:rsidRPr="00BB6B0E">
        <w:t>në qëndrime të kundërta, ku Këshilli i Prokurorëve Publikë kundërsht</w:t>
      </w:r>
      <w:r w:rsidR="000C3645">
        <w:rPr>
          <w:lang w:val="sq-AL"/>
        </w:rPr>
        <w:t>oi</w:t>
      </w:r>
      <w:r w:rsidR="00BB6B0E" w:rsidRPr="00BB6B0E">
        <w:t xml:space="preserve"> vendimi</w:t>
      </w:r>
      <w:r w:rsidR="000C3645">
        <w:rPr>
          <w:lang w:val="sq-AL"/>
        </w:rPr>
        <w:t>n</w:t>
      </w:r>
      <w:r w:rsidR="00BB6B0E" w:rsidRPr="00BB6B0E">
        <w:t xml:space="preserve"> </w:t>
      </w:r>
      <w:r w:rsidR="000C3645">
        <w:rPr>
          <w:lang w:val="sq-AL"/>
        </w:rPr>
        <w:t>e</w:t>
      </w:r>
      <w:r w:rsidR="00BB6B0E" w:rsidRPr="00BB6B0E">
        <w:t xml:space="preserve"> Këshillit Gjyqësor për shpalljen e vendi</w:t>
      </w:r>
      <w:r w:rsidR="000C3645">
        <w:rPr>
          <w:lang w:val="sq-AL"/>
        </w:rPr>
        <w:t>t</w:t>
      </w:r>
      <w:r w:rsidR="00BB6B0E" w:rsidRPr="00BB6B0E">
        <w:t xml:space="preserve"> të dytë të lirë të punës.</w:t>
      </w:r>
    </w:p>
  </w:footnote>
  <w:footnote w:id="47">
    <w:p w14:paraId="420C67A4" w14:textId="4846EE04" w:rsidR="00E01B76" w:rsidRPr="00751F8A" w:rsidRDefault="00E01B76" w:rsidP="0060690C">
      <w:pPr>
        <w:pStyle w:val="FootnoteText"/>
        <w:ind w:left="142" w:hanging="142"/>
        <w:jc w:val="both"/>
      </w:pPr>
      <w:r w:rsidRPr="00751F8A">
        <w:rPr>
          <w:rStyle w:val="FootnoteReference"/>
        </w:rPr>
        <w:footnoteRef/>
      </w:r>
      <w:r w:rsidRPr="00751F8A">
        <w:t xml:space="preserve"> </w:t>
      </w:r>
      <w:r w:rsidR="00BB6B0E" w:rsidRPr="00BB6B0E">
        <w:t>Këshilli Gjyqësor (2025a).</w:t>
      </w:r>
    </w:p>
  </w:footnote>
  <w:footnote w:id="48">
    <w:p w14:paraId="70F0D245" w14:textId="354A388F" w:rsidR="00E01B76" w:rsidRPr="00751F8A" w:rsidRDefault="00E01B76" w:rsidP="0060690C">
      <w:pPr>
        <w:pStyle w:val="FootnoteText"/>
        <w:ind w:left="142" w:hanging="142"/>
        <w:jc w:val="both"/>
      </w:pPr>
      <w:r w:rsidRPr="00751F8A">
        <w:rPr>
          <w:rStyle w:val="FootnoteReference"/>
        </w:rPr>
        <w:footnoteRef/>
      </w:r>
      <w:r w:rsidRPr="00751F8A">
        <w:t xml:space="preserve"> </w:t>
      </w:r>
      <w:r w:rsidR="00BB6B0E" w:rsidRPr="00BB6B0E">
        <w:t xml:space="preserve">Procesi </w:t>
      </w:r>
      <w:r w:rsidR="000C3645">
        <w:rPr>
          <w:lang w:val="sq-AL"/>
        </w:rPr>
        <w:t>rrjedhës</w:t>
      </w:r>
      <w:r w:rsidR="00BB6B0E" w:rsidRPr="00BB6B0E">
        <w:t xml:space="preserve"> i pranimit filloi në janar të vitit 2023 dhe fillimisht u shty për shkak të problemeve teknike dhe vështirësi</w:t>
      </w:r>
      <w:r w:rsidR="000C3645">
        <w:rPr>
          <w:lang w:val="sq-AL"/>
        </w:rPr>
        <w:t>të me prokurimet</w:t>
      </w:r>
      <w:r w:rsidR="00BB6B0E" w:rsidRPr="00BB6B0E">
        <w:t xml:space="preserve">, </w:t>
      </w:r>
      <w:r w:rsidR="000C3645">
        <w:rPr>
          <w:lang w:val="sq-AL"/>
        </w:rPr>
        <w:t>ndërsa</w:t>
      </w:r>
      <w:r w:rsidR="00BB6B0E" w:rsidRPr="00BB6B0E">
        <w:t xml:space="preserve"> </w:t>
      </w:r>
      <w:r w:rsidR="000C3645">
        <w:rPr>
          <w:lang w:val="sq-AL"/>
        </w:rPr>
        <w:t xml:space="preserve">pasataj </w:t>
      </w:r>
      <w:r w:rsidR="00BB6B0E" w:rsidRPr="00BB6B0E">
        <w:t xml:space="preserve">u shty për periudhën zgjedhore të vitit 2024. Ministria e Financave e informoi </w:t>
      </w:r>
      <w:r w:rsidR="000C3645">
        <w:rPr>
          <w:lang w:val="sq-AL"/>
        </w:rPr>
        <w:t>Këshillin</w:t>
      </w:r>
      <w:r w:rsidR="00BB6B0E" w:rsidRPr="00BB6B0E">
        <w:t xml:space="preserve"> </w:t>
      </w:r>
      <w:r w:rsidR="000C3645">
        <w:rPr>
          <w:lang w:val="sq-AL"/>
        </w:rPr>
        <w:t>d</w:t>
      </w:r>
      <w:r w:rsidR="00BB6B0E" w:rsidRPr="00BB6B0E">
        <w:t>rejtues të Akademisë se në buxhetin shtetëror për vitin 2025 nuk janë siguruar mjete për rekrutimin e 130 kandidatëve. Shih deklaratën publike të</w:t>
      </w:r>
      <w:r w:rsidR="000C3645">
        <w:rPr>
          <w:lang w:val="sq-AL"/>
        </w:rPr>
        <w:t xml:space="preserve"> Këshillit d</w:t>
      </w:r>
      <w:r w:rsidR="00BB6B0E" w:rsidRPr="00BB6B0E">
        <w:t>rejtues të Akademisë për Gjyqtarë dhe Prokurorë Publik (2025). Akademia është në pritje të vendimit të Qeverisë për</w:t>
      </w:r>
      <w:r w:rsidR="000C3645">
        <w:rPr>
          <w:lang w:val="sq-AL"/>
        </w:rPr>
        <w:t xml:space="preserve"> të vazdhuar me procesin e pranimit</w:t>
      </w:r>
      <w:r w:rsidR="00BB6B0E" w:rsidRPr="00BB6B0E">
        <w:t>. Duke marrë parasysh s</w:t>
      </w:r>
      <w:r w:rsidR="000C3645">
        <w:rPr>
          <w:lang w:val="sq-AL"/>
        </w:rPr>
        <w:t>e nuk është në rrjedhë</w:t>
      </w:r>
      <w:r w:rsidR="00BB6B0E" w:rsidRPr="00BB6B0E">
        <w:t xml:space="preserve"> proces</w:t>
      </w:r>
      <w:r w:rsidR="000C3645">
        <w:rPr>
          <w:lang w:val="sq-AL"/>
        </w:rPr>
        <w:t>i i</w:t>
      </w:r>
      <w:r w:rsidR="00BB6B0E" w:rsidRPr="00BB6B0E">
        <w:t xml:space="preserve"> rekrutimi</w:t>
      </w:r>
      <w:r w:rsidR="000C3645">
        <w:rPr>
          <w:lang w:val="sq-AL"/>
        </w:rPr>
        <w:t>t</w:t>
      </w:r>
      <w:r w:rsidR="00BB6B0E" w:rsidRPr="00BB6B0E">
        <w:t xml:space="preserve">, </w:t>
      </w:r>
      <w:r w:rsidR="000C3645">
        <w:rPr>
          <w:lang w:val="sq-AL"/>
        </w:rPr>
        <w:t>do t ketë</w:t>
      </w:r>
      <w:r w:rsidR="00BB6B0E" w:rsidRPr="00BB6B0E">
        <w:t xml:space="preserve"> pauzë prej disa vitesh para se të diplomuarit e rinj të Akademisë të bëhen gjyqtarë dhe prokurorë publikë.</w:t>
      </w:r>
    </w:p>
  </w:footnote>
  <w:footnote w:id="49">
    <w:p w14:paraId="61BF9D25" w14:textId="41036DEE" w:rsidR="00E01B76" w:rsidRPr="00BB6B0E" w:rsidRDefault="00E01B76" w:rsidP="00BB6B0E">
      <w:pPr>
        <w:pStyle w:val="FootnoteText"/>
        <w:ind w:left="142" w:hanging="142"/>
        <w:jc w:val="both"/>
        <w:rPr>
          <w:lang w:val="en-GB"/>
        </w:rPr>
      </w:pPr>
      <w:r w:rsidRPr="00751F8A">
        <w:rPr>
          <w:rStyle w:val="FootnoteReference"/>
        </w:rPr>
        <w:footnoteRef/>
      </w:r>
      <w:r w:rsidRPr="00751F8A">
        <w:t xml:space="preserve"> </w:t>
      </w:r>
      <w:proofErr w:type="spellStart"/>
      <w:r w:rsidR="00BB6B0E" w:rsidRPr="00BB6B0E">
        <w:rPr>
          <w:lang w:val="en-GB"/>
        </w:rPr>
        <w:t>Nënkomiteti</w:t>
      </w:r>
      <w:proofErr w:type="spellEnd"/>
      <w:r w:rsidR="00BB6B0E" w:rsidRPr="00BB6B0E">
        <w:rPr>
          <w:lang w:val="en-GB"/>
        </w:rPr>
        <w:t xml:space="preserve"> për </w:t>
      </w:r>
      <w:proofErr w:type="spellStart"/>
      <w:r w:rsidR="00BB6B0E" w:rsidRPr="00BB6B0E">
        <w:rPr>
          <w:lang w:val="en-GB"/>
        </w:rPr>
        <w:t>Drejtësi</w:t>
      </w:r>
      <w:proofErr w:type="spellEnd"/>
      <w:r w:rsidR="00BB6B0E" w:rsidRPr="00BB6B0E">
        <w:rPr>
          <w:lang w:val="en-GB"/>
        </w:rPr>
        <w:t xml:space="preserve">, Liri dhe </w:t>
      </w:r>
      <w:proofErr w:type="spellStart"/>
      <w:r w:rsidR="00BB6B0E" w:rsidRPr="00BB6B0E">
        <w:rPr>
          <w:lang w:val="en-GB"/>
        </w:rPr>
        <w:t>Siguri</w:t>
      </w:r>
      <w:proofErr w:type="spellEnd"/>
      <w:r w:rsidR="00BB6B0E" w:rsidRPr="00BB6B0E">
        <w:rPr>
          <w:lang w:val="en-GB"/>
        </w:rPr>
        <w:t xml:space="preserve"> me </w:t>
      </w:r>
      <w:proofErr w:type="spellStart"/>
      <w:r w:rsidR="00BB6B0E" w:rsidRPr="00BB6B0E">
        <w:rPr>
          <w:lang w:val="en-GB"/>
        </w:rPr>
        <w:t>Maqedoninë</w:t>
      </w:r>
      <w:proofErr w:type="spellEnd"/>
      <w:r w:rsidR="00BB6B0E" w:rsidRPr="00BB6B0E">
        <w:rPr>
          <w:lang w:val="en-GB"/>
        </w:rPr>
        <w:t xml:space="preserve"> e Veriut (2025). </w:t>
      </w:r>
      <w:proofErr w:type="spellStart"/>
      <w:r w:rsidR="00BB6B0E" w:rsidRPr="00BB6B0E">
        <w:rPr>
          <w:lang w:val="en-GB"/>
        </w:rPr>
        <w:t>Vizitë</w:t>
      </w:r>
      <w:proofErr w:type="spellEnd"/>
      <w:r w:rsidR="00BB6B0E" w:rsidRPr="00BB6B0E">
        <w:rPr>
          <w:lang w:val="en-GB"/>
        </w:rPr>
        <w:t xml:space="preserve"> në vendin</w:t>
      </w:r>
      <w:r w:rsidR="000C3645">
        <w:rPr>
          <w:lang w:val="en-GB"/>
        </w:rPr>
        <w:t xml:space="preserve"> e </w:t>
      </w:r>
      <w:proofErr w:type="spellStart"/>
      <w:r w:rsidR="000C3645">
        <w:rPr>
          <w:lang w:val="en-GB"/>
        </w:rPr>
        <w:t>Republikës</w:t>
      </w:r>
      <w:proofErr w:type="spellEnd"/>
      <w:r w:rsidR="000C3645">
        <w:rPr>
          <w:lang w:val="en-GB"/>
        </w:rPr>
        <w:t xml:space="preserve"> së</w:t>
      </w:r>
      <w:r w:rsidR="00BB6B0E" w:rsidRPr="00BB6B0E">
        <w:rPr>
          <w:lang w:val="en-GB"/>
        </w:rPr>
        <w:t xml:space="preserve"> Maqedoni</w:t>
      </w:r>
      <w:r w:rsidR="000C3645">
        <w:rPr>
          <w:lang w:val="en-GB"/>
        </w:rPr>
        <w:t>së</w:t>
      </w:r>
      <w:r w:rsidR="00BB6B0E" w:rsidRPr="00BB6B0E">
        <w:rPr>
          <w:lang w:val="en-GB"/>
        </w:rPr>
        <w:t xml:space="preserve"> </w:t>
      </w:r>
      <w:r w:rsidR="000C3645">
        <w:rPr>
          <w:lang w:val="en-GB"/>
        </w:rPr>
        <w:t>së</w:t>
      </w:r>
      <w:r w:rsidR="00BB6B0E" w:rsidRPr="00BB6B0E">
        <w:rPr>
          <w:lang w:val="en-GB"/>
        </w:rPr>
        <w:t xml:space="preserve"> Veriut, </w:t>
      </w:r>
      <w:proofErr w:type="spellStart"/>
      <w:r w:rsidR="00BB6B0E" w:rsidRPr="00BB6B0E">
        <w:rPr>
          <w:lang w:val="en-GB"/>
        </w:rPr>
        <w:t>projekt</w:t>
      </w:r>
      <w:proofErr w:type="spellEnd"/>
      <w:r w:rsidR="00BB6B0E" w:rsidRPr="00BB6B0E">
        <w:rPr>
          <w:lang w:val="en-GB"/>
        </w:rPr>
        <w:t xml:space="preserve"> </w:t>
      </w:r>
      <w:proofErr w:type="spellStart"/>
      <w:r w:rsidR="00BB6B0E" w:rsidRPr="00BB6B0E">
        <w:rPr>
          <w:lang w:val="en-GB"/>
        </w:rPr>
        <w:t>nga</w:t>
      </w:r>
      <w:proofErr w:type="spellEnd"/>
      <w:r w:rsidR="00BB6B0E" w:rsidRPr="00BB6B0E">
        <w:rPr>
          <w:lang w:val="en-GB"/>
        </w:rPr>
        <w:t xml:space="preserve"> IPA II “</w:t>
      </w:r>
      <w:proofErr w:type="spellStart"/>
      <w:r w:rsidR="00BB6B0E" w:rsidRPr="00BB6B0E">
        <w:rPr>
          <w:lang w:val="en-GB"/>
        </w:rPr>
        <w:t>Mbështetja</w:t>
      </w:r>
      <w:proofErr w:type="spellEnd"/>
      <w:r w:rsidR="00BB6B0E" w:rsidRPr="00BB6B0E">
        <w:rPr>
          <w:lang w:val="en-GB"/>
        </w:rPr>
        <w:t xml:space="preserve"> e BE-së për sundimin e </w:t>
      </w:r>
      <w:proofErr w:type="spellStart"/>
      <w:r w:rsidR="00BB6B0E" w:rsidRPr="00BB6B0E">
        <w:rPr>
          <w:lang w:val="en-GB"/>
        </w:rPr>
        <w:t>ligjit</w:t>
      </w:r>
      <w:proofErr w:type="spellEnd"/>
      <w:r w:rsidR="00BB6B0E" w:rsidRPr="00BB6B0E">
        <w:rPr>
          <w:lang w:val="en-GB"/>
        </w:rPr>
        <w:t xml:space="preserve">”, </w:t>
      </w:r>
      <w:proofErr w:type="spellStart"/>
      <w:r w:rsidR="00BB6B0E" w:rsidRPr="00BB6B0E">
        <w:rPr>
          <w:lang w:val="en-GB"/>
        </w:rPr>
        <w:t>Akademia</w:t>
      </w:r>
      <w:proofErr w:type="spellEnd"/>
      <w:r w:rsidR="00BB6B0E" w:rsidRPr="00BB6B0E">
        <w:rPr>
          <w:lang w:val="en-GB"/>
        </w:rPr>
        <w:t xml:space="preserve"> për </w:t>
      </w:r>
      <w:proofErr w:type="spellStart"/>
      <w:r w:rsidR="00BB6B0E" w:rsidRPr="00BB6B0E">
        <w:rPr>
          <w:lang w:val="en-GB"/>
        </w:rPr>
        <w:t>Gjyqtarë</w:t>
      </w:r>
      <w:proofErr w:type="spellEnd"/>
      <w:r w:rsidR="00BB6B0E" w:rsidRPr="00BB6B0E">
        <w:rPr>
          <w:lang w:val="en-GB"/>
        </w:rPr>
        <w:t xml:space="preserve"> dhe </w:t>
      </w:r>
      <w:proofErr w:type="spellStart"/>
      <w:r w:rsidR="00BB6B0E" w:rsidRPr="00BB6B0E">
        <w:rPr>
          <w:lang w:val="en-GB"/>
        </w:rPr>
        <w:t>Prokurorë</w:t>
      </w:r>
      <w:proofErr w:type="spellEnd"/>
      <w:r w:rsidR="00BB6B0E" w:rsidRPr="00BB6B0E">
        <w:rPr>
          <w:lang w:val="en-GB"/>
        </w:rPr>
        <w:t xml:space="preserve"> Publik.</w:t>
      </w:r>
    </w:p>
  </w:footnote>
  <w:footnote w:id="50">
    <w:p w14:paraId="41763654" w14:textId="144092BE" w:rsidR="00BB6B0E" w:rsidRPr="00BB6B0E" w:rsidRDefault="00E01B76" w:rsidP="00BB6B0E">
      <w:pPr>
        <w:pStyle w:val="FootnoteText"/>
        <w:ind w:left="142" w:hanging="142"/>
        <w:jc w:val="both"/>
        <w:rPr>
          <w:lang w:val="sq-AL"/>
        </w:rPr>
      </w:pPr>
      <w:r w:rsidRPr="00751F8A">
        <w:rPr>
          <w:rStyle w:val="FootnoteReference"/>
        </w:rPr>
        <w:footnoteRef/>
      </w:r>
      <w:r w:rsidRPr="00751F8A">
        <w:t xml:space="preserve"> </w:t>
      </w:r>
      <w:r w:rsidR="00BB6B0E" w:rsidRPr="00BB6B0E">
        <w:t xml:space="preserve">Qeveria e Maqedonisë së Veriut (2025), fq. 17. Raporti për </w:t>
      </w:r>
      <w:r w:rsidR="000C3645">
        <w:rPr>
          <w:lang w:val="sq-AL"/>
        </w:rPr>
        <w:t>z</w:t>
      </w:r>
      <w:r w:rsidR="00BB6B0E" w:rsidRPr="00BB6B0E">
        <w:t>gjerim për vitin 2024, Maqedonia e Veriut.</w:t>
      </w:r>
    </w:p>
  </w:footnote>
  <w:footnote w:id="51">
    <w:p w14:paraId="09B45D11" w14:textId="6DD2117C" w:rsidR="00E01B76" w:rsidRPr="00751F8A" w:rsidRDefault="00E01B76" w:rsidP="0060690C">
      <w:pPr>
        <w:pStyle w:val="FootnoteText"/>
        <w:ind w:left="142" w:hanging="142"/>
        <w:jc w:val="both"/>
      </w:pPr>
      <w:r w:rsidRPr="00751F8A">
        <w:rPr>
          <w:rStyle w:val="FootnoteReference"/>
        </w:rPr>
        <w:footnoteRef/>
      </w:r>
      <w:r w:rsidRPr="00751F8A">
        <w:t xml:space="preserve"> </w:t>
      </w:r>
      <w:r w:rsidR="00BB6B0E" w:rsidRPr="00BB6B0E">
        <w:t xml:space="preserve">Ministria e Drejtësisë (2025), fq. 2. Zgjedhjet e gjyqtarëve të rinj në Gjykatën e Apelit </w:t>
      </w:r>
      <w:r w:rsidR="000C3645" w:rsidRPr="00BB6B0E">
        <w:t xml:space="preserve">pjesërisht </w:t>
      </w:r>
      <w:r w:rsidR="00BB6B0E" w:rsidRPr="00BB6B0E">
        <w:t xml:space="preserve">u përfunduan, </w:t>
      </w:r>
      <w:r w:rsidR="000C3645">
        <w:rPr>
          <w:lang w:val="sq-AL"/>
        </w:rPr>
        <w:t>ndërsa</w:t>
      </w:r>
      <w:r w:rsidR="00BB6B0E" w:rsidRPr="00BB6B0E">
        <w:t xml:space="preserve"> tre gjy</w:t>
      </w:r>
      <w:r w:rsidR="000C3645">
        <w:rPr>
          <w:lang w:val="sq-AL"/>
        </w:rPr>
        <w:t>katës</w:t>
      </w:r>
      <w:r w:rsidR="00BB6B0E" w:rsidRPr="00BB6B0E">
        <w:t xml:space="preserve"> të Gjykatës </w:t>
      </w:r>
      <w:r w:rsidR="000C3645">
        <w:rPr>
          <w:lang w:val="sq-AL"/>
        </w:rPr>
        <w:t>Supreme</w:t>
      </w:r>
      <w:r w:rsidR="00BB6B0E" w:rsidRPr="00BB6B0E">
        <w:t xml:space="preserve"> u zgjedhën në</w:t>
      </w:r>
      <w:r w:rsidR="000C3645">
        <w:rPr>
          <w:lang w:val="sq-AL"/>
        </w:rPr>
        <w:t xml:space="preserve"> muajin</w:t>
      </w:r>
      <w:r w:rsidR="00BB6B0E" w:rsidRPr="00BB6B0E">
        <w:t xml:space="preserve"> prill</w:t>
      </w:r>
      <w:r w:rsidRPr="00751F8A">
        <w:t>.</w:t>
      </w:r>
    </w:p>
  </w:footnote>
  <w:footnote w:id="52">
    <w:p w14:paraId="67630ECB" w14:textId="41C7D589" w:rsidR="00E01B76" w:rsidRPr="00751F8A" w:rsidRDefault="00E01B76" w:rsidP="0060690C">
      <w:pPr>
        <w:pStyle w:val="FootnoteText"/>
        <w:ind w:left="142" w:hanging="142"/>
        <w:jc w:val="both"/>
      </w:pPr>
      <w:r w:rsidRPr="00751F8A">
        <w:rPr>
          <w:rStyle w:val="FootnoteReference"/>
        </w:rPr>
        <w:footnoteRef/>
      </w:r>
      <w:r w:rsidRPr="00751F8A">
        <w:t xml:space="preserve"> </w:t>
      </w:r>
      <w:r w:rsidR="00BB6B0E" w:rsidRPr="00BB6B0E">
        <w:t>Kuvendi i Republikës së Maqedonisë së Veriut, numër arkivor 08-751/1 (2025).</w:t>
      </w:r>
    </w:p>
  </w:footnote>
  <w:footnote w:id="53">
    <w:p w14:paraId="5707C98B" w14:textId="45B1D867" w:rsidR="00E01B76" w:rsidRDefault="00E01B76" w:rsidP="004A0A48">
      <w:pPr>
        <w:pStyle w:val="FootnoteText"/>
        <w:jc w:val="both"/>
      </w:pPr>
      <w:r>
        <w:rPr>
          <w:rStyle w:val="FootnoteReference"/>
        </w:rPr>
        <w:footnoteRef/>
      </w:r>
      <w:r>
        <w:t xml:space="preserve"> </w:t>
      </w:r>
      <w:r w:rsidR="00766CF1" w:rsidRPr="00766CF1">
        <w:t xml:space="preserve">Gjykata </w:t>
      </w:r>
      <w:r w:rsidR="00766CF1">
        <w:rPr>
          <w:lang w:val="sq-AL"/>
        </w:rPr>
        <w:t>Supreme</w:t>
      </w:r>
      <w:r w:rsidR="00766CF1" w:rsidRPr="00766CF1">
        <w:t xml:space="preserve"> (2024v).</w:t>
      </w:r>
    </w:p>
  </w:footnote>
  <w:footnote w:id="54">
    <w:p w14:paraId="60CBBBE0" w14:textId="7E235023" w:rsidR="00E01B76" w:rsidRDefault="00E01B76" w:rsidP="004A0A48">
      <w:pPr>
        <w:pStyle w:val="FootnoteText"/>
        <w:jc w:val="both"/>
      </w:pPr>
      <w:r>
        <w:rPr>
          <w:rStyle w:val="FootnoteReference"/>
        </w:rPr>
        <w:footnoteRef/>
      </w:r>
      <w:r>
        <w:t xml:space="preserve"> </w:t>
      </w:r>
      <w:r w:rsidR="00766CF1" w:rsidRPr="00766CF1">
        <w:t xml:space="preserve">Qeveria e Maqedonisë së Veriut (2025a), fq. 18; Nënkomiteti për </w:t>
      </w:r>
      <w:r w:rsidR="000C3645">
        <w:rPr>
          <w:lang w:val="sq-AL"/>
        </w:rPr>
        <w:t>d</w:t>
      </w:r>
      <w:r w:rsidR="00766CF1" w:rsidRPr="00766CF1">
        <w:t xml:space="preserve">rejtësi, </w:t>
      </w:r>
      <w:r w:rsidR="000C3645">
        <w:rPr>
          <w:lang w:val="sq-AL"/>
        </w:rPr>
        <w:t>l</w:t>
      </w:r>
      <w:r w:rsidR="00766CF1" w:rsidRPr="00766CF1">
        <w:t xml:space="preserve">iri dhe </w:t>
      </w:r>
      <w:r w:rsidR="000C3645">
        <w:rPr>
          <w:lang w:val="sq-AL"/>
        </w:rPr>
        <w:t>s</w:t>
      </w:r>
      <w:r w:rsidR="00766CF1" w:rsidRPr="00766CF1">
        <w:t>iguri me Maqedoninë e Veriut (2025).</w:t>
      </w:r>
    </w:p>
  </w:footnote>
  <w:footnote w:id="55">
    <w:p w14:paraId="02F36D2D" w14:textId="2563606A" w:rsidR="00E01B76" w:rsidRDefault="00E01B76" w:rsidP="004A0A48">
      <w:pPr>
        <w:pStyle w:val="FootnoteText"/>
        <w:jc w:val="both"/>
      </w:pPr>
      <w:r>
        <w:rPr>
          <w:rStyle w:val="FootnoteReference"/>
        </w:rPr>
        <w:footnoteRef/>
      </w:r>
      <w:r>
        <w:t xml:space="preserve"> </w:t>
      </w:r>
      <w:r w:rsidR="00766CF1" w:rsidRPr="00766CF1">
        <w:t xml:space="preserve">Raporti për </w:t>
      </w:r>
      <w:r w:rsidR="000C3645">
        <w:rPr>
          <w:lang w:val="sq-AL"/>
        </w:rPr>
        <w:t>z</w:t>
      </w:r>
      <w:r w:rsidR="00766CF1" w:rsidRPr="00766CF1">
        <w:t>gjerim për vitin 2024, Maqedonia e Veriut, fq. 28</w:t>
      </w:r>
      <w:r>
        <w:t>.</w:t>
      </w:r>
    </w:p>
  </w:footnote>
  <w:footnote w:id="56">
    <w:p w14:paraId="4FB000EF" w14:textId="36D8144E" w:rsidR="00E01B76" w:rsidRDefault="00E01B76" w:rsidP="004A0A48">
      <w:pPr>
        <w:pStyle w:val="FootnoteText"/>
        <w:jc w:val="both"/>
      </w:pPr>
      <w:r>
        <w:rPr>
          <w:rStyle w:val="FootnoteReference"/>
        </w:rPr>
        <w:footnoteRef/>
      </w:r>
      <w:r>
        <w:t xml:space="preserve"> </w:t>
      </w:r>
      <w:r w:rsidR="00BB512B" w:rsidRPr="00BB512B">
        <w:t>Qeveria e Maqedonisë së Veriut (2025a), fq. 9.</w:t>
      </w:r>
    </w:p>
  </w:footnote>
  <w:footnote w:id="57">
    <w:p w14:paraId="2E20A366" w14:textId="5F6CB427" w:rsidR="00E01B76" w:rsidRDefault="00E01B76" w:rsidP="004A0A48">
      <w:pPr>
        <w:pStyle w:val="FootnoteText"/>
        <w:jc w:val="both"/>
      </w:pPr>
      <w:r>
        <w:rPr>
          <w:rStyle w:val="FootnoteReference"/>
        </w:rPr>
        <w:footnoteRef/>
      </w:r>
      <w:r>
        <w:t xml:space="preserve"> </w:t>
      </w:r>
      <w:r w:rsidR="00BB512B" w:rsidRPr="00BB512B">
        <w:t xml:space="preserve">Komisioni për koordinim </w:t>
      </w:r>
      <w:r w:rsidR="00BB512B">
        <w:rPr>
          <w:lang w:val="sq-AL"/>
        </w:rPr>
        <w:t>të</w:t>
      </w:r>
      <w:r w:rsidR="00BB512B" w:rsidRPr="00BB512B">
        <w:t xml:space="preserve"> aktiviteteve lidhur me teknologjitë </w:t>
      </w:r>
      <w:r w:rsidR="00BB512B">
        <w:rPr>
          <w:lang w:val="sq-AL"/>
        </w:rPr>
        <w:t>informatiko-</w:t>
      </w:r>
      <w:r w:rsidR="00BB512B" w:rsidRPr="00BB512B">
        <w:t>komunik</w:t>
      </w:r>
      <w:r w:rsidR="00BB512B">
        <w:rPr>
          <w:lang w:val="sq-AL"/>
        </w:rPr>
        <w:t>uese</w:t>
      </w:r>
      <w:r w:rsidR="00BB512B" w:rsidRPr="00BB512B">
        <w:t xml:space="preserve"> në Prokuroritë Publike u formua në qershor</w:t>
      </w:r>
      <w:r w:rsidR="00BB512B">
        <w:rPr>
          <w:lang w:val="sq-AL"/>
        </w:rPr>
        <w:t xml:space="preserve"> të vitit</w:t>
      </w:r>
      <w:r w:rsidR="00BB512B" w:rsidRPr="00BB512B">
        <w:t xml:space="preserve"> 2024 dhe është përgjegjës për koordinimin e aktiviteteve lidhur me programin IPA III të Bashkimit Evropian për zhvillimin e sistemi</w:t>
      </w:r>
      <w:r w:rsidR="00BB512B">
        <w:rPr>
          <w:lang w:val="sq-AL"/>
        </w:rPr>
        <w:t>t</w:t>
      </w:r>
      <w:r w:rsidR="00BB512B" w:rsidRPr="00BB512B">
        <w:t xml:space="preserve"> të ri kompjuterik në Prokurorinë Publike. Qeveria e Maqedonisë së Veriut (2025a), fq. 10.</w:t>
      </w:r>
    </w:p>
  </w:footnote>
  <w:footnote w:id="58">
    <w:p w14:paraId="352950FA" w14:textId="695F974A" w:rsidR="00E01B76" w:rsidRPr="00BB512B" w:rsidRDefault="00E01B76" w:rsidP="004A0A48">
      <w:pPr>
        <w:pStyle w:val="FootnoteText"/>
        <w:jc w:val="both"/>
        <w:rPr>
          <w:lang w:val="sq-AL"/>
        </w:rPr>
      </w:pPr>
      <w:r>
        <w:rPr>
          <w:rStyle w:val="FootnoteReference"/>
        </w:rPr>
        <w:footnoteRef/>
      </w:r>
      <w:r>
        <w:t xml:space="preserve"> </w:t>
      </w:r>
      <w:r w:rsidR="00BB512B" w:rsidRPr="00BB512B">
        <w:t>Qeveria e Maqedonisë së Veriut (2025a), fq. 19</w:t>
      </w:r>
      <w:r>
        <w:t>.</w:t>
      </w:r>
    </w:p>
  </w:footnote>
  <w:footnote w:id="59">
    <w:p w14:paraId="0D146742" w14:textId="75B39B78" w:rsidR="00E01B76" w:rsidRDefault="00E01B76" w:rsidP="004A0A48">
      <w:pPr>
        <w:pStyle w:val="FootnoteText"/>
        <w:jc w:val="both"/>
      </w:pPr>
      <w:r>
        <w:rPr>
          <w:rStyle w:val="FootnoteReference"/>
        </w:rPr>
        <w:footnoteRef/>
      </w:r>
      <w:r>
        <w:t xml:space="preserve"> </w:t>
      </w:r>
      <w:r w:rsidR="00BB512B">
        <w:rPr>
          <w:lang w:val="sq-AL"/>
        </w:rPr>
        <w:t>S</w:t>
      </w:r>
      <w:r>
        <w:t>E</w:t>
      </w:r>
      <w:r w:rsidR="00BB512B">
        <w:rPr>
          <w:lang w:val="sq-AL"/>
        </w:rPr>
        <w:t>REJ</w:t>
      </w:r>
      <w:r>
        <w:t xml:space="preserve"> (2024), </w:t>
      </w:r>
      <w:r w:rsidR="00BB512B">
        <w:rPr>
          <w:lang w:val="sq-AL"/>
        </w:rPr>
        <w:t>f.q</w:t>
      </w:r>
      <w:r>
        <w:t>. 16-20.</w:t>
      </w:r>
    </w:p>
  </w:footnote>
  <w:footnote w:id="60">
    <w:p w14:paraId="62C9F9AF" w14:textId="6AE00030" w:rsidR="00E01B76" w:rsidRDefault="00E01B76" w:rsidP="004A0A48">
      <w:pPr>
        <w:pStyle w:val="FootnoteText"/>
        <w:jc w:val="both"/>
      </w:pPr>
      <w:r>
        <w:rPr>
          <w:rStyle w:val="FootnoteReference"/>
        </w:rPr>
        <w:footnoteRef/>
      </w:r>
      <w:r>
        <w:t xml:space="preserve"> </w:t>
      </w:r>
      <w:r w:rsidR="00BB512B" w:rsidRPr="00BB512B">
        <w:t>Niveli i perceptuar i korrupsionit është kategorizuar në këtë mënyrë: i ulët (mbi 79); relativisht i ulët (</w:t>
      </w:r>
      <w:r w:rsidR="00276DE4">
        <w:rPr>
          <w:lang w:val="sq-AL"/>
        </w:rPr>
        <w:t>në mes</w:t>
      </w:r>
      <w:r w:rsidR="00BB512B" w:rsidRPr="00BB512B">
        <w:t xml:space="preserve"> 79-60), relativisht i lartë (</w:t>
      </w:r>
      <w:r w:rsidR="00276DE4">
        <w:rPr>
          <w:lang w:val="sq-AL"/>
        </w:rPr>
        <w:t>në mes</w:t>
      </w:r>
      <w:r w:rsidR="00BB512B" w:rsidRPr="00BB512B">
        <w:t xml:space="preserve"> 59-50), i lartë (nën 50).</w:t>
      </w:r>
    </w:p>
  </w:footnote>
  <w:footnote w:id="61">
    <w:p w14:paraId="797C9CF1" w14:textId="219AB4FA" w:rsidR="00E01B76" w:rsidRDefault="00E01B76" w:rsidP="004A0A48">
      <w:pPr>
        <w:pStyle w:val="FootnoteText"/>
        <w:jc w:val="both"/>
      </w:pPr>
      <w:r>
        <w:rPr>
          <w:rStyle w:val="FootnoteReference"/>
        </w:rPr>
        <w:footnoteRef/>
      </w:r>
      <w:r>
        <w:t xml:space="preserve"> </w:t>
      </w:r>
      <w:r w:rsidR="00BB512B" w:rsidRPr="00BB512B">
        <w:t xml:space="preserve">Në vitin 2020 rezultati ishte 35, ndërsa në vitin 2025 rezultati është 40. Rezultati rritet/ulet ndjeshëm kur ndryshon për më shumë se pesë pikë; përmirësohet/përkeqësohet (ndryshon </w:t>
      </w:r>
      <w:r w:rsidR="00276DE4">
        <w:rPr>
          <w:lang w:val="sq-AL"/>
        </w:rPr>
        <w:t>në mes</w:t>
      </w:r>
      <w:r w:rsidR="00BB512B" w:rsidRPr="00BB512B">
        <w:t xml:space="preserve"> 4-5 pikë); është relativisht i qëndrueshëm (ndryshime prej 1-3 pikësh) gjatë pesë viteve të fundit</w:t>
      </w:r>
      <w:r>
        <w:t>.</w:t>
      </w:r>
    </w:p>
  </w:footnote>
  <w:footnote w:id="62">
    <w:p w14:paraId="3C9DB8BF" w14:textId="2A42F1AF" w:rsidR="00E01B76" w:rsidRPr="009A348B" w:rsidRDefault="00E01B76" w:rsidP="004A0A48">
      <w:pPr>
        <w:pStyle w:val="FootnoteText"/>
        <w:jc w:val="both"/>
        <w:rPr>
          <w:lang w:val="en-GB"/>
        </w:rPr>
      </w:pPr>
      <w:r>
        <w:rPr>
          <w:rStyle w:val="FootnoteReference"/>
        </w:rPr>
        <w:footnoteRef/>
      </w:r>
      <w:r>
        <w:t xml:space="preserve"> </w:t>
      </w:r>
      <w:r w:rsidR="009A348B" w:rsidRPr="009A348B">
        <w:rPr>
          <w:lang w:val="en-GB"/>
        </w:rPr>
        <w:t xml:space="preserve">Të </w:t>
      </w:r>
      <w:proofErr w:type="spellStart"/>
      <w:r w:rsidR="009A348B" w:rsidRPr="009A348B">
        <w:rPr>
          <w:lang w:val="en-GB"/>
        </w:rPr>
        <w:t>dhëna</w:t>
      </w:r>
      <w:proofErr w:type="spellEnd"/>
      <w:r w:rsidR="009A348B" w:rsidRPr="009A348B">
        <w:rPr>
          <w:lang w:val="en-GB"/>
        </w:rPr>
        <w:t xml:space="preserve"> </w:t>
      </w:r>
      <w:proofErr w:type="spellStart"/>
      <w:r w:rsidR="009A348B" w:rsidRPr="009A348B">
        <w:rPr>
          <w:lang w:val="en-GB"/>
        </w:rPr>
        <w:t>nga</w:t>
      </w:r>
      <w:proofErr w:type="spellEnd"/>
      <w:r w:rsidR="009A348B" w:rsidRPr="009A348B">
        <w:rPr>
          <w:lang w:val="en-GB"/>
        </w:rPr>
        <w:t xml:space="preserve"> </w:t>
      </w:r>
      <w:proofErr w:type="spellStart"/>
      <w:r w:rsidR="009A348B" w:rsidRPr="009A348B">
        <w:rPr>
          <w:lang w:val="en-GB"/>
        </w:rPr>
        <w:t>Eurobarometri</w:t>
      </w:r>
      <w:proofErr w:type="spellEnd"/>
      <w:r w:rsidR="009A348B" w:rsidRPr="009A348B">
        <w:rPr>
          <w:lang w:val="en-GB"/>
        </w:rPr>
        <w:t xml:space="preserve"> Special 561 (</w:t>
      </w:r>
      <w:proofErr w:type="spellStart"/>
      <w:r w:rsidR="009A348B" w:rsidRPr="009A348B">
        <w:rPr>
          <w:lang w:val="en-GB"/>
        </w:rPr>
        <w:t>viti</w:t>
      </w:r>
      <w:proofErr w:type="spellEnd"/>
      <w:r w:rsidR="009A348B" w:rsidRPr="009A348B">
        <w:rPr>
          <w:lang w:val="en-GB"/>
        </w:rPr>
        <w:t xml:space="preserve"> 2025) dhe </w:t>
      </w:r>
      <w:proofErr w:type="spellStart"/>
      <w:r w:rsidR="009A348B" w:rsidRPr="009A348B">
        <w:rPr>
          <w:lang w:val="en-GB"/>
        </w:rPr>
        <w:t>Eurobarometri</w:t>
      </w:r>
      <w:proofErr w:type="spellEnd"/>
      <w:r w:rsidR="009A348B" w:rsidRPr="009A348B">
        <w:rPr>
          <w:lang w:val="en-GB"/>
        </w:rPr>
        <w:t xml:space="preserve"> Flash 557 (</w:t>
      </w:r>
      <w:proofErr w:type="spellStart"/>
      <w:r w:rsidR="009A348B" w:rsidRPr="009A348B">
        <w:rPr>
          <w:lang w:val="en-GB"/>
        </w:rPr>
        <w:t>viti</w:t>
      </w:r>
      <w:proofErr w:type="spellEnd"/>
      <w:r w:rsidR="009A348B" w:rsidRPr="009A348B">
        <w:rPr>
          <w:lang w:val="en-GB"/>
        </w:rPr>
        <w:t xml:space="preserve"> 2025).</w:t>
      </w:r>
    </w:p>
  </w:footnote>
  <w:footnote w:id="63">
    <w:p w14:paraId="09C54025" w14:textId="56B33030" w:rsidR="00E01B76" w:rsidRDefault="00E01B76" w:rsidP="004A0A48">
      <w:pPr>
        <w:pStyle w:val="FootnoteText"/>
        <w:jc w:val="both"/>
      </w:pPr>
      <w:r>
        <w:rPr>
          <w:rStyle w:val="FootnoteReference"/>
        </w:rPr>
        <w:footnoteRef/>
      </w:r>
      <w:r>
        <w:t xml:space="preserve"> </w:t>
      </w:r>
      <w:r w:rsidR="009A348B" w:rsidRPr="009A348B">
        <w:t>Komisioni Shtetëror për Parandalimin e Korrupsionit (2025a)</w:t>
      </w:r>
      <w:r>
        <w:t>.</w:t>
      </w:r>
    </w:p>
  </w:footnote>
  <w:footnote w:id="64">
    <w:p w14:paraId="6F3A8D3A" w14:textId="1D951545" w:rsidR="00E01B76" w:rsidRDefault="00E01B76" w:rsidP="004A0A48">
      <w:pPr>
        <w:pStyle w:val="FootnoteText"/>
        <w:jc w:val="both"/>
      </w:pPr>
      <w:r>
        <w:rPr>
          <w:rStyle w:val="FootnoteReference"/>
        </w:rPr>
        <w:footnoteRef/>
      </w:r>
      <w:r>
        <w:t xml:space="preserve"> </w:t>
      </w:r>
      <w:r w:rsidR="009A348B" w:rsidRPr="009A348B">
        <w:t xml:space="preserve">Raport </w:t>
      </w:r>
      <w:r w:rsidR="009A348B">
        <w:rPr>
          <w:lang w:val="sq-AL"/>
        </w:rPr>
        <w:t>për</w:t>
      </w:r>
      <w:r w:rsidR="009A348B" w:rsidRPr="009A348B">
        <w:t xml:space="preserve"> </w:t>
      </w:r>
      <w:r w:rsidR="009A348B">
        <w:rPr>
          <w:lang w:val="sq-AL"/>
        </w:rPr>
        <w:t>z</w:t>
      </w:r>
      <w:r w:rsidR="009A348B" w:rsidRPr="009A348B">
        <w:t>gjerimi</w:t>
      </w:r>
      <w:r w:rsidR="009A348B">
        <w:rPr>
          <w:lang w:val="sq-AL"/>
        </w:rPr>
        <w:t>n</w:t>
      </w:r>
      <w:r w:rsidR="009A348B" w:rsidRPr="009A348B">
        <w:t xml:space="preserve"> për vitin 2024, Maqedonia e Veriut, fq. 33</w:t>
      </w:r>
      <w:r>
        <w:t>.</w:t>
      </w:r>
    </w:p>
  </w:footnote>
  <w:footnote w:id="65">
    <w:p w14:paraId="3448D658" w14:textId="2992FD9B" w:rsidR="00E01B76" w:rsidRDefault="00E01B76" w:rsidP="004A0A48">
      <w:pPr>
        <w:pStyle w:val="FootnoteText"/>
        <w:jc w:val="both"/>
      </w:pPr>
      <w:r>
        <w:rPr>
          <w:rStyle w:val="FootnoteReference"/>
        </w:rPr>
        <w:footnoteRef/>
      </w:r>
      <w:r>
        <w:t xml:space="preserve"> </w:t>
      </w:r>
      <w:r w:rsidR="009A348B" w:rsidRPr="009A348B">
        <w:t>Komisioni Shtetëror për Parandalimin e Korrupsionit (2025b).</w:t>
      </w:r>
    </w:p>
  </w:footnote>
  <w:footnote w:id="66">
    <w:p w14:paraId="6953B393" w14:textId="3A65D63F" w:rsidR="00E01B76" w:rsidRDefault="00E01B76" w:rsidP="004A0A48">
      <w:pPr>
        <w:pStyle w:val="FootnoteText"/>
        <w:jc w:val="both"/>
      </w:pPr>
      <w:r>
        <w:rPr>
          <w:rStyle w:val="FootnoteReference"/>
        </w:rPr>
        <w:footnoteRef/>
      </w:r>
      <w:r>
        <w:t xml:space="preserve"> </w:t>
      </w:r>
      <w:r w:rsidR="009A348B" w:rsidRPr="009A348B">
        <w:t>USAID (2024) dhe Qeveria e Maqedonisë së Veriut (2025a), fq. 26</w:t>
      </w:r>
      <w:r>
        <w:t>.</w:t>
      </w:r>
    </w:p>
  </w:footnote>
  <w:footnote w:id="67">
    <w:p w14:paraId="4B1D04CA" w14:textId="60F7E64D" w:rsidR="00E01B76" w:rsidRDefault="00E01B76" w:rsidP="004A0A48">
      <w:pPr>
        <w:pStyle w:val="FootnoteText"/>
        <w:jc w:val="both"/>
      </w:pPr>
      <w:r>
        <w:rPr>
          <w:rStyle w:val="FootnoteReference"/>
        </w:rPr>
        <w:footnoteRef/>
      </w:r>
      <w:r>
        <w:t xml:space="preserve"> </w:t>
      </w:r>
      <w:r w:rsidR="009A348B" w:rsidRPr="009A348B">
        <w:t>USAID (2024).</w:t>
      </w:r>
    </w:p>
  </w:footnote>
  <w:footnote w:id="68">
    <w:p w14:paraId="334D92EC" w14:textId="3882E53D" w:rsidR="00E01B76" w:rsidRDefault="00E01B76" w:rsidP="004A0A48">
      <w:pPr>
        <w:pStyle w:val="FootnoteText"/>
        <w:jc w:val="both"/>
      </w:pPr>
      <w:r>
        <w:rPr>
          <w:rStyle w:val="FootnoteReference"/>
        </w:rPr>
        <w:footnoteRef/>
      </w:r>
      <w:r>
        <w:t xml:space="preserve"> </w:t>
      </w:r>
      <w:r w:rsidR="009A348B" w:rsidRPr="009A348B">
        <w:t>Raport</w:t>
      </w:r>
      <w:r w:rsidR="009A348B">
        <w:rPr>
          <w:lang w:val="sq-AL"/>
        </w:rPr>
        <w:t xml:space="preserve"> për</w:t>
      </w:r>
      <w:r w:rsidR="009A348B" w:rsidRPr="009A348B">
        <w:t xml:space="preserve"> sundimin e ligjit për vitin 2024, Maqedonia e Veriut, fq. 14</w:t>
      </w:r>
      <w:r>
        <w:t>.</w:t>
      </w:r>
    </w:p>
  </w:footnote>
  <w:footnote w:id="69">
    <w:p w14:paraId="420A43E5" w14:textId="08B5E071" w:rsidR="00E01B76" w:rsidRDefault="00E01B76" w:rsidP="004A0A48">
      <w:pPr>
        <w:pStyle w:val="FootnoteText"/>
        <w:jc w:val="both"/>
      </w:pPr>
      <w:r>
        <w:rPr>
          <w:rStyle w:val="FootnoteReference"/>
        </w:rPr>
        <w:footnoteRef/>
      </w:r>
      <w:r>
        <w:t xml:space="preserve"> </w:t>
      </w:r>
      <w:r w:rsidR="009A348B" w:rsidRPr="009A348B">
        <w:t xml:space="preserve">Nënkomiteti për </w:t>
      </w:r>
      <w:r w:rsidR="009A348B">
        <w:rPr>
          <w:lang w:val="sq-AL"/>
        </w:rPr>
        <w:t>d</w:t>
      </w:r>
      <w:r w:rsidR="009A348B" w:rsidRPr="009A348B">
        <w:t xml:space="preserve">rejtësi, </w:t>
      </w:r>
      <w:r w:rsidR="009A348B">
        <w:rPr>
          <w:lang w:val="sq-AL"/>
        </w:rPr>
        <w:t>l</w:t>
      </w:r>
      <w:r w:rsidR="009A348B" w:rsidRPr="009A348B">
        <w:t xml:space="preserve">iri dhe </w:t>
      </w:r>
      <w:r w:rsidR="009A348B">
        <w:rPr>
          <w:lang w:val="sq-AL"/>
        </w:rPr>
        <w:t>s</w:t>
      </w:r>
      <w:r w:rsidR="009A348B" w:rsidRPr="009A348B">
        <w:t>iguri me Maqedoninë e Veriut (2025)</w:t>
      </w:r>
      <w:r>
        <w:t>.</w:t>
      </w:r>
    </w:p>
  </w:footnote>
  <w:footnote w:id="70">
    <w:p w14:paraId="1EDB9211" w14:textId="0FE57491" w:rsidR="00E01B76" w:rsidRDefault="00E01B76" w:rsidP="004A0A48">
      <w:pPr>
        <w:pStyle w:val="FootnoteText"/>
        <w:jc w:val="both"/>
      </w:pPr>
      <w:r>
        <w:rPr>
          <w:rStyle w:val="FootnoteReference"/>
        </w:rPr>
        <w:footnoteRef/>
      </w:r>
      <w:r>
        <w:t xml:space="preserve"> </w:t>
      </w:r>
      <w:r w:rsidR="009A348B">
        <w:rPr>
          <w:lang w:val="sq-AL"/>
        </w:rPr>
        <w:t>Seanca k</w:t>
      </w:r>
      <w:r w:rsidR="009A348B" w:rsidRPr="009A348B">
        <w:t>onstitutiv</w:t>
      </w:r>
      <w:r w:rsidR="009A348B">
        <w:rPr>
          <w:lang w:val="sq-AL"/>
        </w:rPr>
        <w:t>e</w:t>
      </w:r>
      <w:r w:rsidR="009A348B" w:rsidRPr="009A348B">
        <w:t xml:space="preserve"> e trupit ndërinstitucional për koordinim </w:t>
      </w:r>
      <w:r w:rsidR="009A348B">
        <w:rPr>
          <w:lang w:val="sq-AL"/>
        </w:rPr>
        <w:t>të</w:t>
      </w:r>
      <w:r w:rsidR="009A348B" w:rsidRPr="009A348B">
        <w:t xml:space="preserve"> aktiviteteve </w:t>
      </w:r>
      <w:r w:rsidR="009A348B">
        <w:rPr>
          <w:lang w:val="sq-AL"/>
        </w:rPr>
        <w:t xml:space="preserve">për luftë </w:t>
      </w:r>
      <w:r w:rsidR="009A348B" w:rsidRPr="009A348B">
        <w:t xml:space="preserve">kundër korrupsionit, nën </w:t>
      </w:r>
      <w:r w:rsidR="009A348B">
        <w:rPr>
          <w:lang w:val="sq-AL"/>
        </w:rPr>
        <w:t>patronazhin</w:t>
      </w:r>
      <w:r w:rsidR="009A348B" w:rsidRPr="009A348B">
        <w:t xml:space="preserve"> e Zëvendëskryeministrit të Qeverisë përgjegjës për qeverisje të mirë, u mbajt më 8 prill. </w:t>
      </w:r>
      <w:r w:rsidR="009A348B">
        <w:rPr>
          <w:lang w:val="sq-AL"/>
        </w:rPr>
        <w:t>Krijimi i sërishëm</w:t>
      </w:r>
      <w:r w:rsidR="009A348B" w:rsidRPr="009A348B">
        <w:t xml:space="preserve"> i këtij trupi mund të</w:t>
      </w:r>
      <w:r w:rsidR="00486E14">
        <w:rPr>
          <w:lang w:val="sq-AL"/>
        </w:rPr>
        <w:t xml:space="preserve"> jetë </w:t>
      </w:r>
      <w:r w:rsidR="009A348B" w:rsidRPr="009A348B">
        <w:t>zhvillim pozitiv, varësi</w:t>
      </w:r>
      <w:r w:rsidR="00486E14">
        <w:rPr>
          <w:lang w:val="sq-AL"/>
        </w:rPr>
        <w:t>sht</w:t>
      </w:r>
      <w:r w:rsidR="009A348B" w:rsidRPr="009A348B">
        <w:t xml:space="preserve"> </w:t>
      </w:r>
      <w:r w:rsidR="00486E14">
        <w:rPr>
          <w:lang w:val="sq-AL"/>
        </w:rPr>
        <w:t>nga</w:t>
      </w:r>
      <w:r w:rsidR="009A348B" w:rsidRPr="009A348B">
        <w:t xml:space="preserve"> udhëheqj</w:t>
      </w:r>
      <w:r w:rsidR="00486E14">
        <w:rPr>
          <w:lang w:val="sq-AL"/>
        </w:rPr>
        <w:t>a</w:t>
      </w:r>
      <w:r w:rsidR="009A348B" w:rsidRPr="009A348B">
        <w:t xml:space="preserve"> politike dhe vizionit të përbashkët</w:t>
      </w:r>
      <w:r>
        <w:t>.</w:t>
      </w:r>
    </w:p>
  </w:footnote>
  <w:footnote w:id="71">
    <w:p w14:paraId="687F62E6" w14:textId="0886ABED" w:rsidR="00E01B76" w:rsidRDefault="00E01B76" w:rsidP="004A0A48">
      <w:pPr>
        <w:pStyle w:val="FootnoteText"/>
        <w:jc w:val="both"/>
      </w:pPr>
      <w:r>
        <w:rPr>
          <w:rStyle w:val="FootnoteReference"/>
        </w:rPr>
        <w:footnoteRef/>
      </w:r>
      <w:r>
        <w:t xml:space="preserve"> </w:t>
      </w:r>
      <w:r w:rsidR="009A348B" w:rsidRPr="009A348B">
        <w:t xml:space="preserve">Raport </w:t>
      </w:r>
      <w:r w:rsidR="00486E14">
        <w:rPr>
          <w:lang w:val="sq-AL"/>
        </w:rPr>
        <w:t>për</w:t>
      </w:r>
      <w:r w:rsidR="009A348B" w:rsidRPr="009A348B">
        <w:t xml:space="preserve"> </w:t>
      </w:r>
      <w:r w:rsidR="00486E14">
        <w:rPr>
          <w:lang w:val="sq-AL"/>
        </w:rPr>
        <w:t>z</w:t>
      </w:r>
      <w:r w:rsidR="009A348B" w:rsidRPr="009A348B">
        <w:t xml:space="preserve">gjerim për vitin 2024, Maqedonia e Veriut, fq. 29. Vizita në vendin </w:t>
      </w:r>
      <w:r w:rsidR="00486E14">
        <w:rPr>
          <w:lang w:val="sq-AL"/>
        </w:rPr>
        <w:t xml:space="preserve">e Republikës së </w:t>
      </w:r>
      <w:r w:rsidR="009A348B" w:rsidRPr="009A348B">
        <w:t>Maqedoni</w:t>
      </w:r>
      <w:r w:rsidR="00486E14">
        <w:rPr>
          <w:lang w:val="sq-AL"/>
        </w:rPr>
        <w:t>së</w:t>
      </w:r>
      <w:r w:rsidR="009A348B" w:rsidRPr="009A348B">
        <w:t xml:space="preserve"> </w:t>
      </w:r>
      <w:r w:rsidR="00486E14">
        <w:rPr>
          <w:lang w:val="sq-AL"/>
        </w:rPr>
        <w:t>së</w:t>
      </w:r>
      <w:r w:rsidR="009A348B" w:rsidRPr="009A348B">
        <w:t xml:space="preserve"> Veriut, projekt i IPA II “Mbështetje e BE-së për sundimin e ligjit”</w:t>
      </w:r>
      <w:r>
        <w:t>.</w:t>
      </w:r>
    </w:p>
  </w:footnote>
  <w:footnote w:id="72">
    <w:p w14:paraId="7A0211C1" w14:textId="5923E762" w:rsidR="00E01B76" w:rsidRDefault="00E01B76" w:rsidP="004A0A48">
      <w:pPr>
        <w:pStyle w:val="FootnoteText"/>
        <w:jc w:val="both"/>
      </w:pPr>
      <w:r>
        <w:rPr>
          <w:rStyle w:val="FootnoteReference"/>
        </w:rPr>
        <w:footnoteRef/>
      </w:r>
      <w:r>
        <w:t xml:space="preserve"> </w:t>
      </w:r>
      <w:r w:rsidR="0019572C" w:rsidRPr="0019572C">
        <w:t>Pas tragjedisë në Koçan, Prokuroria Publike (PPT</w:t>
      </w:r>
      <w:r w:rsidR="0019572C">
        <w:rPr>
          <w:lang w:val="sq-AL"/>
        </w:rPr>
        <w:t>H</w:t>
      </w:r>
      <w:r w:rsidR="0019572C" w:rsidRPr="0019572C">
        <w:t>)</w:t>
      </w:r>
      <w:r w:rsidR="0019572C">
        <w:rPr>
          <w:lang w:val="sq-AL"/>
        </w:rPr>
        <w:t xml:space="preserve"> filloi</w:t>
      </w:r>
      <w:r w:rsidR="0019572C" w:rsidRPr="0019572C">
        <w:t xml:space="preserve"> disa hetime. Aktualisht, hetimi po zhvillohet ndaj 45 personave. Shumica e tyre janë të dyshuar dhe të akuzuar për vepra të rënda penale kundër sigurisë publike, në p</w:t>
      </w:r>
      <w:r w:rsidR="0019572C">
        <w:rPr>
          <w:lang w:val="sq-AL"/>
        </w:rPr>
        <w:t>ajtueshmëri</w:t>
      </w:r>
      <w:r w:rsidR="0019572C" w:rsidRPr="0019572C">
        <w:t xml:space="preserve"> me nenin 292 </w:t>
      </w:r>
      <w:r w:rsidR="0019572C">
        <w:rPr>
          <w:lang w:val="sq-AL"/>
        </w:rPr>
        <w:t>lidhur</w:t>
      </w:r>
      <w:r w:rsidR="0019572C" w:rsidRPr="0019572C">
        <w:t xml:space="preserve"> me nenin 288 të Kodit Penal</w:t>
      </w:r>
      <w:r>
        <w:t>.</w:t>
      </w:r>
    </w:p>
  </w:footnote>
  <w:footnote w:id="73">
    <w:p w14:paraId="3C701126" w14:textId="43AD71B8" w:rsidR="00E01B76" w:rsidRDefault="00E01B76" w:rsidP="004A0A48">
      <w:pPr>
        <w:pStyle w:val="FootnoteText"/>
        <w:jc w:val="both"/>
      </w:pPr>
      <w:r>
        <w:rPr>
          <w:rStyle w:val="FootnoteReference"/>
        </w:rPr>
        <w:footnoteRef/>
      </w:r>
      <w:r>
        <w:t xml:space="preserve"> </w:t>
      </w:r>
      <w:r w:rsidR="0019572C" w:rsidRPr="0019572C">
        <w:t>Qeveria e Maqedonisë së Veriut (viti 2025a), fq. 33, 113</w:t>
      </w:r>
      <w:r>
        <w:t>.</w:t>
      </w:r>
    </w:p>
  </w:footnote>
  <w:footnote w:id="74">
    <w:p w14:paraId="324EB858" w14:textId="5F2F1DA2" w:rsidR="00E01B76" w:rsidRDefault="00E01B76" w:rsidP="004A0A48">
      <w:pPr>
        <w:pStyle w:val="FootnoteText"/>
        <w:jc w:val="both"/>
      </w:pPr>
      <w:r>
        <w:rPr>
          <w:rStyle w:val="FootnoteReference"/>
        </w:rPr>
        <w:footnoteRef/>
      </w:r>
      <w:r>
        <w:t xml:space="preserve"> </w:t>
      </w:r>
      <w:r w:rsidR="0019572C" w:rsidRPr="0019572C">
        <w:t>Qeveria e Maqedonisë së Veriut (viti 2025a), fq. 33.</w:t>
      </w:r>
      <w:r>
        <w:t>.</w:t>
      </w:r>
    </w:p>
  </w:footnote>
  <w:footnote w:id="75">
    <w:p w14:paraId="1102E422" w14:textId="15A8B9A7" w:rsidR="00E01B76" w:rsidRDefault="00E01B76" w:rsidP="004A0A48">
      <w:pPr>
        <w:pStyle w:val="FootnoteText"/>
        <w:jc w:val="both"/>
      </w:pPr>
      <w:r>
        <w:rPr>
          <w:rStyle w:val="FootnoteReference"/>
        </w:rPr>
        <w:footnoteRef/>
      </w:r>
      <w:r>
        <w:t xml:space="preserve"> </w:t>
      </w:r>
      <w:r w:rsidR="0019572C" w:rsidRPr="0019572C">
        <w:t xml:space="preserve">Raporti për sundimin e ligjit 2024, Maqedonia e Veriut, fq. 13. Sipas Ligjit për Procedurë Penale të Maqedonisë së Veriut, ulja e dënimeve maksimale ka implikime dhe </w:t>
      </w:r>
      <w:r w:rsidR="0019572C">
        <w:rPr>
          <w:lang w:val="sq-AL"/>
        </w:rPr>
        <w:t xml:space="preserve">e </w:t>
      </w:r>
      <w:r w:rsidR="0019572C" w:rsidRPr="0019572C">
        <w:t xml:space="preserve">zvogëlon periudhën e zbatueshme të </w:t>
      </w:r>
      <w:r w:rsidR="0019572C">
        <w:rPr>
          <w:lang w:val="sq-AL"/>
        </w:rPr>
        <w:t>vjetërimit</w:t>
      </w:r>
      <w:r>
        <w:t>.</w:t>
      </w:r>
    </w:p>
  </w:footnote>
  <w:footnote w:id="76">
    <w:p w14:paraId="36F6AFDD" w14:textId="1256627A" w:rsidR="00E01B76" w:rsidRPr="0019572C" w:rsidRDefault="00E01B76" w:rsidP="004A0A48">
      <w:pPr>
        <w:pStyle w:val="FootnoteText"/>
        <w:jc w:val="both"/>
        <w:rPr>
          <w:lang w:val="en-GB"/>
        </w:rPr>
      </w:pPr>
      <w:r>
        <w:rPr>
          <w:rStyle w:val="FootnoteReference"/>
        </w:rPr>
        <w:footnoteRef/>
      </w:r>
      <w:r>
        <w:t xml:space="preserve"> </w:t>
      </w:r>
      <w:r w:rsidR="0019572C" w:rsidRPr="0019572C">
        <w:rPr>
          <w:lang w:val="en-GB"/>
        </w:rPr>
        <w:t xml:space="preserve">Neni 353(5) – </w:t>
      </w:r>
      <w:proofErr w:type="spellStart"/>
      <w:r w:rsidR="0019572C" w:rsidRPr="0019572C">
        <w:rPr>
          <w:lang w:val="en-GB"/>
        </w:rPr>
        <w:t>keqpërdorim</w:t>
      </w:r>
      <w:proofErr w:type="spellEnd"/>
      <w:r w:rsidR="0019572C" w:rsidRPr="0019572C">
        <w:rPr>
          <w:lang w:val="en-GB"/>
        </w:rPr>
        <w:t xml:space="preserve"> </w:t>
      </w:r>
      <w:proofErr w:type="spellStart"/>
      <w:r w:rsidR="0019572C" w:rsidRPr="0019572C">
        <w:rPr>
          <w:lang w:val="en-GB"/>
        </w:rPr>
        <w:t>i</w:t>
      </w:r>
      <w:proofErr w:type="spellEnd"/>
      <w:r w:rsidR="0019572C" w:rsidRPr="0019572C">
        <w:rPr>
          <w:lang w:val="en-GB"/>
        </w:rPr>
        <w:t xml:space="preserve"> </w:t>
      </w:r>
      <w:proofErr w:type="spellStart"/>
      <w:r w:rsidR="0019572C" w:rsidRPr="0019572C">
        <w:rPr>
          <w:lang w:val="en-GB"/>
        </w:rPr>
        <w:t>detyrës</w:t>
      </w:r>
      <w:proofErr w:type="spellEnd"/>
      <w:r w:rsidR="0019572C" w:rsidRPr="0019572C">
        <w:rPr>
          <w:lang w:val="en-GB"/>
        </w:rPr>
        <w:t xml:space="preserve"> </w:t>
      </w:r>
      <w:proofErr w:type="spellStart"/>
      <w:r w:rsidR="0019572C" w:rsidRPr="0019572C">
        <w:rPr>
          <w:lang w:val="en-GB"/>
        </w:rPr>
        <w:t>zyrtare</w:t>
      </w:r>
      <w:proofErr w:type="spellEnd"/>
      <w:r w:rsidR="0019572C" w:rsidRPr="0019572C">
        <w:rPr>
          <w:lang w:val="en-GB"/>
        </w:rPr>
        <w:t xml:space="preserve"> në </w:t>
      </w:r>
      <w:proofErr w:type="spellStart"/>
      <w:r w:rsidR="0019572C" w:rsidRPr="0019572C">
        <w:rPr>
          <w:lang w:val="en-GB"/>
        </w:rPr>
        <w:t>prokurimet</w:t>
      </w:r>
      <w:proofErr w:type="spellEnd"/>
      <w:r w:rsidR="0019572C" w:rsidRPr="0019572C">
        <w:rPr>
          <w:lang w:val="en-GB"/>
        </w:rPr>
        <w:t xml:space="preserve"> publike</w:t>
      </w:r>
      <w:r>
        <w:t>.</w:t>
      </w:r>
    </w:p>
  </w:footnote>
  <w:footnote w:id="77">
    <w:p w14:paraId="30C57E03" w14:textId="40BEC96A" w:rsidR="00E01B76" w:rsidRDefault="00E01B76" w:rsidP="004A0A48">
      <w:pPr>
        <w:pStyle w:val="FootnoteText"/>
        <w:jc w:val="both"/>
      </w:pPr>
      <w:r>
        <w:rPr>
          <w:rStyle w:val="FootnoteReference"/>
        </w:rPr>
        <w:footnoteRef/>
      </w:r>
      <w:r>
        <w:t xml:space="preserve"> </w:t>
      </w:r>
      <w:r w:rsidR="0019572C" w:rsidRPr="0019572C">
        <w:t>Raporti për zgjerim 2024, Maqedonia e Veriut, fq. 32.</w:t>
      </w:r>
      <w:r>
        <w:t>.</w:t>
      </w:r>
    </w:p>
  </w:footnote>
  <w:footnote w:id="78">
    <w:p w14:paraId="238012EE" w14:textId="1E3FAF3D" w:rsidR="00E01B76" w:rsidRDefault="00E01B76" w:rsidP="004A0A48">
      <w:pPr>
        <w:pStyle w:val="FootnoteText"/>
        <w:jc w:val="both"/>
      </w:pPr>
      <w:r>
        <w:rPr>
          <w:rStyle w:val="FootnoteReference"/>
        </w:rPr>
        <w:footnoteRef/>
      </w:r>
      <w:r>
        <w:t xml:space="preserve"> </w:t>
      </w:r>
      <w:r w:rsidR="0019572C" w:rsidRPr="0019572C">
        <w:t xml:space="preserve">Pas ndryshimeve në Kodin Penal, neni 353(5), keqpërdorimi i detyrës zyrtare në prokurimet publike, u hoq nga Kodi Penal. Para kësaj, kjo vepër penale ishte nën kompetencën ekskluzive të Prokurorisë Publike për </w:t>
      </w:r>
      <w:r w:rsidR="0019572C">
        <w:rPr>
          <w:lang w:val="sq-AL"/>
        </w:rPr>
        <w:t>n</w:t>
      </w:r>
      <w:r w:rsidR="0019572C" w:rsidRPr="0019572C">
        <w:t xml:space="preserve">djekjen e </w:t>
      </w:r>
      <w:r w:rsidR="0019572C">
        <w:rPr>
          <w:lang w:val="sq-AL"/>
        </w:rPr>
        <w:t>k</w:t>
      </w:r>
      <w:r w:rsidR="0019572C" w:rsidRPr="0019572C">
        <w:t xml:space="preserve">rimit të </w:t>
      </w:r>
      <w:r w:rsidR="0019572C">
        <w:rPr>
          <w:lang w:val="sq-AL"/>
        </w:rPr>
        <w:t>o</w:t>
      </w:r>
      <w:r w:rsidR="0019572C" w:rsidRPr="0019572C">
        <w:t xml:space="preserve">rganizuar dhe </w:t>
      </w:r>
      <w:r w:rsidR="0019572C">
        <w:rPr>
          <w:lang w:val="sq-AL"/>
        </w:rPr>
        <w:t>k</w:t>
      </w:r>
      <w:r w:rsidR="0019572C" w:rsidRPr="0019572C">
        <w:t>orrupsionit për të gjithë vendin (neni 32 i Ligjit për PPT</w:t>
      </w:r>
      <w:r w:rsidR="0019572C">
        <w:rPr>
          <w:lang w:val="sq-AL"/>
        </w:rPr>
        <w:t>H</w:t>
      </w:r>
      <w:r w:rsidR="0019572C" w:rsidRPr="0019572C">
        <w:t>).</w:t>
      </w:r>
    </w:p>
  </w:footnote>
  <w:footnote w:id="79">
    <w:p w14:paraId="03630623" w14:textId="1A72B52A" w:rsidR="00E01B76" w:rsidRDefault="00E01B76" w:rsidP="004A0A48">
      <w:pPr>
        <w:pStyle w:val="FootnoteText"/>
        <w:jc w:val="both"/>
      </w:pPr>
      <w:r>
        <w:rPr>
          <w:rStyle w:val="FootnoteReference"/>
        </w:rPr>
        <w:footnoteRef/>
      </w:r>
      <w:r>
        <w:t xml:space="preserve"> </w:t>
      </w:r>
      <w:r w:rsidR="0019572C" w:rsidRPr="0019572C">
        <w:t>Raporti për zgjerim 2024, Maqedonia e Veriut, fq. 30; Prokurori i Përgjithshëm (viti 2024).</w:t>
      </w:r>
    </w:p>
  </w:footnote>
  <w:footnote w:id="80">
    <w:p w14:paraId="7E85BB7F" w14:textId="215CD707" w:rsidR="00BB2E3E" w:rsidRPr="00BB2E3E" w:rsidRDefault="00E01B76" w:rsidP="00BB2E3E">
      <w:pPr>
        <w:pStyle w:val="FootnoteText"/>
        <w:jc w:val="both"/>
        <w:rPr>
          <w:b/>
          <w:bCs/>
          <w:lang w:val="en-GB"/>
        </w:rPr>
      </w:pPr>
      <w:r>
        <w:rPr>
          <w:rStyle w:val="FootnoteReference"/>
        </w:rPr>
        <w:footnoteRef/>
      </w:r>
      <w:r>
        <w:t xml:space="preserve"> </w:t>
      </w:r>
      <w:proofErr w:type="spellStart"/>
      <w:r w:rsidR="00BB2E3E" w:rsidRPr="00BB2E3E">
        <w:rPr>
          <w:lang w:val="en-GB"/>
        </w:rPr>
        <w:t>Vizitë</w:t>
      </w:r>
      <w:proofErr w:type="spellEnd"/>
      <w:r w:rsidR="00BB2E3E" w:rsidRPr="00BB2E3E">
        <w:rPr>
          <w:lang w:val="en-GB"/>
        </w:rPr>
        <w:t xml:space="preserve"> në </w:t>
      </w:r>
      <w:proofErr w:type="spellStart"/>
      <w:r w:rsidR="00BB2E3E" w:rsidRPr="00BB2E3E">
        <w:rPr>
          <w:lang w:val="en-GB"/>
        </w:rPr>
        <w:t>shtetin</w:t>
      </w:r>
      <w:proofErr w:type="spellEnd"/>
      <w:r w:rsidR="00BB2E3E">
        <w:rPr>
          <w:lang w:val="en-GB"/>
        </w:rPr>
        <w:t xml:space="preserve"> e </w:t>
      </w:r>
      <w:proofErr w:type="spellStart"/>
      <w:r w:rsidR="00BB2E3E">
        <w:rPr>
          <w:lang w:val="en-GB"/>
        </w:rPr>
        <w:t>Republikës</w:t>
      </w:r>
      <w:proofErr w:type="spellEnd"/>
      <w:r w:rsidR="00BB2E3E">
        <w:rPr>
          <w:lang w:val="en-GB"/>
        </w:rPr>
        <w:t xml:space="preserve"> së</w:t>
      </w:r>
      <w:r w:rsidR="00BB2E3E" w:rsidRPr="00BB2E3E">
        <w:rPr>
          <w:lang w:val="en-GB"/>
        </w:rPr>
        <w:t xml:space="preserve"> Maqedoni</w:t>
      </w:r>
      <w:r w:rsidR="00BB2E3E">
        <w:rPr>
          <w:lang w:val="en-GB"/>
        </w:rPr>
        <w:t>së</w:t>
      </w:r>
      <w:r w:rsidR="00BB2E3E" w:rsidRPr="00BB2E3E">
        <w:rPr>
          <w:lang w:val="en-GB"/>
        </w:rPr>
        <w:t xml:space="preserve"> </w:t>
      </w:r>
      <w:r w:rsidR="00BB2E3E">
        <w:rPr>
          <w:lang w:val="en-GB"/>
        </w:rPr>
        <w:t>së</w:t>
      </w:r>
      <w:r w:rsidR="00BB2E3E" w:rsidRPr="00BB2E3E">
        <w:rPr>
          <w:lang w:val="en-GB"/>
        </w:rPr>
        <w:t xml:space="preserve"> Veriut, </w:t>
      </w:r>
      <w:proofErr w:type="spellStart"/>
      <w:r w:rsidR="00BB2E3E" w:rsidRPr="00BB2E3E">
        <w:rPr>
          <w:lang w:val="en-GB"/>
        </w:rPr>
        <w:t>Komisioni</w:t>
      </w:r>
      <w:proofErr w:type="spellEnd"/>
      <w:r w:rsidR="00BB2E3E" w:rsidRPr="00BB2E3E">
        <w:rPr>
          <w:lang w:val="en-GB"/>
        </w:rPr>
        <w:t xml:space="preserve"> </w:t>
      </w:r>
      <w:proofErr w:type="spellStart"/>
      <w:r w:rsidR="00BB2E3E">
        <w:rPr>
          <w:lang w:val="en-GB"/>
        </w:rPr>
        <w:t>s</w:t>
      </w:r>
      <w:r w:rsidR="00BB2E3E" w:rsidRPr="00BB2E3E">
        <w:rPr>
          <w:lang w:val="en-GB"/>
        </w:rPr>
        <w:t>htetëror</w:t>
      </w:r>
      <w:proofErr w:type="spellEnd"/>
      <w:r w:rsidR="00BB2E3E" w:rsidRPr="00BB2E3E">
        <w:rPr>
          <w:lang w:val="en-GB"/>
        </w:rPr>
        <w:t xml:space="preserve"> për </w:t>
      </w:r>
      <w:proofErr w:type="spellStart"/>
      <w:r w:rsidR="00BB2E3E">
        <w:rPr>
          <w:lang w:val="en-GB"/>
        </w:rPr>
        <w:t>p</w:t>
      </w:r>
      <w:r w:rsidR="00BB2E3E" w:rsidRPr="00BB2E3E">
        <w:rPr>
          <w:lang w:val="en-GB"/>
        </w:rPr>
        <w:t>arandalimin</w:t>
      </w:r>
      <w:proofErr w:type="spellEnd"/>
      <w:r w:rsidR="00BB2E3E" w:rsidRPr="00BB2E3E">
        <w:rPr>
          <w:lang w:val="en-GB"/>
        </w:rPr>
        <w:t xml:space="preserve"> e </w:t>
      </w:r>
      <w:proofErr w:type="spellStart"/>
      <w:r w:rsidR="00BB2E3E">
        <w:rPr>
          <w:lang w:val="en-GB"/>
        </w:rPr>
        <w:t>k</w:t>
      </w:r>
      <w:r w:rsidR="00BB2E3E" w:rsidRPr="00BB2E3E">
        <w:rPr>
          <w:lang w:val="en-GB"/>
        </w:rPr>
        <w:t>orrupsionit</w:t>
      </w:r>
      <w:proofErr w:type="spellEnd"/>
      <w:r w:rsidR="00BB2E3E" w:rsidRPr="00BB2E3E">
        <w:rPr>
          <w:lang w:val="en-GB"/>
        </w:rPr>
        <w:t xml:space="preserve">, </w:t>
      </w:r>
      <w:proofErr w:type="spellStart"/>
      <w:r w:rsidR="00BB2E3E">
        <w:rPr>
          <w:lang w:val="en-GB"/>
        </w:rPr>
        <w:t>nga</w:t>
      </w:r>
      <w:proofErr w:type="spellEnd"/>
      <w:r w:rsidR="00BB2E3E">
        <w:rPr>
          <w:lang w:val="en-GB"/>
        </w:rPr>
        <w:t xml:space="preserve"> </w:t>
      </w:r>
      <w:proofErr w:type="spellStart"/>
      <w:r w:rsidR="00BB2E3E" w:rsidRPr="00BB2E3E">
        <w:rPr>
          <w:lang w:val="en-GB"/>
        </w:rPr>
        <w:t>organizatat</w:t>
      </w:r>
      <w:proofErr w:type="spellEnd"/>
      <w:r w:rsidR="00BB2E3E" w:rsidRPr="00BB2E3E">
        <w:rPr>
          <w:lang w:val="en-GB"/>
        </w:rPr>
        <w:t xml:space="preserve"> e </w:t>
      </w:r>
      <w:proofErr w:type="spellStart"/>
      <w:r w:rsidR="00BB2E3E" w:rsidRPr="00BB2E3E">
        <w:rPr>
          <w:lang w:val="en-GB"/>
        </w:rPr>
        <w:t>shoqërisë</w:t>
      </w:r>
      <w:proofErr w:type="spellEnd"/>
      <w:r w:rsidR="00BB2E3E" w:rsidRPr="00BB2E3E">
        <w:rPr>
          <w:lang w:val="en-GB"/>
        </w:rPr>
        <w:t xml:space="preserve"> civile.</w:t>
      </w:r>
    </w:p>
    <w:p w14:paraId="08EF1FBF" w14:textId="6B76E521" w:rsidR="00E01B76" w:rsidRDefault="00E01B76" w:rsidP="004A0A48">
      <w:pPr>
        <w:pStyle w:val="FootnoteText"/>
        <w:jc w:val="both"/>
      </w:pPr>
      <w:r>
        <w:t>.</w:t>
      </w:r>
    </w:p>
  </w:footnote>
  <w:footnote w:id="81">
    <w:p w14:paraId="58A18A3F" w14:textId="10BA28CB" w:rsidR="00E01B76" w:rsidRDefault="00E01B76" w:rsidP="004A0A48">
      <w:pPr>
        <w:pStyle w:val="FootnoteText"/>
        <w:jc w:val="both"/>
      </w:pPr>
      <w:r>
        <w:rPr>
          <w:rStyle w:val="FootnoteReference"/>
        </w:rPr>
        <w:footnoteRef/>
      </w:r>
      <w:r>
        <w:t xml:space="preserve"> </w:t>
      </w:r>
      <w:r w:rsidR="00954F11" w:rsidRPr="00954F11">
        <w:t>Gjykata Kushtetuese e Republikës së Maqedonisë së Veriut (viti 2025). Kryetari i Gjykatës theksoi se ekzistojnë rezer</w:t>
      </w:r>
      <w:r w:rsidR="00EF68EE">
        <w:rPr>
          <w:lang w:val="sq-AL"/>
        </w:rPr>
        <w:t>va</w:t>
      </w:r>
      <w:r w:rsidR="00954F11" w:rsidRPr="00954F11">
        <w:t xml:space="preserve"> për kushtetutshmërinë në lidhje me </w:t>
      </w:r>
      <w:r w:rsidR="00EF68EE">
        <w:rPr>
          <w:lang w:val="sq-AL"/>
        </w:rPr>
        <w:t>shfrytëzimin</w:t>
      </w:r>
      <w:r w:rsidR="00954F11" w:rsidRPr="00954F11">
        <w:t xml:space="preserve"> e procedurës së përshpejtuar “EU-flamur”, kohën e ndryshme të hyrjes në fuqi të dispozitave </w:t>
      </w:r>
      <w:r w:rsidR="00EF68EE">
        <w:rPr>
          <w:lang w:val="sq-AL"/>
        </w:rPr>
        <w:t>relevante</w:t>
      </w:r>
      <w:r w:rsidR="00954F11" w:rsidRPr="00954F11">
        <w:t xml:space="preserve"> dhe </w:t>
      </w:r>
      <w:r w:rsidR="00EF68EE">
        <w:rPr>
          <w:lang w:val="sq-AL"/>
        </w:rPr>
        <w:t>esenciale</w:t>
      </w:r>
      <w:r w:rsidR="00954F11" w:rsidRPr="00954F11">
        <w:t xml:space="preserve"> </w:t>
      </w:r>
      <w:r w:rsidR="00EF68EE">
        <w:rPr>
          <w:lang w:val="sq-AL"/>
        </w:rPr>
        <w:t>të</w:t>
      </w:r>
      <w:r w:rsidR="00954F11" w:rsidRPr="00954F11">
        <w:t xml:space="preserve"> ndryshimeve</w:t>
      </w:r>
      <w:r>
        <w:t>.</w:t>
      </w:r>
    </w:p>
  </w:footnote>
  <w:footnote w:id="82">
    <w:p w14:paraId="48418501" w14:textId="750A1A04" w:rsidR="00E01B76" w:rsidRDefault="00E01B76" w:rsidP="004A0A48">
      <w:pPr>
        <w:pStyle w:val="FootnoteText"/>
        <w:jc w:val="both"/>
      </w:pPr>
      <w:r>
        <w:rPr>
          <w:rStyle w:val="FootnoteReference"/>
        </w:rPr>
        <w:footnoteRef/>
      </w:r>
      <w:r>
        <w:t xml:space="preserve"> </w:t>
      </w:r>
      <w:r w:rsidR="00954F11" w:rsidRPr="00954F11">
        <w:t xml:space="preserve">Qeveria e Maqedonisë së Veriut (viti 2025a), fq. 8: </w:t>
      </w:r>
      <w:r w:rsidR="00EF68EE">
        <w:rPr>
          <w:lang w:val="sq-AL"/>
        </w:rPr>
        <w:t>Pikërisht</w:t>
      </w:r>
      <w:r w:rsidR="00954F11" w:rsidRPr="00954F11">
        <w:t>, vepra penale “Keqpërdorim i pozitës dhe kompetencave zyrtare” do të riformulohet, pasi</w:t>
      </w:r>
      <w:r w:rsidR="00EF68EE">
        <w:rPr>
          <w:lang w:val="sq-AL"/>
        </w:rPr>
        <w:t xml:space="preserve"> që</w:t>
      </w:r>
      <w:r w:rsidR="00954F11" w:rsidRPr="00954F11">
        <w:t xml:space="preserve"> përshkrimi aktual ngre shumë çështje gjatë </w:t>
      </w:r>
      <w:r w:rsidR="00EF68EE">
        <w:rPr>
          <w:lang w:val="sq-AL"/>
        </w:rPr>
        <w:t>implementimit</w:t>
      </w:r>
      <w:r w:rsidR="00954F11" w:rsidRPr="00954F11">
        <w:t xml:space="preserve">, me dënime penale të rritura. Për më tepër, </w:t>
      </w:r>
      <w:r w:rsidR="00EF68EE">
        <w:rPr>
          <w:lang w:val="sq-AL"/>
        </w:rPr>
        <w:t xml:space="preserve">që </w:t>
      </w:r>
      <w:r w:rsidR="00954F11" w:rsidRPr="00954F11">
        <w:t xml:space="preserve">të </w:t>
      </w:r>
      <w:r w:rsidR="00EF68EE">
        <w:rPr>
          <w:lang w:val="sq-AL"/>
        </w:rPr>
        <w:t>për</w:t>
      </w:r>
      <w:r w:rsidR="00954F11" w:rsidRPr="00954F11">
        <w:t>forc</w:t>
      </w:r>
      <w:r w:rsidR="00EF68EE">
        <w:rPr>
          <w:lang w:val="sq-AL"/>
        </w:rPr>
        <w:t>ohet</w:t>
      </w:r>
      <w:r w:rsidR="00954F11" w:rsidRPr="00954F11">
        <w:t xml:space="preserve"> politik</w:t>
      </w:r>
      <w:r w:rsidR="00EF68EE">
        <w:rPr>
          <w:lang w:val="sq-AL"/>
        </w:rPr>
        <w:t>a</w:t>
      </w:r>
      <w:r w:rsidR="00954F11" w:rsidRPr="00954F11">
        <w:t xml:space="preserve"> ndëshkuese, Ministria </w:t>
      </w:r>
      <w:r w:rsidR="000674D2">
        <w:rPr>
          <w:lang w:val="sq-AL"/>
        </w:rPr>
        <w:t>i ridefinoi</w:t>
      </w:r>
      <w:r w:rsidR="00954F11" w:rsidRPr="00954F11">
        <w:t xml:space="preserve"> dhe ka ashpërsuar sanksionet për veprat penale “Sjellj</w:t>
      </w:r>
      <w:r w:rsidR="000674D2">
        <w:rPr>
          <w:lang w:val="sq-AL"/>
        </w:rPr>
        <w:t xml:space="preserve">a jopërkatëse </w:t>
      </w:r>
      <w:r w:rsidR="00954F11" w:rsidRPr="00954F11">
        <w:t>në shërbim” dhe “</w:t>
      </w:r>
      <w:r w:rsidR="000674D2">
        <w:rPr>
          <w:lang w:val="sq-AL"/>
        </w:rPr>
        <w:t>Shoqata</w:t>
      </w:r>
      <w:r w:rsidR="00954F11" w:rsidRPr="00954F11">
        <w:t xml:space="preserve"> kriminal</w:t>
      </w:r>
      <w:r w:rsidR="000674D2">
        <w:rPr>
          <w:lang w:val="sq-AL"/>
        </w:rPr>
        <w:t>e</w:t>
      </w:r>
      <w:r w:rsidR="00954F11" w:rsidRPr="00954F11">
        <w:t>”</w:t>
      </w:r>
      <w:r>
        <w:t>.</w:t>
      </w:r>
    </w:p>
  </w:footnote>
  <w:footnote w:id="83">
    <w:p w14:paraId="14984358" w14:textId="440B1873" w:rsidR="00E01B76" w:rsidRDefault="00E01B76" w:rsidP="004A0A48">
      <w:pPr>
        <w:pStyle w:val="FootnoteText"/>
        <w:jc w:val="both"/>
      </w:pPr>
      <w:r>
        <w:rPr>
          <w:rStyle w:val="FootnoteReference"/>
        </w:rPr>
        <w:footnoteRef/>
      </w:r>
      <w:r>
        <w:t xml:space="preserve"> </w:t>
      </w:r>
      <w:r w:rsidR="00954F11" w:rsidRPr="00954F11">
        <w:t>Qeveria e Maqedonisë së Veriut (viti 2025a), fq. 32</w:t>
      </w:r>
      <w:r>
        <w:t>.</w:t>
      </w:r>
    </w:p>
  </w:footnote>
  <w:footnote w:id="84">
    <w:p w14:paraId="305C417D" w14:textId="77C7C82C" w:rsidR="00E01B76" w:rsidRDefault="00E01B76" w:rsidP="004A0A48">
      <w:pPr>
        <w:pStyle w:val="FootnoteText"/>
        <w:jc w:val="both"/>
      </w:pPr>
      <w:r>
        <w:rPr>
          <w:rStyle w:val="FootnoteReference"/>
        </w:rPr>
        <w:footnoteRef/>
      </w:r>
      <w:r>
        <w:t xml:space="preserve"> </w:t>
      </w:r>
      <w:r w:rsidR="00954F11" w:rsidRPr="00954F11">
        <w:t>Raporti për zgjerim 2024, Maqedonia e Veriut, fq. 12.</w:t>
      </w:r>
    </w:p>
  </w:footnote>
  <w:footnote w:id="85">
    <w:p w14:paraId="5E492CEE" w14:textId="5E372F93" w:rsidR="00E01B76" w:rsidRDefault="00E01B76" w:rsidP="004A0A48">
      <w:pPr>
        <w:pStyle w:val="FootnoteText"/>
        <w:jc w:val="both"/>
      </w:pPr>
      <w:r>
        <w:rPr>
          <w:rStyle w:val="FootnoteReference"/>
        </w:rPr>
        <w:footnoteRef/>
      </w:r>
      <w:r>
        <w:t xml:space="preserve"> </w:t>
      </w:r>
      <w:r w:rsidR="00954F11" w:rsidRPr="00954F11">
        <w:t>Vizitë në shteti</w:t>
      </w:r>
      <w:r w:rsidR="000674D2">
        <w:rPr>
          <w:lang w:val="sq-AL"/>
        </w:rPr>
        <w:t xml:space="preserve">n e Republikës së </w:t>
      </w:r>
      <w:r w:rsidR="00954F11" w:rsidRPr="00954F11">
        <w:t>Maqedoni</w:t>
      </w:r>
      <w:r w:rsidR="000674D2">
        <w:rPr>
          <w:lang w:val="sq-AL"/>
        </w:rPr>
        <w:t>së</w:t>
      </w:r>
      <w:r w:rsidR="00954F11" w:rsidRPr="00954F11">
        <w:t xml:space="preserve"> </w:t>
      </w:r>
      <w:r w:rsidR="000674D2">
        <w:rPr>
          <w:lang w:val="sq-AL"/>
        </w:rPr>
        <w:t>së</w:t>
      </w:r>
      <w:r w:rsidR="00954F11" w:rsidRPr="00954F11">
        <w:t xml:space="preserve"> Veriut, organizatat </w:t>
      </w:r>
      <w:r w:rsidR="000674D2">
        <w:rPr>
          <w:lang w:val="sq-AL"/>
        </w:rPr>
        <w:t>nga</w:t>
      </w:r>
      <w:r w:rsidR="00954F11" w:rsidRPr="00954F11">
        <w:t xml:space="preserve"> shoqëri</w:t>
      </w:r>
      <w:r w:rsidR="000674D2">
        <w:rPr>
          <w:lang w:val="sq-AL"/>
        </w:rPr>
        <w:t>a</w:t>
      </w:r>
      <w:r w:rsidR="00954F11" w:rsidRPr="00954F11">
        <w:t xml:space="preserve"> civile</w:t>
      </w:r>
      <w:r>
        <w:t>.</w:t>
      </w:r>
    </w:p>
  </w:footnote>
  <w:footnote w:id="86">
    <w:p w14:paraId="384D7C1B" w14:textId="58CB594D" w:rsidR="00E01B76" w:rsidRDefault="00E01B76" w:rsidP="004A0A48">
      <w:pPr>
        <w:pStyle w:val="FootnoteText"/>
        <w:jc w:val="both"/>
      </w:pPr>
      <w:r>
        <w:rPr>
          <w:rStyle w:val="FootnoteReference"/>
        </w:rPr>
        <w:footnoteRef/>
      </w:r>
      <w:r>
        <w:t xml:space="preserve"> GRECO (2023). </w:t>
      </w:r>
      <w:r w:rsidR="00954F11" w:rsidRPr="00954F11">
        <w:t>GRECO v</w:t>
      </w:r>
      <w:r w:rsidR="00954F11">
        <w:rPr>
          <w:lang w:val="sq-AL"/>
        </w:rPr>
        <w:t>ëren</w:t>
      </w:r>
      <w:r w:rsidR="00954F11" w:rsidRPr="00954F11">
        <w:t xml:space="preserve"> se ligjit aktual i mungon mekanizëm</w:t>
      </w:r>
      <w:r w:rsidR="000674D2">
        <w:rPr>
          <w:lang w:val="sq-AL"/>
        </w:rPr>
        <w:t xml:space="preserve"> përkatës</w:t>
      </w:r>
      <w:r w:rsidR="00954F11" w:rsidRPr="00954F11">
        <w:t xml:space="preserve"> për të ndëshkuar shkeljet lidhur me konfliktin e interesave, integritetin dhe rregullat për luftën kundër korrupsionit</w:t>
      </w:r>
      <w:r>
        <w:t>.</w:t>
      </w:r>
    </w:p>
  </w:footnote>
  <w:footnote w:id="87">
    <w:p w14:paraId="0F9EE2E4" w14:textId="6F588FA4" w:rsidR="00E01B76" w:rsidRDefault="00E01B76" w:rsidP="004A0A48">
      <w:pPr>
        <w:pStyle w:val="FootnoteText"/>
        <w:jc w:val="both"/>
      </w:pPr>
      <w:r>
        <w:rPr>
          <w:rStyle w:val="FootnoteReference"/>
        </w:rPr>
        <w:footnoteRef/>
      </w:r>
      <w:r>
        <w:t xml:space="preserve"> </w:t>
      </w:r>
      <w:r w:rsidR="00954F11" w:rsidRPr="00954F11">
        <w:t xml:space="preserve">Më tej, në nëntor </w:t>
      </w:r>
      <w:r w:rsidR="000674D2">
        <w:rPr>
          <w:lang w:val="sq-AL"/>
        </w:rPr>
        <w:t xml:space="preserve">të vitit </w:t>
      </w:r>
      <w:r w:rsidR="00954F11" w:rsidRPr="00954F11">
        <w:t xml:space="preserve">2024, KSHPK u bë anëtare e plotë e Partnerëve Evropianë kundër Korrupsionit/Rrjetit Evropian kundër Korrupsionit (EPAC/EACN) me qëllim </w:t>
      </w:r>
      <w:r w:rsidR="000674D2">
        <w:rPr>
          <w:lang w:val="sq-AL"/>
        </w:rPr>
        <w:t>stimulimin</w:t>
      </w:r>
      <w:r w:rsidR="00954F11" w:rsidRPr="00954F11">
        <w:t xml:space="preserve"> e shkëmbimit të praktikave më të mira me institucione të ngjashme (</w:t>
      </w:r>
      <w:r w:rsidR="00954F11" w:rsidRPr="002B4BEA">
        <w:t xml:space="preserve">Komisioni Shtetëror për Parandalimin e Korrupsionit, 2024b). Në prill </w:t>
      </w:r>
      <w:r w:rsidR="000674D2" w:rsidRPr="002B4BEA">
        <w:rPr>
          <w:lang w:val="sq-AL"/>
        </w:rPr>
        <w:t xml:space="preserve">të vitit </w:t>
      </w:r>
      <w:r w:rsidR="00954F11" w:rsidRPr="002B4BEA">
        <w:t>2025, kryetari i KSHPK-së mori pushim për shkak të h</w:t>
      </w:r>
      <w:r w:rsidR="000674D2" w:rsidRPr="002B4BEA">
        <w:rPr>
          <w:lang w:val="sq-AL"/>
        </w:rPr>
        <w:t>ulumtimit</w:t>
      </w:r>
      <w:r w:rsidR="00954F11" w:rsidRPr="002B4BEA">
        <w:t xml:space="preserve"> të</w:t>
      </w:r>
      <w:r w:rsidR="000674D2" w:rsidRPr="002B4BEA">
        <w:rPr>
          <w:lang w:val="sq-AL"/>
        </w:rPr>
        <w:t xml:space="preserve"> </w:t>
      </w:r>
      <w:r w:rsidR="00954F11" w:rsidRPr="002B4BEA">
        <w:t xml:space="preserve"> rasti</w:t>
      </w:r>
      <w:r w:rsidR="000674D2" w:rsidRPr="002B4BEA">
        <w:rPr>
          <w:lang w:val="sq-AL"/>
        </w:rPr>
        <w:t>t</w:t>
      </w:r>
      <w:r w:rsidR="00954F11" w:rsidRPr="002B4BEA">
        <w:t xml:space="preserve"> të lidhur me keqpërdorimin e rregullave për prokurimet publike në sektorin energjetik</w:t>
      </w:r>
      <w:r w:rsidRPr="002B4BEA">
        <w:t>.</w:t>
      </w:r>
    </w:p>
  </w:footnote>
  <w:footnote w:id="88">
    <w:p w14:paraId="5D72F874" w14:textId="0575DD59" w:rsidR="00E01B76" w:rsidRPr="00163CEB" w:rsidRDefault="00E01B76" w:rsidP="004A0A48">
      <w:pPr>
        <w:pStyle w:val="FootnoteText"/>
        <w:jc w:val="both"/>
        <w:rPr>
          <w:lang w:val="en-GB"/>
        </w:rPr>
      </w:pPr>
      <w:r>
        <w:rPr>
          <w:rStyle w:val="FootnoteReference"/>
        </w:rPr>
        <w:footnoteRef/>
      </w:r>
      <w:r>
        <w:t xml:space="preserve"> </w:t>
      </w:r>
      <w:r w:rsidR="00163CEB" w:rsidRPr="00163CEB">
        <w:t>Sipas planit të saj vjetor, KSHPK</w:t>
      </w:r>
      <w:r w:rsidR="002B4BEA">
        <w:rPr>
          <w:lang w:val="sq-AL"/>
        </w:rPr>
        <w:t>-ja</w:t>
      </w:r>
      <w:r w:rsidR="00163CEB" w:rsidRPr="00163CEB">
        <w:t xml:space="preserve"> </w:t>
      </w:r>
      <w:r w:rsidR="002B4BEA">
        <w:rPr>
          <w:lang w:val="sq-AL"/>
        </w:rPr>
        <w:t>realizoi</w:t>
      </w:r>
      <w:r w:rsidR="00163CEB" w:rsidRPr="00163CEB">
        <w:t xml:space="preserve"> vetëm 14 kontrolle sistematike të </w:t>
      </w:r>
      <w:r w:rsidR="002B4BEA">
        <w:rPr>
          <w:lang w:val="sq-AL"/>
        </w:rPr>
        <w:t>listave anketuese për gjendjen pronësore</w:t>
      </w:r>
      <w:r w:rsidR="00163CEB" w:rsidRPr="00163CEB">
        <w:t xml:space="preserve">, </w:t>
      </w:r>
      <w:r w:rsidR="002B4BEA">
        <w:rPr>
          <w:lang w:val="sq-AL"/>
        </w:rPr>
        <w:t>gjë që është zvogëlim</w:t>
      </w:r>
      <w:r w:rsidR="00163CEB" w:rsidRPr="00163CEB">
        <w:t xml:space="preserve"> krahasuar me 21 kontrolle të planifikuara në vitin 2023. Komisioni Shtetëror për Parandalimin e Korrupsionit (2025a)</w:t>
      </w:r>
      <w:r w:rsidR="00163CEB">
        <w:rPr>
          <w:lang w:val="en-GB"/>
        </w:rPr>
        <w:t>.</w:t>
      </w:r>
    </w:p>
  </w:footnote>
  <w:footnote w:id="89">
    <w:p w14:paraId="1EB259C0" w14:textId="1E845DD3" w:rsidR="00E01B76" w:rsidRDefault="00E01B76" w:rsidP="004A0A48">
      <w:pPr>
        <w:pStyle w:val="FootnoteText"/>
        <w:jc w:val="both"/>
      </w:pPr>
      <w:r>
        <w:rPr>
          <w:rStyle w:val="FootnoteReference"/>
        </w:rPr>
        <w:footnoteRef/>
      </w:r>
      <w:r>
        <w:t xml:space="preserve"> </w:t>
      </w:r>
      <w:r w:rsidR="00163CEB" w:rsidRPr="00163CEB">
        <w:t>Përmes projekti</w:t>
      </w:r>
      <w:r w:rsidR="002B4BEA">
        <w:rPr>
          <w:lang w:val="sq-AL"/>
        </w:rPr>
        <w:t>t</w:t>
      </w:r>
      <w:r w:rsidR="00163CEB" w:rsidRPr="00163CEB">
        <w:t xml:space="preserve"> të BE-së, është bërë analizë e nevojave të KSHPK-së, si dhe e mundësive për </w:t>
      </w:r>
      <w:r w:rsidR="002B4BEA">
        <w:rPr>
          <w:lang w:val="sq-AL"/>
        </w:rPr>
        <w:t>mbindërtim</w:t>
      </w:r>
      <w:r w:rsidR="00163CEB" w:rsidRPr="00163CEB">
        <w:t xml:space="preserve"> dhe operacionalizim </w:t>
      </w:r>
      <w:r w:rsidR="002B4BEA">
        <w:rPr>
          <w:lang w:val="sq-AL"/>
        </w:rPr>
        <w:t>plotësues</w:t>
      </w:r>
      <w:r w:rsidR="00163CEB" w:rsidRPr="00163CEB">
        <w:t xml:space="preserve"> të Sistemit Elektronik për </w:t>
      </w:r>
      <w:r w:rsidR="002B4BEA">
        <w:rPr>
          <w:lang w:val="sq-AL"/>
        </w:rPr>
        <w:t>parashtrim të deklaratës për gjendjen pronësore</w:t>
      </w:r>
      <w:r w:rsidR="00163CEB" w:rsidRPr="00163CEB">
        <w:t xml:space="preserve"> dhe Interesave. Projekti IPA II “Mbështetje nga BE për </w:t>
      </w:r>
      <w:r w:rsidR="002B4BEA">
        <w:rPr>
          <w:lang w:val="sq-AL"/>
        </w:rPr>
        <w:t>s</w:t>
      </w:r>
      <w:r w:rsidR="00163CEB" w:rsidRPr="00163CEB">
        <w:t xml:space="preserve">undimin e </w:t>
      </w:r>
      <w:r w:rsidR="002B4BEA">
        <w:rPr>
          <w:lang w:val="sq-AL"/>
        </w:rPr>
        <w:t>l</w:t>
      </w:r>
      <w:r w:rsidR="00163CEB" w:rsidRPr="00163CEB">
        <w:t>igjit” (2024).</w:t>
      </w:r>
    </w:p>
  </w:footnote>
  <w:footnote w:id="90">
    <w:p w14:paraId="3B29EBE6" w14:textId="306AC5C4" w:rsidR="00E01B76" w:rsidRDefault="00E01B76" w:rsidP="004A0A48">
      <w:pPr>
        <w:pStyle w:val="FootnoteText"/>
        <w:jc w:val="both"/>
      </w:pPr>
      <w:r>
        <w:rPr>
          <w:rStyle w:val="FootnoteReference"/>
        </w:rPr>
        <w:footnoteRef/>
      </w:r>
      <w:r>
        <w:t xml:space="preserve"> </w:t>
      </w:r>
      <w:r w:rsidR="00163CEB" w:rsidRPr="00163CEB">
        <w:t>Qeveria e Maqedonisë së Veriut (viti 2025a), fq. 46.</w:t>
      </w:r>
    </w:p>
  </w:footnote>
  <w:footnote w:id="91">
    <w:p w14:paraId="524BA587" w14:textId="3255E78D" w:rsidR="00E01B76" w:rsidRDefault="00E01B76" w:rsidP="004A0A48">
      <w:pPr>
        <w:pStyle w:val="FootnoteText"/>
        <w:jc w:val="both"/>
      </w:pPr>
      <w:r>
        <w:rPr>
          <w:rStyle w:val="FootnoteReference"/>
        </w:rPr>
        <w:footnoteRef/>
      </w:r>
      <w:r>
        <w:t xml:space="preserve"> </w:t>
      </w:r>
      <w:r w:rsidR="00163CEB" w:rsidRPr="00163CEB">
        <w:t>Komisioni Shtetëror për Parandalimin e Korrupsionit (viti 2025).</w:t>
      </w:r>
    </w:p>
  </w:footnote>
  <w:footnote w:id="92">
    <w:p w14:paraId="3B1A171E" w14:textId="7B5AA8C0" w:rsidR="00E01B76" w:rsidRDefault="00E01B76" w:rsidP="004A0A48">
      <w:pPr>
        <w:pStyle w:val="FootnoteText"/>
        <w:jc w:val="both"/>
      </w:pPr>
      <w:r>
        <w:rPr>
          <w:rStyle w:val="FootnoteReference"/>
        </w:rPr>
        <w:footnoteRef/>
      </w:r>
      <w:r>
        <w:t xml:space="preserve"> </w:t>
      </w:r>
      <w:r w:rsidR="00163CEB" w:rsidRPr="00163CEB">
        <w:t>Gazeta Zyrtare nr. 58/2024</w:t>
      </w:r>
      <w:r>
        <w:t>.</w:t>
      </w:r>
    </w:p>
  </w:footnote>
  <w:footnote w:id="93">
    <w:p w14:paraId="72F5A307" w14:textId="257C2162" w:rsidR="00E01B76" w:rsidRPr="00163CEB" w:rsidRDefault="00E01B76" w:rsidP="004A0A48">
      <w:pPr>
        <w:pStyle w:val="FootnoteText"/>
        <w:jc w:val="both"/>
        <w:rPr>
          <w:lang w:val="en-GB"/>
        </w:rPr>
      </w:pPr>
      <w:r>
        <w:rPr>
          <w:rStyle w:val="FootnoteReference"/>
        </w:rPr>
        <w:footnoteRef/>
      </w:r>
      <w:r>
        <w:t xml:space="preserve"> </w:t>
      </w:r>
      <w:r w:rsidR="00163CEB" w:rsidRPr="00163CEB">
        <w:rPr>
          <w:lang w:val="en-GB"/>
        </w:rPr>
        <w:t>ODIHR (</w:t>
      </w:r>
      <w:proofErr w:type="spellStart"/>
      <w:r w:rsidR="00163CEB" w:rsidRPr="00163CEB">
        <w:rPr>
          <w:lang w:val="en-GB"/>
        </w:rPr>
        <w:t>viti</w:t>
      </w:r>
      <w:proofErr w:type="spellEnd"/>
      <w:r w:rsidR="00163CEB" w:rsidRPr="00163CEB">
        <w:rPr>
          <w:lang w:val="en-GB"/>
        </w:rPr>
        <w:t xml:space="preserve"> 2024), </w:t>
      </w:r>
      <w:proofErr w:type="spellStart"/>
      <w:r w:rsidR="00163CEB" w:rsidRPr="00163CEB">
        <w:rPr>
          <w:lang w:val="en-GB"/>
        </w:rPr>
        <w:t>fq</w:t>
      </w:r>
      <w:proofErr w:type="spellEnd"/>
      <w:r w:rsidR="00163CEB" w:rsidRPr="00163CEB">
        <w:rPr>
          <w:lang w:val="en-GB"/>
        </w:rPr>
        <w:t xml:space="preserve">. 18; </w:t>
      </w:r>
      <w:proofErr w:type="spellStart"/>
      <w:r w:rsidR="00163CEB" w:rsidRPr="00163CEB">
        <w:rPr>
          <w:lang w:val="en-GB"/>
        </w:rPr>
        <w:t>Raporti</w:t>
      </w:r>
      <w:proofErr w:type="spellEnd"/>
      <w:r w:rsidR="00163CEB" w:rsidRPr="00163CEB">
        <w:rPr>
          <w:lang w:val="en-GB"/>
        </w:rPr>
        <w:t xml:space="preserve"> për sundimin e </w:t>
      </w:r>
      <w:proofErr w:type="spellStart"/>
      <w:r w:rsidR="00163CEB" w:rsidRPr="00163CEB">
        <w:rPr>
          <w:lang w:val="en-GB"/>
        </w:rPr>
        <w:t>ligjit</w:t>
      </w:r>
      <w:proofErr w:type="spellEnd"/>
      <w:r w:rsidR="00163CEB" w:rsidRPr="00163CEB">
        <w:rPr>
          <w:lang w:val="en-GB"/>
        </w:rPr>
        <w:t xml:space="preserve"> 2024, Maqedonia e Veriut, </w:t>
      </w:r>
      <w:proofErr w:type="spellStart"/>
      <w:r w:rsidR="00163CEB" w:rsidRPr="00163CEB">
        <w:rPr>
          <w:lang w:val="en-GB"/>
        </w:rPr>
        <w:t>fq</w:t>
      </w:r>
      <w:proofErr w:type="spellEnd"/>
      <w:r w:rsidR="00163CEB" w:rsidRPr="00163CEB">
        <w:rPr>
          <w:lang w:val="en-GB"/>
        </w:rPr>
        <w:t>. 15.</w:t>
      </w:r>
    </w:p>
  </w:footnote>
  <w:footnote w:id="94">
    <w:p w14:paraId="547C282C" w14:textId="100EFBB9" w:rsidR="00E01B76" w:rsidRDefault="00E01B76" w:rsidP="004A0A48">
      <w:pPr>
        <w:pStyle w:val="FootnoteText"/>
        <w:jc w:val="both"/>
      </w:pPr>
      <w:r>
        <w:rPr>
          <w:rStyle w:val="FootnoteReference"/>
        </w:rPr>
        <w:footnoteRef/>
      </w:r>
      <w:r>
        <w:t xml:space="preserve"> </w:t>
      </w:r>
      <w:r w:rsidR="00163CEB" w:rsidRPr="00163CEB">
        <w:t>Qeveria e Maqedonisë së Veriut (viti 2025), fq. 7.</w:t>
      </w:r>
    </w:p>
  </w:footnote>
  <w:footnote w:id="95">
    <w:p w14:paraId="3A1DF7BA" w14:textId="21B9B0C5" w:rsidR="00E01B76" w:rsidRDefault="00E01B76" w:rsidP="004A0A48">
      <w:pPr>
        <w:pStyle w:val="FootnoteText"/>
        <w:jc w:val="both"/>
      </w:pPr>
      <w:r>
        <w:rPr>
          <w:rStyle w:val="FootnoteReference"/>
        </w:rPr>
        <w:footnoteRef/>
      </w:r>
      <w:r>
        <w:t xml:space="preserve"> </w:t>
      </w:r>
      <w:r w:rsidR="00163CEB" w:rsidRPr="00163CEB">
        <w:t>Komisioni Shtetëror për Parandalimin e Korrupsionit (viti 2024c).</w:t>
      </w:r>
    </w:p>
  </w:footnote>
  <w:footnote w:id="96">
    <w:p w14:paraId="2AB568F2" w14:textId="1FC97F36" w:rsidR="00E01B76" w:rsidRDefault="00E01B76" w:rsidP="004A0A48">
      <w:pPr>
        <w:pStyle w:val="FootnoteText"/>
        <w:jc w:val="both"/>
      </w:pPr>
      <w:r>
        <w:rPr>
          <w:rStyle w:val="FootnoteReference"/>
        </w:rPr>
        <w:footnoteRef/>
      </w:r>
      <w:r>
        <w:t xml:space="preserve"> </w:t>
      </w:r>
      <w:r w:rsidR="00163CEB" w:rsidRPr="00163CEB">
        <w:t xml:space="preserve">Kuvendi i Maqedonisë së Veriut (viti 2024), </w:t>
      </w:r>
      <w:r w:rsidR="002B4BEA">
        <w:rPr>
          <w:lang w:val="sq-AL"/>
        </w:rPr>
        <w:t>nr. a</w:t>
      </w:r>
      <w:r w:rsidR="00163CEB" w:rsidRPr="00163CEB">
        <w:t>rkiv</w:t>
      </w:r>
      <w:r w:rsidR="002B4BEA">
        <w:rPr>
          <w:lang w:val="sq-AL"/>
        </w:rPr>
        <w:t>or</w:t>
      </w:r>
      <w:r w:rsidR="00163CEB" w:rsidRPr="00163CEB">
        <w:t xml:space="preserve"> 08-4019/1</w:t>
      </w:r>
      <w:r>
        <w:t>.</w:t>
      </w:r>
    </w:p>
  </w:footnote>
  <w:footnote w:id="97">
    <w:p w14:paraId="0C87E59B" w14:textId="1CB01A4F" w:rsidR="00E01B76" w:rsidRPr="002B4BEA" w:rsidRDefault="00E01B76" w:rsidP="004A0A48">
      <w:pPr>
        <w:pStyle w:val="FootnoteText"/>
        <w:jc w:val="both"/>
        <w:rPr>
          <w:lang w:val="sq-AL"/>
        </w:rPr>
      </w:pPr>
      <w:r>
        <w:rPr>
          <w:rStyle w:val="FootnoteReference"/>
        </w:rPr>
        <w:footnoteRef/>
      </w:r>
      <w:r>
        <w:t xml:space="preserve"> </w:t>
      </w:r>
      <w:r w:rsidR="004C1E60" w:rsidRPr="004C1E60">
        <w:t>KSHPK</w:t>
      </w:r>
      <w:r w:rsidR="002B4BEA">
        <w:rPr>
          <w:lang w:val="sq-AL"/>
        </w:rPr>
        <w:t>-ja</w:t>
      </w:r>
      <w:r w:rsidR="004C1E60" w:rsidRPr="004C1E60">
        <w:t xml:space="preserve"> (viti 2024) rekomandon që Kodi Zgjedhor të rishikohet ose të </w:t>
      </w:r>
      <w:r w:rsidR="002B4BEA">
        <w:rPr>
          <w:lang w:val="sq-AL"/>
        </w:rPr>
        <w:t xml:space="preserve">sillet kod </w:t>
      </w:r>
      <w:r w:rsidR="004C1E60" w:rsidRPr="004C1E60">
        <w:t xml:space="preserve">i ri. Fushat kryesore </w:t>
      </w:r>
      <w:r w:rsidR="002B4BEA">
        <w:rPr>
          <w:lang w:val="sq-AL"/>
        </w:rPr>
        <w:t>të cilat</w:t>
      </w:r>
      <w:r w:rsidR="004C1E60" w:rsidRPr="004C1E60">
        <w:t xml:space="preserve"> duhet të rishikohen përfshijnë: kriteret për financimin nga buxheti shtetëror dhe shumën e alokuar për fushatat politike, rregulloret </w:t>
      </w:r>
      <w:r w:rsidR="002B4BEA">
        <w:rPr>
          <w:lang w:val="sq-AL"/>
        </w:rPr>
        <w:t>jopërkatëse</w:t>
      </w:r>
      <w:r w:rsidR="004C1E60" w:rsidRPr="004C1E60">
        <w:t xml:space="preserve"> për reklamimin në media – veçanërisht për portalet online, rregullat për donacionet private për partitë politike, standardet për raportimin financiar dhe</w:t>
      </w:r>
      <w:r w:rsidR="002B4BEA">
        <w:rPr>
          <w:lang w:val="sq-AL"/>
        </w:rPr>
        <w:t xml:space="preserve"> modaliteti</w:t>
      </w:r>
      <w:r w:rsidR="004C1E60" w:rsidRPr="004C1E60">
        <w:t xml:space="preserve"> i dobët i sanksioneve.</w:t>
      </w:r>
    </w:p>
  </w:footnote>
  <w:footnote w:id="98">
    <w:p w14:paraId="54802F0B" w14:textId="264C389C" w:rsidR="00E01B76" w:rsidRDefault="00E01B76" w:rsidP="004A0A48">
      <w:pPr>
        <w:pStyle w:val="FootnoteText"/>
        <w:jc w:val="both"/>
      </w:pPr>
      <w:r>
        <w:rPr>
          <w:rStyle w:val="FootnoteReference"/>
        </w:rPr>
        <w:footnoteRef/>
      </w:r>
      <w:r>
        <w:t xml:space="preserve"> </w:t>
      </w:r>
      <w:r w:rsidR="00FB4779" w:rsidRPr="00FB4779">
        <w:t>ODIHR</w:t>
      </w:r>
      <w:r w:rsidR="00B9770A">
        <w:rPr>
          <w:lang w:val="sq-AL"/>
        </w:rPr>
        <w:t>-ja</w:t>
      </w:r>
      <w:r w:rsidR="00FB4779" w:rsidRPr="00FB4779">
        <w:t xml:space="preserve"> (viti 2024), fq. 3: “Sistemi aktual i financimit shtetëror për reklamimin e fushatave rrit varësinë e mediave nga subvencionet shtetërore dhe nuk parandalon keqpërdorimin nga portalet e lajmeve në internet, të </w:t>
      </w:r>
      <w:r w:rsidR="00B9770A">
        <w:rPr>
          <w:lang w:val="sq-AL"/>
        </w:rPr>
        <w:t>themeluara</w:t>
      </w:r>
      <w:r w:rsidR="00FB4779" w:rsidRPr="00FB4779">
        <w:t xml:space="preserve"> vetëm gjatë fushatave, </w:t>
      </w:r>
      <w:r w:rsidR="00B9770A">
        <w:rPr>
          <w:lang w:val="sq-AL"/>
        </w:rPr>
        <w:t>dhe të cilat</w:t>
      </w:r>
      <w:r w:rsidR="00FB4779" w:rsidRPr="00FB4779">
        <w:t xml:space="preserve"> shërbejnë për </w:t>
      </w:r>
      <w:r w:rsidR="00B9770A">
        <w:rPr>
          <w:lang w:val="sq-AL"/>
        </w:rPr>
        <w:t>orientimin</w:t>
      </w:r>
      <w:r w:rsidR="00FB4779" w:rsidRPr="00FB4779">
        <w:t xml:space="preserve"> e</w:t>
      </w:r>
      <w:r w:rsidR="00B9770A">
        <w:rPr>
          <w:lang w:val="sq-AL"/>
        </w:rPr>
        <w:t xml:space="preserve"> mjeteve</w:t>
      </w:r>
      <w:r w:rsidR="00FB4779" w:rsidRPr="00FB4779">
        <w:t xml:space="preserve"> shtetërore </w:t>
      </w:r>
      <w:r w:rsidR="00B9770A">
        <w:rPr>
          <w:lang w:val="sq-AL"/>
        </w:rPr>
        <w:t>drejt</w:t>
      </w:r>
      <w:r w:rsidR="00FB4779" w:rsidRPr="00FB4779">
        <w:t xml:space="preserve"> parti</w:t>
      </w:r>
      <w:r w:rsidR="00B9770A">
        <w:rPr>
          <w:lang w:val="sq-AL"/>
        </w:rPr>
        <w:t>ve</w:t>
      </w:r>
      <w:r w:rsidR="00FB4779" w:rsidRPr="00FB4779">
        <w:t>.”</w:t>
      </w:r>
    </w:p>
  </w:footnote>
  <w:footnote w:id="99">
    <w:p w14:paraId="54999AA0" w14:textId="7BBB5E4E" w:rsidR="00E01B76" w:rsidRDefault="00E01B76" w:rsidP="004A0A48">
      <w:pPr>
        <w:pStyle w:val="FootnoteText"/>
        <w:jc w:val="both"/>
      </w:pPr>
      <w:r>
        <w:rPr>
          <w:rStyle w:val="FootnoteReference"/>
        </w:rPr>
        <w:footnoteRef/>
      </w:r>
      <w:r>
        <w:t xml:space="preserve"> </w:t>
      </w:r>
      <w:r w:rsidR="00FB4779" w:rsidRPr="00FB4779">
        <w:t>ODIHR</w:t>
      </w:r>
      <w:r w:rsidR="00B9770A">
        <w:rPr>
          <w:lang w:val="sq-AL"/>
        </w:rPr>
        <w:t>-ja</w:t>
      </w:r>
      <w:r w:rsidR="00FB4779" w:rsidRPr="00FB4779">
        <w:t xml:space="preserve"> (viti 2024): “KSHPK</w:t>
      </w:r>
      <w:r w:rsidR="00B9770A">
        <w:rPr>
          <w:lang w:val="sq-AL"/>
        </w:rPr>
        <w:t>-ja</w:t>
      </w:r>
      <w:r w:rsidR="00FB4779" w:rsidRPr="00FB4779">
        <w:t xml:space="preserve"> nuk ndërmori masa kundër partive që nuk i përmbushën detyrimet për raportim financiar dhe, për shkak të kufizimeve financiare, nuk vendosi vëzhgues në terren as nuk shqyrtoi llogaritë bankare për të mbikëqyrur shpenzimet e fushatës. Analistët u angazhuan vonë me qasje të kufizuar në informacion, gjë që uli verifikimin e raporteve. Për më tepër, KSHPK</w:t>
      </w:r>
      <w:r w:rsidR="00B9770A">
        <w:rPr>
          <w:lang w:val="sq-AL"/>
        </w:rPr>
        <w:t>-ja</w:t>
      </w:r>
      <w:r w:rsidR="00FB4779" w:rsidRPr="00FB4779">
        <w:t xml:space="preserve"> trajtoi në mënyrë </w:t>
      </w:r>
      <w:r w:rsidR="00B9770A">
        <w:rPr>
          <w:lang w:val="sq-AL"/>
        </w:rPr>
        <w:t xml:space="preserve">jopërkatëse </w:t>
      </w:r>
      <w:r w:rsidR="00FB4779" w:rsidRPr="00FB4779">
        <w:t>shkeljet e dispozitave për fushat</w:t>
      </w:r>
      <w:r w:rsidR="00B9770A">
        <w:rPr>
          <w:lang w:val="sq-AL"/>
        </w:rPr>
        <w:t>ë</w:t>
      </w:r>
      <w:r w:rsidR="00FB4779" w:rsidRPr="00FB4779">
        <w:t xml:space="preserve"> politike.”</w:t>
      </w:r>
    </w:p>
  </w:footnote>
  <w:footnote w:id="100">
    <w:p w14:paraId="23CDDFF7" w14:textId="02220597" w:rsidR="00E01B76" w:rsidRDefault="00E01B76" w:rsidP="004A0A48">
      <w:pPr>
        <w:pStyle w:val="FootnoteText"/>
        <w:jc w:val="both"/>
      </w:pPr>
      <w:r>
        <w:rPr>
          <w:rStyle w:val="FootnoteReference"/>
        </w:rPr>
        <w:footnoteRef/>
      </w:r>
      <w:r>
        <w:t xml:space="preserve"> </w:t>
      </w:r>
      <w:r w:rsidR="00FB4779" w:rsidRPr="00FB4779">
        <w:t>Vizitë në shtetin</w:t>
      </w:r>
      <w:r w:rsidR="00B9770A">
        <w:rPr>
          <w:lang w:val="sq-AL"/>
        </w:rPr>
        <w:t xml:space="preserve"> e Republikës së</w:t>
      </w:r>
      <w:r w:rsidR="00FB4779" w:rsidRPr="00FB4779">
        <w:t xml:space="preserve"> Maqedoni</w:t>
      </w:r>
      <w:r w:rsidR="00B9770A">
        <w:rPr>
          <w:lang w:val="sq-AL"/>
        </w:rPr>
        <w:t>së</w:t>
      </w:r>
      <w:r w:rsidR="00FB4779" w:rsidRPr="00FB4779">
        <w:t xml:space="preserve"> </w:t>
      </w:r>
      <w:r w:rsidR="00B9770A">
        <w:rPr>
          <w:lang w:val="sq-AL"/>
        </w:rPr>
        <w:t>së</w:t>
      </w:r>
      <w:r w:rsidR="00FB4779" w:rsidRPr="00FB4779">
        <w:t xml:space="preserve"> Veriut, projekti IPA II “Mbështetje nga BE për sundimin e ligjit”.</w:t>
      </w:r>
    </w:p>
  </w:footnote>
  <w:footnote w:id="101">
    <w:p w14:paraId="2C15D987" w14:textId="3AC03983" w:rsidR="00E01B76" w:rsidRDefault="00E01B76" w:rsidP="004A0A48">
      <w:pPr>
        <w:pStyle w:val="FootnoteText"/>
        <w:jc w:val="both"/>
      </w:pPr>
      <w:r>
        <w:rPr>
          <w:rStyle w:val="FootnoteReference"/>
        </w:rPr>
        <w:footnoteRef/>
      </w:r>
      <w:r>
        <w:t xml:space="preserve"> </w:t>
      </w:r>
      <w:r w:rsidR="00FB4779" w:rsidRPr="00FB4779">
        <w:t xml:space="preserve">Qeveria e Maqedonisë së Veriut (viti 2025a), fq. 46; Nënkomiteti për </w:t>
      </w:r>
      <w:r w:rsidR="00B9770A">
        <w:rPr>
          <w:lang w:val="sq-AL"/>
        </w:rPr>
        <w:t>d</w:t>
      </w:r>
      <w:r w:rsidR="00FB4779" w:rsidRPr="00FB4779">
        <w:t xml:space="preserve">rejtësi, </w:t>
      </w:r>
      <w:r w:rsidR="00B9770A">
        <w:rPr>
          <w:lang w:val="sq-AL"/>
        </w:rPr>
        <w:t>l</w:t>
      </w:r>
      <w:r w:rsidR="00FB4779" w:rsidRPr="00FB4779">
        <w:t xml:space="preserve">iri dhe </w:t>
      </w:r>
      <w:r w:rsidR="00B9770A">
        <w:rPr>
          <w:lang w:val="sq-AL"/>
        </w:rPr>
        <w:t>s</w:t>
      </w:r>
      <w:r w:rsidR="00FB4779" w:rsidRPr="00FB4779">
        <w:t>iguri me Maqedoninë e Veriut (viti 2025).</w:t>
      </w:r>
    </w:p>
  </w:footnote>
  <w:footnote w:id="102">
    <w:p w14:paraId="5D46DEDE" w14:textId="6D860005" w:rsidR="00E01B76" w:rsidRDefault="00E01B76" w:rsidP="004A0A48">
      <w:pPr>
        <w:pStyle w:val="FootnoteText"/>
        <w:jc w:val="both"/>
      </w:pPr>
      <w:r>
        <w:rPr>
          <w:rStyle w:val="FootnoteReference"/>
        </w:rPr>
        <w:footnoteRef/>
      </w:r>
      <w:r>
        <w:t xml:space="preserve"> </w:t>
      </w:r>
      <w:r w:rsidR="00FB4779" w:rsidRPr="00FB4779">
        <w:t>Instituti</w:t>
      </w:r>
      <w:r w:rsidR="00B9770A">
        <w:rPr>
          <w:lang w:val="sq-AL"/>
        </w:rPr>
        <w:t xml:space="preserve"> nacional</w:t>
      </w:r>
      <w:r w:rsidR="00FB4779" w:rsidRPr="00FB4779">
        <w:t xml:space="preserve"> </w:t>
      </w:r>
      <w:r w:rsidR="00B9770A">
        <w:rPr>
          <w:lang w:val="sq-AL"/>
        </w:rPr>
        <w:t>d</w:t>
      </w:r>
      <w:r w:rsidR="00FB4779" w:rsidRPr="00FB4779">
        <w:t>emokratik (viti 2023), Departamenti i Shtetit i SHBA-së (viti 2024).</w:t>
      </w:r>
    </w:p>
  </w:footnote>
  <w:footnote w:id="103">
    <w:p w14:paraId="02E0C7CA" w14:textId="44FEF819" w:rsidR="00E01B76" w:rsidRDefault="00E01B76" w:rsidP="004A0A48">
      <w:pPr>
        <w:pStyle w:val="FootnoteText"/>
        <w:jc w:val="both"/>
      </w:pPr>
      <w:r>
        <w:rPr>
          <w:rStyle w:val="FootnoteReference"/>
        </w:rPr>
        <w:footnoteRef/>
      </w:r>
      <w:r>
        <w:t xml:space="preserve"> </w:t>
      </w:r>
      <w:r w:rsidR="00FB4779" w:rsidRPr="00FB4779">
        <w:t>Vizitë në shtetin</w:t>
      </w:r>
      <w:r w:rsidR="00B9770A">
        <w:rPr>
          <w:lang w:val="sq-AL"/>
        </w:rPr>
        <w:t xml:space="preserve"> e Republikës së</w:t>
      </w:r>
      <w:r w:rsidR="00FB4779" w:rsidRPr="00FB4779">
        <w:t xml:space="preserve"> Maqedoni</w:t>
      </w:r>
      <w:r w:rsidR="00B9770A">
        <w:rPr>
          <w:lang w:val="sq-AL"/>
        </w:rPr>
        <w:t>së</w:t>
      </w:r>
      <w:r w:rsidR="00FB4779" w:rsidRPr="00FB4779">
        <w:t xml:space="preserve"> </w:t>
      </w:r>
      <w:r w:rsidR="00B9770A">
        <w:rPr>
          <w:lang w:val="sq-AL"/>
        </w:rPr>
        <w:t>së</w:t>
      </w:r>
      <w:r w:rsidR="00FB4779" w:rsidRPr="00FB4779">
        <w:t xml:space="preserve"> Veriut, projekti IPA II “Mbështetje e BE-së për sundimin e ligjit”.</w:t>
      </w:r>
    </w:p>
  </w:footnote>
  <w:footnote w:id="104">
    <w:p w14:paraId="045D3B65" w14:textId="44366B9F" w:rsidR="00E01B76" w:rsidRDefault="00E01B76" w:rsidP="004A0A48">
      <w:pPr>
        <w:pStyle w:val="FootnoteText"/>
        <w:jc w:val="both"/>
      </w:pPr>
      <w:r>
        <w:rPr>
          <w:rStyle w:val="FootnoteReference"/>
        </w:rPr>
        <w:footnoteRef/>
      </w:r>
      <w:r>
        <w:t xml:space="preserve"> </w:t>
      </w:r>
      <w:r w:rsidR="00FB4779" w:rsidRPr="00FB4779">
        <w:t xml:space="preserve">Komisioni Shtetëror për Parandalimin e Korrupsionit (viti 2024a) kritikoi heqjen e propozuar të kontrollit administrativ mbi prokurimet publike nga Zyra për Prokurime Publike dhe ndryshimet e propozuara në përbërjen e Komisionit Shtetëror për Ankesa mbi Prokurimet Publike, të cilat sipas tij mund të dobësonin mbrojtjen kundër korrupsionit. Ai gjithashtu theksoi se ndryshimet u përgatitën pa konsultime publike adekuate dhe në procedurë </w:t>
      </w:r>
      <w:r w:rsidR="00B9770A" w:rsidRPr="00FB4779">
        <w:t xml:space="preserve">të shpejtuar </w:t>
      </w:r>
      <w:r w:rsidR="00FB4779" w:rsidRPr="00FB4779">
        <w:t>ligjore</w:t>
      </w:r>
      <w:r>
        <w:t>.</w:t>
      </w:r>
    </w:p>
  </w:footnote>
  <w:footnote w:id="105">
    <w:p w14:paraId="07BC4F37" w14:textId="793FA8BA" w:rsidR="00E01B76" w:rsidRDefault="00E01B76" w:rsidP="004A0A48">
      <w:pPr>
        <w:pStyle w:val="FootnoteText"/>
        <w:jc w:val="both"/>
      </w:pPr>
      <w:r>
        <w:rPr>
          <w:rStyle w:val="FootnoteReference"/>
        </w:rPr>
        <w:footnoteRef/>
      </w:r>
      <w:r>
        <w:t xml:space="preserve"> </w:t>
      </w:r>
      <w:r w:rsidR="00FB4779" w:rsidRPr="00FB4779">
        <w:t>Qeveria e Maqedonisë së Veriut (viti 2025), kontribut me shkrim, fq. 28</w:t>
      </w:r>
      <w:r>
        <w:t>.</w:t>
      </w:r>
    </w:p>
  </w:footnote>
  <w:footnote w:id="106">
    <w:p w14:paraId="5E3799F5" w14:textId="62C185A5" w:rsidR="00E01B76" w:rsidRPr="00697540" w:rsidRDefault="00E01B76" w:rsidP="004A0A48">
      <w:pPr>
        <w:pStyle w:val="FootnoteText"/>
        <w:jc w:val="both"/>
        <w:rPr>
          <w:lang w:val="en-GB"/>
        </w:rPr>
      </w:pPr>
      <w:r>
        <w:rPr>
          <w:rStyle w:val="FootnoteReference"/>
        </w:rPr>
        <w:footnoteRef/>
      </w:r>
      <w:r>
        <w:t xml:space="preserve"> </w:t>
      </w:r>
      <w:proofErr w:type="spellStart"/>
      <w:r w:rsidR="00FB4779" w:rsidRPr="00FB4779">
        <w:rPr>
          <w:lang w:val="en-GB"/>
        </w:rPr>
        <w:t>Vizitë</w:t>
      </w:r>
      <w:proofErr w:type="spellEnd"/>
      <w:r w:rsidR="00FB4779" w:rsidRPr="00FB4779">
        <w:rPr>
          <w:lang w:val="en-GB"/>
        </w:rPr>
        <w:t xml:space="preserve"> në </w:t>
      </w:r>
      <w:proofErr w:type="spellStart"/>
      <w:r w:rsidR="00FB4779" w:rsidRPr="00FB4779">
        <w:rPr>
          <w:lang w:val="en-GB"/>
        </w:rPr>
        <w:t>shtetin</w:t>
      </w:r>
      <w:proofErr w:type="spellEnd"/>
      <w:r w:rsidR="00FB4779" w:rsidRPr="00FB4779">
        <w:rPr>
          <w:lang w:val="en-GB"/>
        </w:rPr>
        <w:t xml:space="preserve"> </w:t>
      </w:r>
      <w:r w:rsidR="00697540">
        <w:rPr>
          <w:lang w:val="en-GB"/>
        </w:rPr>
        <w:t xml:space="preserve">e </w:t>
      </w:r>
      <w:proofErr w:type="spellStart"/>
      <w:r w:rsidR="00697540">
        <w:rPr>
          <w:lang w:val="en-GB"/>
        </w:rPr>
        <w:t>Republikës</w:t>
      </w:r>
      <w:proofErr w:type="spellEnd"/>
      <w:r w:rsidR="00697540">
        <w:rPr>
          <w:lang w:val="en-GB"/>
        </w:rPr>
        <w:t xml:space="preserve"> së </w:t>
      </w:r>
      <w:r w:rsidR="00FB4779" w:rsidRPr="00FB4779">
        <w:rPr>
          <w:lang w:val="en-GB"/>
        </w:rPr>
        <w:t>Maqedoni</w:t>
      </w:r>
      <w:r w:rsidR="00697540">
        <w:rPr>
          <w:lang w:val="en-GB"/>
        </w:rPr>
        <w:t>së</w:t>
      </w:r>
      <w:r w:rsidR="00FB4779" w:rsidRPr="00FB4779">
        <w:rPr>
          <w:lang w:val="en-GB"/>
        </w:rPr>
        <w:t xml:space="preserve"> </w:t>
      </w:r>
      <w:r w:rsidR="00697540">
        <w:rPr>
          <w:lang w:val="en-GB"/>
        </w:rPr>
        <w:t>së</w:t>
      </w:r>
      <w:r w:rsidR="00FB4779" w:rsidRPr="00FB4779">
        <w:rPr>
          <w:lang w:val="en-GB"/>
        </w:rPr>
        <w:t xml:space="preserve"> Veriut, </w:t>
      </w:r>
      <w:proofErr w:type="spellStart"/>
      <w:r w:rsidR="00FB4779" w:rsidRPr="00FB4779">
        <w:rPr>
          <w:lang w:val="en-GB"/>
        </w:rPr>
        <w:t>projekti</w:t>
      </w:r>
      <w:proofErr w:type="spellEnd"/>
      <w:r w:rsidR="00FB4779" w:rsidRPr="00FB4779">
        <w:rPr>
          <w:lang w:val="en-GB"/>
        </w:rPr>
        <w:t xml:space="preserve"> IPA II “</w:t>
      </w:r>
      <w:proofErr w:type="spellStart"/>
      <w:r w:rsidR="00FB4779" w:rsidRPr="00FB4779">
        <w:rPr>
          <w:lang w:val="en-GB"/>
        </w:rPr>
        <w:t>Mbështetje</w:t>
      </w:r>
      <w:proofErr w:type="spellEnd"/>
      <w:r w:rsidR="00FB4779" w:rsidRPr="00FB4779">
        <w:rPr>
          <w:lang w:val="en-GB"/>
        </w:rPr>
        <w:t xml:space="preserve"> </w:t>
      </w:r>
      <w:proofErr w:type="spellStart"/>
      <w:r w:rsidR="00FB4779" w:rsidRPr="00FB4779">
        <w:rPr>
          <w:lang w:val="en-GB"/>
        </w:rPr>
        <w:t>nga</w:t>
      </w:r>
      <w:proofErr w:type="spellEnd"/>
      <w:r w:rsidR="00FB4779" w:rsidRPr="00FB4779">
        <w:rPr>
          <w:lang w:val="en-GB"/>
        </w:rPr>
        <w:t xml:space="preserve"> BE për sundimin e </w:t>
      </w:r>
      <w:proofErr w:type="spellStart"/>
      <w:r w:rsidR="00FB4779" w:rsidRPr="00FB4779">
        <w:rPr>
          <w:lang w:val="en-GB"/>
        </w:rPr>
        <w:t>ligjit</w:t>
      </w:r>
      <w:proofErr w:type="spellEnd"/>
      <w:r w:rsidR="00FB4779" w:rsidRPr="00FB4779">
        <w:rPr>
          <w:lang w:val="en-GB"/>
        </w:rPr>
        <w:t>”.</w:t>
      </w:r>
    </w:p>
  </w:footnote>
  <w:footnote w:id="107">
    <w:p w14:paraId="78EC3910" w14:textId="26EA0B42" w:rsidR="00E01B76" w:rsidRPr="00804979" w:rsidRDefault="00E01B76" w:rsidP="004A0A48">
      <w:pPr>
        <w:pStyle w:val="FootnoteText"/>
        <w:jc w:val="both"/>
        <w:rPr>
          <w:lang w:val="sq-AL"/>
        </w:rPr>
      </w:pPr>
      <w:r w:rsidRPr="007E2BB9">
        <w:rPr>
          <w:rStyle w:val="FootnoteReference"/>
        </w:rPr>
        <w:footnoteRef/>
      </w:r>
      <w:r w:rsidRPr="007E2BB9">
        <w:t xml:space="preserve"> </w:t>
      </w:r>
      <w:r w:rsidR="00821073" w:rsidRPr="00821073">
        <w:t xml:space="preserve">Raporti për zgjerim </w:t>
      </w:r>
      <w:r w:rsidR="00804979">
        <w:rPr>
          <w:lang w:val="sq-AL"/>
        </w:rPr>
        <w:t xml:space="preserve">për vitin </w:t>
      </w:r>
      <w:r w:rsidR="00821073" w:rsidRPr="00821073">
        <w:t xml:space="preserve">2024, Maqedonia e Veriut, fq. 34. Kryesisht për shkak të mungesës së marrëveshjes politike, pasi është e nevojshme shumicë </w:t>
      </w:r>
      <w:r w:rsidR="00804979">
        <w:rPr>
          <w:lang w:val="sq-AL"/>
        </w:rPr>
        <w:t xml:space="preserve">prej </w:t>
      </w:r>
      <w:r w:rsidR="00821073" w:rsidRPr="00821073">
        <w:t>dy të tretave në Kuvend.</w:t>
      </w:r>
    </w:p>
  </w:footnote>
  <w:footnote w:id="108">
    <w:p w14:paraId="195619BE" w14:textId="53F99CF8" w:rsidR="00E01B76" w:rsidRPr="00697540" w:rsidRDefault="00E01B76" w:rsidP="004A0A48">
      <w:pPr>
        <w:pStyle w:val="FootnoteText"/>
        <w:jc w:val="both"/>
        <w:rPr>
          <w:lang w:val="sq-AL"/>
        </w:rPr>
      </w:pPr>
      <w:r w:rsidRPr="007E2BB9">
        <w:rPr>
          <w:rStyle w:val="FootnoteReference"/>
        </w:rPr>
        <w:footnoteRef/>
      </w:r>
      <w:r>
        <w:t xml:space="preserve"> </w:t>
      </w:r>
      <w:r w:rsidR="00821073" w:rsidRPr="00821073">
        <w:t xml:space="preserve">Seanca e 14-të e Komisionit për </w:t>
      </w:r>
      <w:r w:rsidR="00804979">
        <w:rPr>
          <w:lang w:val="sq-AL"/>
        </w:rPr>
        <w:t>ç</w:t>
      </w:r>
      <w:r w:rsidR="00821073" w:rsidRPr="00821073">
        <w:t xml:space="preserve">ështjet e </w:t>
      </w:r>
      <w:r w:rsidR="00804979">
        <w:rPr>
          <w:lang w:val="sq-AL"/>
        </w:rPr>
        <w:t>z</w:t>
      </w:r>
      <w:r w:rsidR="00821073" w:rsidRPr="00821073">
        <w:t xml:space="preserve">gjedhjeve dhe </w:t>
      </w:r>
      <w:r w:rsidR="00804979">
        <w:rPr>
          <w:lang w:val="sq-AL"/>
        </w:rPr>
        <w:t>e</w:t>
      </w:r>
      <w:r w:rsidR="00821073" w:rsidRPr="00821073">
        <w:t>mërimeve</w:t>
      </w:r>
      <w:r w:rsidRPr="007E2BB9">
        <w:t>.</w:t>
      </w:r>
      <w:r w:rsidR="00697540">
        <w:rPr>
          <w:lang w:val="sq-AL"/>
        </w:rPr>
        <w:t xml:space="preserve"> </w:t>
      </w:r>
    </w:p>
  </w:footnote>
  <w:footnote w:id="109">
    <w:p w14:paraId="17265C7A" w14:textId="2124313F" w:rsidR="00E01B76" w:rsidRPr="007E2BB9" w:rsidRDefault="00E01B76" w:rsidP="004A0A48">
      <w:pPr>
        <w:pStyle w:val="FootnoteText"/>
        <w:jc w:val="both"/>
      </w:pPr>
      <w:r w:rsidRPr="007E2BB9">
        <w:rPr>
          <w:rStyle w:val="FootnoteReference"/>
        </w:rPr>
        <w:footnoteRef/>
      </w:r>
      <w:r>
        <w:t xml:space="preserve"> </w:t>
      </w:r>
      <w:r w:rsidR="00821073" w:rsidRPr="00821073">
        <w:t>360stepeni.mk (viti 2025b). Sipas Ligjit për Shërbimet Audio dhe Audiovizuale Mediatike (neni 16), kandidatët duhet të kenë të paktën tetë vjet përvojë profesionale në fushë dhe duhet të jenë dalluar në publik në fushën e komunikologjisë, gazetarisë, IT-së, kulturës, ekonomisë ose drejtësisë</w:t>
      </w:r>
      <w:r w:rsidRPr="007E2BB9">
        <w:t>.</w:t>
      </w:r>
    </w:p>
  </w:footnote>
  <w:footnote w:id="110">
    <w:p w14:paraId="35B66E9E" w14:textId="115A88C7" w:rsidR="00E01B76" w:rsidRPr="007E2BB9" w:rsidRDefault="00E01B76" w:rsidP="004A0A48">
      <w:pPr>
        <w:pStyle w:val="FootnoteText"/>
        <w:jc w:val="both"/>
      </w:pPr>
      <w:r w:rsidRPr="007E2BB9">
        <w:rPr>
          <w:rStyle w:val="FootnoteReference"/>
        </w:rPr>
        <w:footnoteRef/>
      </w:r>
      <w:r w:rsidRPr="007E2BB9">
        <w:t xml:space="preserve"> </w:t>
      </w:r>
      <w:r w:rsidR="00821073" w:rsidRPr="00821073">
        <w:t xml:space="preserve">Sipas nenit 105, paragrafi 1 i Ligjit për Shërbimet Audio dhe Audiovizuale Mediatike, “mjetet për financimin e </w:t>
      </w:r>
      <w:r w:rsidR="00804979">
        <w:rPr>
          <w:lang w:val="sq-AL"/>
        </w:rPr>
        <w:t>veprimtarisë</w:t>
      </w:r>
      <w:r w:rsidR="00821073" w:rsidRPr="00821073">
        <w:t xml:space="preserve"> radiodifu</w:t>
      </w:r>
      <w:r w:rsidR="00804979">
        <w:rPr>
          <w:lang w:val="sq-AL"/>
        </w:rPr>
        <w:t>zive</w:t>
      </w:r>
      <w:r w:rsidR="00821073" w:rsidRPr="00821073">
        <w:t xml:space="preserve">, për funksionimin dhe zhvillimin e Radio-Televizionit të Maqedonisë, </w:t>
      </w:r>
      <w:r w:rsidR="00804979">
        <w:rPr>
          <w:lang w:val="sq-AL"/>
        </w:rPr>
        <w:t>NP</w:t>
      </w:r>
      <w:r w:rsidR="00821073" w:rsidRPr="00821073">
        <w:t xml:space="preserve"> Radiodifuzioni Maqedonas dhe Agjencisë për Shërbime Audio dhe Audiovizuale Mediatike sigurohen nga Buxheti i Republikës së Maqedonisë së Veriut, në shumën prej 1% të të ardhurave tatimore të realizuara të përcaktuara në llogarinë përfundimtare të fundit të</w:t>
      </w:r>
      <w:r w:rsidR="00804979">
        <w:rPr>
          <w:lang w:val="sq-AL"/>
        </w:rPr>
        <w:t xml:space="preserve"> sjellur</w:t>
      </w:r>
      <w:r w:rsidR="00821073" w:rsidRPr="00821073">
        <w:t xml:space="preserve"> të buxhetit të Republikës së Maqedonisë së Veriut”.</w:t>
      </w:r>
    </w:p>
  </w:footnote>
  <w:footnote w:id="111">
    <w:p w14:paraId="32BE6304" w14:textId="26B03B6F" w:rsidR="00E01B76" w:rsidRPr="007E2BB9" w:rsidRDefault="00E01B76" w:rsidP="004A0A48">
      <w:pPr>
        <w:pStyle w:val="FootnoteText"/>
        <w:jc w:val="both"/>
      </w:pPr>
      <w:r w:rsidRPr="007E2BB9">
        <w:rPr>
          <w:rStyle w:val="FootnoteReference"/>
        </w:rPr>
        <w:footnoteRef/>
      </w:r>
      <w:r w:rsidRPr="007E2BB9">
        <w:t xml:space="preserve"> </w:t>
      </w:r>
      <w:r w:rsidR="009B3E8E" w:rsidRPr="009B3E8E">
        <w:t>Qeveria e Maqedonisë së Veriut (viti 2025a), fq. 55.</w:t>
      </w:r>
    </w:p>
  </w:footnote>
  <w:footnote w:id="112">
    <w:p w14:paraId="4CE94C18" w14:textId="6ACCFD18" w:rsidR="00E01B76" w:rsidRPr="007E2BB9" w:rsidRDefault="00E01B76" w:rsidP="004A0A48">
      <w:pPr>
        <w:pStyle w:val="FootnoteText"/>
        <w:jc w:val="both"/>
      </w:pPr>
      <w:r w:rsidRPr="007E2BB9">
        <w:rPr>
          <w:rStyle w:val="FootnoteReference"/>
        </w:rPr>
        <w:footnoteRef/>
      </w:r>
      <w:r w:rsidRPr="007E2BB9">
        <w:t xml:space="preserve"> </w:t>
      </w:r>
      <w:r w:rsidR="009B3E8E" w:rsidRPr="009B3E8E">
        <w:t xml:space="preserve">Vizitë në </w:t>
      </w:r>
      <w:r w:rsidR="009B3E8E">
        <w:rPr>
          <w:lang w:val="sq-AL"/>
        </w:rPr>
        <w:t xml:space="preserve">Republikën e </w:t>
      </w:r>
      <w:r w:rsidR="009B3E8E" w:rsidRPr="009B3E8E">
        <w:t>Maqedoni</w:t>
      </w:r>
      <w:r w:rsidR="009B3E8E">
        <w:rPr>
          <w:lang w:val="sq-AL"/>
        </w:rPr>
        <w:t>s</w:t>
      </w:r>
      <w:r w:rsidR="009B3E8E" w:rsidRPr="009B3E8E">
        <w:t xml:space="preserve">ë </w:t>
      </w:r>
      <w:r w:rsidR="009B3E8E">
        <w:rPr>
          <w:lang w:val="sq-AL"/>
        </w:rPr>
        <w:t>së</w:t>
      </w:r>
      <w:r w:rsidR="009B3E8E" w:rsidRPr="009B3E8E">
        <w:t xml:space="preserve"> Veriut, organizata</w:t>
      </w:r>
      <w:r w:rsidR="00021265">
        <w:rPr>
          <w:lang w:val="sq-AL"/>
        </w:rPr>
        <w:t>t</w:t>
      </w:r>
      <w:r w:rsidR="009B3E8E" w:rsidRPr="009B3E8E">
        <w:t xml:space="preserve"> </w:t>
      </w:r>
      <w:r w:rsidR="00021265">
        <w:rPr>
          <w:lang w:val="sq-AL"/>
        </w:rPr>
        <w:t>e</w:t>
      </w:r>
      <w:r w:rsidR="009B3E8E" w:rsidRPr="009B3E8E">
        <w:t xml:space="preserve"> shoq</w:t>
      </w:r>
      <w:r w:rsidR="00021265">
        <w:rPr>
          <w:lang w:val="sq-AL"/>
        </w:rPr>
        <w:t>ërisë</w:t>
      </w:r>
      <w:r w:rsidR="009B3E8E" w:rsidRPr="009B3E8E">
        <w:t xml:space="preserve"> civile</w:t>
      </w:r>
      <w:r w:rsidRPr="007E2BB9">
        <w:t>.</w:t>
      </w:r>
    </w:p>
  </w:footnote>
  <w:footnote w:id="113">
    <w:p w14:paraId="2D19250A" w14:textId="55166CF1" w:rsidR="00E01B76" w:rsidRPr="007E2BB9" w:rsidRDefault="00E01B76" w:rsidP="004A0A48">
      <w:pPr>
        <w:pStyle w:val="FootnoteText"/>
        <w:jc w:val="both"/>
      </w:pPr>
      <w:r w:rsidRPr="007E2BB9">
        <w:rPr>
          <w:rStyle w:val="FootnoteReference"/>
        </w:rPr>
        <w:footnoteRef/>
      </w:r>
      <w:r w:rsidRPr="007E2BB9">
        <w:t xml:space="preserve"> </w:t>
      </w:r>
      <w:r w:rsidR="009B3E8E" w:rsidRPr="009B3E8E">
        <w:t>Monitor për Pluralizmin Mediatik (viti 2025).</w:t>
      </w:r>
    </w:p>
  </w:footnote>
  <w:footnote w:id="114">
    <w:p w14:paraId="38AEAED3" w14:textId="7B04E331" w:rsidR="00E01B76" w:rsidRPr="009B3E8E" w:rsidRDefault="00E01B76" w:rsidP="004A0A48">
      <w:pPr>
        <w:pStyle w:val="FootnoteText"/>
        <w:jc w:val="both"/>
        <w:rPr>
          <w:lang w:val="sq-AL"/>
        </w:rPr>
      </w:pPr>
      <w:r w:rsidRPr="007E2BB9">
        <w:rPr>
          <w:rStyle w:val="FootnoteReference"/>
        </w:rPr>
        <w:footnoteRef/>
      </w:r>
      <w:r w:rsidRPr="007E2BB9">
        <w:t xml:space="preserve"> </w:t>
      </w:r>
      <w:r w:rsidR="009B3E8E" w:rsidRPr="009B3E8E">
        <w:t xml:space="preserve">Këshilli për </w:t>
      </w:r>
      <w:r w:rsidR="00021265">
        <w:rPr>
          <w:lang w:val="sq-AL"/>
        </w:rPr>
        <w:t>e</w:t>
      </w:r>
      <w:r w:rsidR="009B3E8E" w:rsidRPr="009B3E8E">
        <w:t xml:space="preserve">tikë në </w:t>
      </w:r>
      <w:r w:rsidR="00021265">
        <w:rPr>
          <w:lang w:val="sq-AL"/>
        </w:rPr>
        <w:t>m</w:t>
      </w:r>
      <w:r w:rsidR="009B3E8E" w:rsidRPr="009B3E8E">
        <w:t>edia</w:t>
      </w:r>
      <w:r w:rsidR="00021265">
        <w:rPr>
          <w:lang w:val="sq-AL"/>
        </w:rPr>
        <w:t>t</w:t>
      </w:r>
      <w:r w:rsidR="009B3E8E" w:rsidRPr="009B3E8E">
        <w:t xml:space="preserve"> </w:t>
      </w:r>
      <w:r w:rsidR="00021265">
        <w:rPr>
          <w:lang w:val="sq-AL"/>
        </w:rPr>
        <w:t xml:space="preserve">në </w:t>
      </w:r>
      <w:r w:rsidR="009B3E8E" w:rsidRPr="009B3E8E">
        <w:t>Maqedoni (</w:t>
      </w:r>
      <w:r w:rsidR="00021265">
        <w:rPr>
          <w:lang w:val="sq-AL"/>
        </w:rPr>
        <w:t>KSHEM</w:t>
      </w:r>
      <w:r w:rsidR="009B3E8E" w:rsidRPr="009B3E8E">
        <w:t>) është organizatë joqeveritare, jo-politike dhe jo-fitimprurëse.</w:t>
      </w:r>
    </w:p>
  </w:footnote>
  <w:footnote w:id="115">
    <w:p w14:paraId="2075A55A" w14:textId="10B3FED5" w:rsidR="00E01B76" w:rsidRPr="007E2BB9" w:rsidRDefault="00E01B76" w:rsidP="004A0A48">
      <w:pPr>
        <w:pStyle w:val="FootnoteText"/>
        <w:jc w:val="both"/>
      </w:pPr>
      <w:r w:rsidRPr="007E2BB9">
        <w:rPr>
          <w:rStyle w:val="FootnoteReference"/>
        </w:rPr>
        <w:footnoteRef/>
      </w:r>
      <w:r w:rsidRPr="007E2BB9">
        <w:t xml:space="preserve"> </w:t>
      </w:r>
      <w:r w:rsidR="009B3E8E" w:rsidRPr="009B3E8E">
        <w:t>Vizitë në shtetin</w:t>
      </w:r>
      <w:r w:rsidR="00021265">
        <w:rPr>
          <w:lang w:val="sq-AL"/>
        </w:rPr>
        <w:t xml:space="preserve"> e Republikës së </w:t>
      </w:r>
      <w:r w:rsidR="009B3E8E" w:rsidRPr="009B3E8E">
        <w:t>Maqedoni</w:t>
      </w:r>
      <w:r w:rsidR="00021265">
        <w:rPr>
          <w:lang w:val="sq-AL"/>
        </w:rPr>
        <w:t>së</w:t>
      </w:r>
      <w:r w:rsidR="009B3E8E" w:rsidRPr="009B3E8E">
        <w:t xml:space="preserve"> </w:t>
      </w:r>
      <w:r w:rsidR="00021265">
        <w:rPr>
          <w:lang w:val="sq-AL"/>
        </w:rPr>
        <w:t>së</w:t>
      </w:r>
      <w:r w:rsidR="009B3E8E" w:rsidRPr="009B3E8E">
        <w:t xml:space="preserve"> Veriut, takim me palët e interesuara.</w:t>
      </w:r>
    </w:p>
  </w:footnote>
  <w:footnote w:id="116">
    <w:p w14:paraId="5C553939" w14:textId="1EC033ED" w:rsidR="00E01B76" w:rsidRPr="007E2BB9" w:rsidRDefault="00E01B76" w:rsidP="004A0A48">
      <w:pPr>
        <w:pStyle w:val="FootnoteText"/>
        <w:jc w:val="both"/>
      </w:pPr>
      <w:r w:rsidRPr="007E2BB9">
        <w:rPr>
          <w:rStyle w:val="FootnoteReference"/>
        </w:rPr>
        <w:footnoteRef/>
      </w:r>
      <w:r w:rsidRPr="007E2BB9">
        <w:t xml:space="preserve"> </w:t>
      </w:r>
      <w:r w:rsidR="009B3E8E" w:rsidRPr="009B3E8E">
        <w:t>Këshilli për Etikë në Media</w:t>
      </w:r>
      <w:r w:rsidR="00021265">
        <w:rPr>
          <w:lang w:val="sq-AL"/>
        </w:rPr>
        <w:t>t</w:t>
      </w:r>
      <w:r w:rsidR="009B3E8E" w:rsidRPr="009B3E8E">
        <w:t xml:space="preserve"> (viti 2025).</w:t>
      </w:r>
    </w:p>
  </w:footnote>
  <w:footnote w:id="117">
    <w:p w14:paraId="4C811D24" w14:textId="5B509475" w:rsidR="00E01B76" w:rsidRPr="008F09E7" w:rsidRDefault="00E01B76" w:rsidP="008F09E7">
      <w:pPr>
        <w:pStyle w:val="FootnoteText"/>
        <w:jc w:val="both"/>
        <w:rPr>
          <w:lang w:val="en-GB"/>
        </w:rPr>
      </w:pPr>
      <w:r w:rsidRPr="007E2BB9">
        <w:rPr>
          <w:rStyle w:val="FootnoteReference"/>
        </w:rPr>
        <w:footnoteRef/>
      </w:r>
      <w:r w:rsidRPr="007E2BB9">
        <w:t xml:space="preserve"> </w:t>
      </w:r>
      <w:proofErr w:type="spellStart"/>
      <w:r w:rsidR="008F09E7" w:rsidRPr="008F09E7">
        <w:rPr>
          <w:lang w:val="en-GB"/>
        </w:rPr>
        <w:t>Këshilli</w:t>
      </w:r>
      <w:proofErr w:type="spellEnd"/>
      <w:r w:rsidR="008F09E7" w:rsidRPr="008F09E7">
        <w:rPr>
          <w:lang w:val="en-GB"/>
        </w:rPr>
        <w:t xml:space="preserve"> </w:t>
      </w:r>
      <w:proofErr w:type="spellStart"/>
      <w:r w:rsidR="008F09E7" w:rsidRPr="008F09E7">
        <w:rPr>
          <w:lang w:val="en-GB"/>
        </w:rPr>
        <w:t>programor</w:t>
      </w:r>
      <w:proofErr w:type="spellEnd"/>
      <w:r w:rsidR="008F09E7" w:rsidRPr="008F09E7">
        <w:rPr>
          <w:lang w:val="en-GB"/>
        </w:rPr>
        <w:t xml:space="preserve"> </w:t>
      </w:r>
      <w:proofErr w:type="spellStart"/>
      <w:r w:rsidR="008F09E7" w:rsidRPr="008F09E7">
        <w:rPr>
          <w:lang w:val="en-GB"/>
        </w:rPr>
        <w:t>i</w:t>
      </w:r>
      <w:proofErr w:type="spellEnd"/>
      <w:r w:rsidR="008F09E7" w:rsidRPr="008F09E7">
        <w:rPr>
          <w:lang w:val="en-GB"/>
        </w:rPr>
        <w:t xml:space="preserve"> MRT</w:t>
      </w:r>
      <w:r w:rsidR="00DC080B">
        <w:rPr>
          <w:lang w:val="en-GB"/>
        </w:rPr>
        <w:t>-së</w:t>
      </w:r>
      <w:r w:rsidR="008F09E7" w:rsidRPr="008F09E7">
        <w:rPr>
          <w:lang w:val="en-GB"/>
        </w:rPr>
        <w:t xml:space="preserve"> </w:t>
      </w:r>
      <w:proofErr w:type="spellStart"/>
      <w:r w:rsidR="008F09E7" w:rsidRPr="008F09E7">
        <w:rPr>
          <w:lang w:val="en-GB"/>
        </w:rPr>
        <w:t>mbron</w:t>
      </w:r>
      <w:proofErr w:type="spellEnd"/>
      <w:r w:rsidR="008F09E7" w:rsidRPr="008F09E7">
        <w:rPr>
          <w:lang w:val="en-GB"/>
        </w:rPr>
        <w:t xml:space="preserve"> </w:t>
      </w:r>
      <w:proofErr w:type="spellStart"/>
      <w:r w:rsidR="008F09E7" w:rsidRPr="008F09E7">
        <w:rPr>
          <w:lang w:val="en-GB"/>
        </w:rPr>
        <w:t>interesat</w:t>
      </w:r>
      <w:proofErr w:type="spellEnd"/>
      <w:r w:rsidR="008F09E7" w:rsidRPr="008F09E7">
        <w:rPr>
          <w:lang w:val="en-GB"/>
        </w:rPr>
        <w:t xml:space="preserve"> publike</w:t>
      </w:r>
      <w:r w:rsidR="00DC080B">
        <w:rPr>
          <w:lang w:val="en-GB"/>
        </w:rPr>
        <w:t xml:space="preserve"> </w:t>
      </w:r>
      <w:proofErr w:type="spellStart"/>
      <w:r w:rsidR="00DC080B">
        <w:rPr>
          <w:lang w:val="en-GB"/>
        </w:rPr>
        <w:t>përmes</w:t>
      </w:r>
      <w:proofErr w:type="spellEnd"/>
      <w:r w:rsidR="008F09E7" w:rsidRPr="008F09E7">
        <w:rPr>
          <w:lang w:val="en-GB"/>
        </w:rPr>
        <w:t xml:space="preserve"> </w:t>
      </w:r>
      <w:proofErr w:type="spellStart"/>
      <w:r w:rsidR="008F09E7" w:rsidRPr="008F09E7">
        <w:rPr>
          <w:lang w:val="en-GB"/>
        </w:rPr>
        <w:t>sigu</w:t>
      </w:r>
      <w:r w:rsidR="00DC080B">
        <w:rPr>
          <w:lang w:val="en-GB"/>
        </w:rPr>
        <w:t>rimit</w:t>
      </w:r>
      <w:proofErr w:type="spellEnd"/>
      <w:r w:rsidR="008F09E7" w:rsidRPr="008F09E7">
        <w:rPr>
          <w:lang w:val="en-GB"/>
        </w:rPr>
        <w:t xml:space="preserve"> </w:t>
      </w:r>
      <w:proofErr w:type="spellStart"/>
      <w:r w:rsidR="008F09E7" w:rsidRPr="008F09E7">
        <w:rPr>
          <w:lang w:val="en-GB"/>
        </w:rPr>
        <w:t>që</w:t>
      </w:r>
      <w:proofErr w:type="spellEnd"/>
      <w:r w:rsidR="008F09E7" w:rsidRPr="008F09E7">
        <w:rPr>
          <w:lang w:val="en-GB"/>
        </w:rPr>
        <w:t xml:space="preserve"> </w:t>
      </w:r>
      <w:proofErr w:type="spellStart"/>
      <w:r w:rsidR="008F09E7" w:rsidRPr="008F09E7">
        <w:rPr>
          <w:lang w:val="en-GB"/>
        </w:rPr>
        <w:t>përmbajtja</w:t>
      </w:r>
      <w:proofErr w:type="spellEnd"/>
      <w:r w:rsidR="008F09E7" w:rsidRPr="008F09E7">
        <w:rPr>
          <w:lang w:val="en-GB"/>
        </w:rPr>
        <w:t xml:space="preserve"> </w:t>
      </w:r>
      <w:proofErr w:type="spellStart"/>
      <w:r w:rsidR="008F09E7" w:rsidRPr="008F09E7">
        <w:rPr>
          <w:lang w:val="en-GB"/>
        </w:rPr>
        <w:t>programore</w:t>
      </w:r>
      <w:proofErr w:type="spellEnd"/>
      <w:r w:rsidR="008F09E7" w:rsidRPr="008F09E7">
        <w:rPr>
          <w:lang w:val="en-GB"/>
        </w:rPr>
        <w:t xml:space="preserve"> të </w:t>
      </w:r>
      <w:proofErr w:type="spellStart"/>
      <w:r w:rsidR="008F09E7" w:rsidRPr="008F09E7">
        <w:rPr>
          <w:lang w:val="en-GB"/>
        </w:rPr>
        <w:t>mbetet</w:t>
      </w:r>
      <w:proofErr w:type="spellEnd"/>
      <w:r w:rsidR="008F09E7" w:rsidRPr="008F09E7">
        <w:rPr>
          <w:lang w:val="en-GB"/>
        </w:rPr>
        <w:t xml:space="preserve"> e </w:t>
      </w:r>
      <w:proofErr w:type="spellStart"/>
      <w:r w:rsidR="008F09E7" w:rsidRPr="008F09E7">
        <w:rPr>
          <w:lang w:val="en-GB"/>
        </w:rPr>
        <w:t>lirë</w:t>
      </w:r>
      <w:proofErr w:type="spellEnd"/>
      <w:r w:rsidR="008F09E7" w:rsidRPr="008F09E7">
        <w:rPr>
          <w:lang w:val="en-GB"/>
        </w:rPr>
        <w:t xml:space="preserve"> </w:t>
      </w:r>
      <w:proofErr w:type="spellStart"/>
      <w:r w:rsidR="008F09E7" w:rsidRPr="008F09E7">
        <w:rPr>
          <w:lang w:val="en-GB"/>
        </w:rPr>
        <w:t>nga</w:t>
      </w:r>
      <w:proofErr w:type="spellEnd"/>
      <w:r w:rsidR="008F09E7" w:rsidRPr="008F09E7">
        <w:rPr>
          <w:lang w:val="en-GB"/>
        </w:rPr>
        <w:t xml:space="preserve"> </w:t>
      </w:r>
      <w:proofErr w:type="spellStart"/>
      <w:r w:rsidR="008F09E7" w:rsidRPr="008F09E7">
        <w:rPr>
          <w:lang w:val="en-GB"/>
        </w:rPr>
        <w:t>ndikime</w:t>
      </w:r>
      <w:proofErr w:type="spellEnd"/>
      <w:r w:rsidR="008F09E7" w:rsidRPr="008F09E7">
        <w:rPr>
          <w:lang w:val="en-GB"/>
        </w:rPr>
        <w:t xml:space="preserve"> dhe </w:t>
      </w:r>
      <w:proofErr w:type="spellStart"/>
      <w:r w:rsidR="008F09E7" w:rsidRPr="008F09E7">
        <w:rPr>
          <w:lang w:val="en-GB"/>
        </w:rPr>
        <w:t>ideologji</w:t>
      </w:r>
      <w:proofErr w:type="spellEnd"/>
      <w:r w:rsidR="008F09E7" w:rsidRPr="008F09E7">
        <w:rPr>
          <w:lang w:val="en-GB"/>
        </w:rPr>
        <w:t xml:space="preserve"> </w:t>
      </w:r>
      <w:proofErr w:type="spellStart"/>
      <w:r w:rsidR="008F09E7" w:rsidRPr="008F09E7">
        <w:rPr>
          <w:lang w:val="en-GB"/>
        </w:rPr>
        <w:t>politike</w:t>
      </w:r>
      <w:proofErr w:type="spellEnd"/>
      <w:r w:rsidR="008F09E7" w:rsidRPr="008F09E7">
        <w:rPr>
          <w:lang w:val="en-GB"/>
        </w:rPr>
        <w:t xml:space="preserve">, </w:t>
      </w:r>
      <w:proofErr w:type="spellStart"/>
      <w:r w:rsidR="008F09E7" w:rsidRPr="008F09E7">
        <w:rPr>
          <w:lang w:val="en-GB"/>
        </w:rPr>
        <w:t>komerciale</w:t>
      </w:r>
      <w:proofErr w:type="spellEnd"/>
      <w:r w:rsidR="008F09E7" w:rsidRPr="008F09E7">
        <w:rPr>
          <w:lang w:val="en-GB"/>
        </w:rPr>
        <w:t xml:space="preserve"> dhe të </w:t>
      </w:r>
      <w:proofErr w:type="spellStart"/>
      <w:r w:rsidR="008F09E7" w:rsidRPr="008F09E7">
        <w:rPr>
          <w:lang w:val="en-GB"/>
        </w:rPr>
        <w:t>tjera</w:t>
      </w:r>
      <w:proofErr w:type="spellEnd"/>
      <w:r w:rsidR="008F09E7" w:rsidRPr="008F09E7">
        <w:rPr>
          <w:lang w:val="en-GB"/>
        </w:rPr>
        <w:t xml:space="preserve">, </w:t>
      </w:r>
      <w:r w:rsidR="00DC080B">
        <w:rPr>
          <w:lang w:val="en-GB"/>
        </w:rPr>
        <w:t xml:space="preserve">dhe t’i </w:t>
      </w:r>
      <w:proofErr w:type="spellStart"/>
      <w:r w:rsidR="00DC080B">
        <w:rPr>
          <w:lang w:val="en-GB"/>
        </w:rPr>
        <w:t>përfaqësojë</w:t>
      </w:r>
      <w:proofErr w:type="spellEnd"/>
      <w:r w:rsidR="008F09E7" w:rsidRPr="008F09E7">
        <w:rPr>
          <w:lang w:val="en-GB"/>
        </w:rPr>
        <w:t xml:space="preserve"> </w:t>
      </w:r>
      <w:proofErr w:type="spellStart"/>
      <w:r w:rsidR="008F09E7" w:rsidRPr="008F09E7">
        <w:rPr>
          <w:lang w:val="en-GB"/>
        </w:rPr>
        <w:t>qëndrime</w:t>
      </w:r>
      <w:r w:rsidR="00DC080B">
        <w:rPr>
          <w:lang w:val="en-GB"/>
        </w:rPr>
        <w:t>t</w:t>
      </w:r>
      <w:proofErr w:type="spellEnd"/>
      <w:r w:rsidR="00DC080B">
        <w:rPr>
          <w:lang w:val="en-GB"/>
        </w:rPr>
        <w:t xml:space="preserve"> e</w:t>
      </w:r>
      <w:r w:rsidR="008F09E7" w:rsidRPr="008F09E7">
        <w:rPr>
          <w:lang w:val="en-GB"/>
        </w:rPr>
        <w:t xml:space="preserve"> </w:t>
      </w:r>
      <w:proofErr w:type="spellStart"/>
      <w:r w:rsidR="008F09E7" w:rsidRPr="008F09E7">
        <w:rPr>
          <w:lang w:val="en-GB"/>
        </w:rPr>
        <w:t>ndryshme</w:t>
      </w:r>
      <w:proofErr w:type="spellEnd"/>
      <w:r w:rsidR="008F09E7" w:rsidRPr="008F09E7">
        <w:rPr>
          <w:lang w:val="en-GB"/>
        </w:rPr>
        <w:t xml:space="preserve"> </w:t>
      </w:r>
      <w:proofErr w:type="spellStart"/>
      <w:r w:rsidR="008F09E7" w:rsidRPr="008F09E7">
        <w:rPr>
          <w:lang w:val="en-GB"/>
        </w:rPr>
        <w:t>shoqërore</w:t>
      </w:r>
      <w:proofErr w:type="spellEnd"/>
      <w:r w:rsidR="008F09E7" w:rsidRPr="008F09E7">
        <w:rPr>
          <w:lang w:val="en-GB"/>
        </w:rPr>
        <w:t>.</w:t>
      </w:r>
      <w:r w:rsidR="008F09E7" w:rsidRPr="008F09E7">
        <w:rPr>
          <w:vanish/>
          <w:lang w:val="en-GB"/>
        </w:rPr>
        <w:t>Top of FormBottom of Form</w:t>
      </w:r>
    </w:p>
  </w:footnote>
  <w:footnote w:id="118">
    <w:p w14:paraId="1047DB54" w14:textId="76B3D9CC" w:rsidR="00E01B76" w:rsidRPr="007E2BB9" w:rsidRDefault="00E01B76" w:rsidP="004A0A48">
      <w:pPr>
        <w:pStyle w:val="FootnoteText"/>
        <w:jc w:val="both"/>
      </w:pPr>
      <w:r w:rsidRPr="007E2BB9">
        <w:rPr>
          <w:rStyle w:val="FootnoteReference"/>
        </w:rPr>
        <w:footnoteRef/>
      </w:r>
      <w:r w:rsidRPr="007E2BB9">
        <w:t xml:space="preserve"> </w:t>
      </w:r>
      <w:r w:rsidR="008F09E7" w:rsidRPr="008F09E7">
        <w:t xml:space="preserve">Ligji për </w:t>
      </w:r>
      <w:r w:rsidR="00DC080B">
        <w:rPr>
          <w:lang w:val="sq-AL"/>
        </w:rPr>
        <w:t>S</w:t>
      </w:r>
      <w:r w:rsidR="008F09E7" w:rsidRPr="008F09E7">
        <w:t xml:space="preserve">hërbimet </w:t>
      </w:r>
      <w:r w:rsidR="00DC080B">
        <w:rPr>
          <w:lang w:val="sq-AL"/>
        </w:rPr>
        <w:t>A</w:t>
      </w:r>
      <w:r w:rsidR="008F09E7" w:rsidRPr="008F09E7">
        <w:t xml:space="preserve">udio dhe </w:t>
      </w:r>
      <w:r w:rsidR="00DC080B">
        <w:rPr>
          <w:lang w:val="sq-AL"/>
        </w:rPr>
        <w:t>A</w:t>
      </w:r>
      <w:r w:rsidR="008F09E7" w:rsidRPr="008F09E7">
        <w:t xml:space="preserve">udiovizuele </w:t>
      </w:r>
      <w:r w:rsidR="00DC080B">
        <w:rPr>
          <w:lang w:val="sq-AL"/>
        </w:rPr>
        <w:t>M</w:t>
      </w:r>
      <w:r w:rsidR="008F09E7" w:rsidRPr="008F09E7">
        <w:t>ediatike, Neni 108</w:t>
      </w:r>
      <w:r w:rsidRPr="007E2BB9">
        <w:t>.</w:t>
      </w:r>
    </w:p>
  </w:footnote>
  <w:footnote w:id="119">
    <w:p w14:paraId="2FB5D28D" w14:textId="3383B3DC" w:rsidR="00E01B76" w:rsidRPr="007E2BB9" w:rsidRDefault="00E01B76" w:rsidP="004A0A48">
      <w:pPr>
        <w:pStyle w:val="FootnoteText"/>
        <w:jc w:val="both"/>
      </w:pPr>
      <w:r w:rsidRPr="007E2BB9">
        <w:rPr>
          <w:rStyle w:val="FootnoteReference"/>
        </w:rPr>
        <w:footnoteRef/>
      </w:r>
      <w:r w:rsidRPr="007E2BB9">
        <w:t xml:space="preserve"> </w:t>
      </w:r>
      <w:r w:rsidR="008F09E7" w:rsidRPr="008F09E7">
        <w:t xml:space="preserve">Ligji për </w:t>
      </w:r>
      <w:r w:rsidR="00DC080B">
        <w:rPr>
          <w:lang w:val="sq-AL"/>
        </w:rPr>
        <w:t>S</w:t>
      </w:r>
      <w:r w:rsidR="008F09E7" w:rsidRPr="008F09E7">
        <w:t xml:space="preserve">hërbimet </w:t>
      </w:r>
      <w:r w:rsidR="00DC080B">
        <w:rPr>
          <w:lang w:val="sq-AL"/>
        </w:rPr>
        <w:t>A</w:t>
      </w:r>
      <w:r w:rsidR="008F09E7" w:rsidRPr="008F09E7">
        <w:t xml:space="preserve">udio dhe </w:t>
      </w:r>
      <w:r w:rsidR="00DC080B">
        <w:rPr>
          <w:lang w:val="sq-AL"/>
        </w:rPr>
        <w:t>A</w:t>
      </w:r>
      <w:r w:rsidR="008F09E7" w:rsidRPr="008F09E7">
        <w:t xml:space="preserve">udiovizuele </w:t>
      </w:r>
      <w:r w:rsidR="00DC080B">
        <w:rPr>
          <w:lang w:val="sq-AL"/>
        </w:rPr>
        <w:t>M</w:t>
      </w:r>
      <w:r w:rsidR="008F09E7" w:rsidRPr="008F09E7">
        <w:t>ediatike, Neni 104</w:t>
      </w:r>
      <w:r w:rsidRPr="007E2BB9">
        <w:t>.</w:t>
      </w:r>
    </w:p>
  </w:footnote>
  <w:footnote w:id="120">
    <w:p w14:paraId="6D5B2511" w14:textId="0B71E071" w:rsidR="00E01B76" w:rsidRPr="008F09E7" w:rsidRDefault="00E01B76" w:rsidP="004A0A48">
      <w:pPr>
        <w:pStyle w:val="FootnoteText"/>
        <w:jc w:val="both"/>
        <w:rPr>
          <w:lang w:val="en-GB"/>
        </w:rPr>
      </w:pPr>
      <w:r w:rsidRPr="007E2BB9">
        <w:rPr>
          <w:rStyle w:val="FootnoteReference"/>
        </w:rPr>
        <w:footnoteRef/>
      </w:r>
      <w:r w:rsidRPr="007E2BB9">
        <w:t xml:space="preserve"> </w:t>
      </w:r>
      <w:proofErr w:type="spellStart"/>
      <w:r w:rsidR="008F09E7" w:rsidRPr="008F09E7">
        <w:rPr>
          <w:lang w:val="en-GB"/>
        </w:rPr>
        <w:t>Sipas</w:t>
      </w:r>
      <w:proofErr w:type="spellEnd"/>
      <w:r w:rsidR="008F09E7" w:rsidRPr="008F09E7">
        <w:rPr>
          <w:lang w:val="en-GB"/>
        </w:rPr>
        <w:t xml:space="preserve"> ndryshimeve të Ligjit për </w:t>
      </w:r>
      <w:r w:rsidR="00DC080B">
        <w:rPr>
          <w:lang w:val="en-GB"/>
        </w:rPr>
        <w:t>S</w:t>
      </w:r>
      <w:r w:rsidR="008F09E7" w:rsidRPr="008F09E7">
        <w:rPr>
          <w:lang w:val="en-GB"/>
        </w:rPr>
        <w:t xml:space="preserve">hërbimet </w:t>
      </w:r>
      <w:r w:rsidR="00DC080B">
        <w:rPr>
          <w:lang w:val="en-GB"/>
        </w:rPr>
        <w:t>A</w:t>
      </w:r>
      <w:r w:rsidR="008F09E7" w:rsidRPr="008F09E7">
        <w:rPr>
          <w:lang w:val="en-GB"/>
        </w:rPr>
        <w:t xml:space="preserve">udio dhe </w:t>
      </w:r>
      <w:proofErr w:type="spellStart"/>
      <w:r w:rsidR="00DC080B">
        <w:rPr>
          <w:lang w:val="en-GB"/>
        </w:rPr>
        <w:t>A</w:t>
      </w:r>
      <w:r w:rsidR="008F09E7" w:rsidRPr="008F09E7">
        <w:rPr>
          <w:lang w:val="en-GB"/>
        </w:rPr>
        <w:t>udiovizuele</w:t>
      </w:r>
      <w:proofErr w:type="spellEnd"/>
      <w:r w:rsidR="008F09E7" w:rsidRPr="008F09E7">
        <w:rPr>
          <w:lang w:val="en-GB"/>
        </w:rPr>
        <w:t xml:space="preserve"> </w:t>
      </w:r>
      <w:proofErr w:type="spellStart"/>
      <w:r w:rsidR="00DC080B">
        <w:rPr>
          <w:lang w:val="en-GB"/>
        </w:rPr>
        <w:t>M</w:t>
      </w:r>
      <w:r w:rsidR="008F09E7" w:rsidRPr="008F09E7">
        <w:rPr>
          <w:lang w:val="en-GB"/>
        </w:rPr>
        <w:t>ediatike</w:t>
      </w:r>
      <w:proofErr w:type="spellEnd"/>
      <w:r w:rsidR="008F09E7" w:rsidRPr="008F09E7">
        <w:rPr>
          <w:lang w:val="en-GB"/>
        </w:rPr>
        <w:t xml:space="preserve"> (</w:t>
      </w:r>
      <w:proofErr w:type="spellStart"/>
      <w:r w:rsidR="008F09E7" w:rsidRPr="008F09E7">
        <w:rPr>
          <w:lang w:val="en-GB"/>
        </w:rPr>
        <w:t>LShAAM</w:t>
      </w:r>
      <w:proofErr w:type="spellEnd"/>
      <w:r w:rsidR="008F09E7" w:rsidRPr="008F09E7">
        <w:rPr>
          <w:lang w:val="en-GB"/>
        </w:rPr>
        <w:t xml:space="preserve">) </w:t>
      </w:r>
      <w:proofErr w:type="spellStart"/>
      <w:r w:rsidR="008F09E7" w:rsidRPr="008F09E7">
        <w:rPr>
          <w:lang w:val="en-GB"/>
        </w:rPr>
        <w:t>nga</w:t>
      </w:r>
      <w:proofErr w:type="spellEnd"/>
      <w:r w:rsidR="008F09E7" w:rsidRPr="008F09E7">
        <w:rPr>
          <w:lang w:val="en-GB"/>
        </w:rPr>
        <w:t xml:space="preserve"> </w:t>
      </w:r>
      <w:proofErr w:type="spellStart"/>
      <w:r w:rsidR="008F09E7" w:rsidRPr="008F09E7">
        <w:rPr>
          <w:lang w:val="en-GB"/>
        </w:rPr>
        <w:t>korriku</w:t>
      </w:r>
      <w:proofErr w:type="spellEnd"/>
      <w:r w:rsidR="00DC080B">
        <w:rPr>
          <w:lang w:val="en-GB"/>
        </w:rPr>
        <w:t xml:space="preserve"> </w:t>
      </w:r>
      <w:proofErr w:type="spellStart"/>
      <w:r w:rsidR="00DC080B">
        <w:rPr>
          <w:lang w:val="en-GB"/>
        </w:rPr>
        <w:t>i</w:t>
      </w:r>
      <w:proofErr w:type="spellEnd"/>
      <w:r w:rsidR="00DC080B">
        <w:rPr>
          <w:lang w:val="en-GB"/>
        </w:rPr>
        <w:t xml:space="preserve"> </w:t>
      </w:r>
      <w:proofErr w:type="spellStart"/>
      <w:r w:rsidR="00DC080B">
        <w:rPr>
          <w:lang w:val="en-GB"/>
        </w:rPr>
        <w:t>vitit</w:t>
      </w:r>
      <w:proofErr w:type="spellEnd"/>
      <w:r w:rsidR="008F09E7" w:rsidRPr="008F09E7">
        <w:rPr>
          <w:lang w:val="en-GB"/>
        </w:rPr>
        <w:t xml:space="preserve"> 2023, </w:t>
      </w:r>
      <w:proofErr w:type="spellStart"/>
      <w:r w:rsidR="008F09E7" w:rsidRPr="008F09E7">
        <w:rPr>
          <w:lang w:val="en-GB"/>
        </w:rPr>
        <w:t>mjetet</w:t>
      </w:r>
      <w:proofErr w:type="spellEnd"/>
      <w:r w:rsidR="008F09E7" w:rsidRPr="008F09E7">
        <w:rPr>
          <w:lang w:val="en-GB"/>
        </w:rPr>
        <w:t xml:space="preserve"> </w:t>
      </w:r>
      <w:r w:rsidR="00DC080B">
        <w:rPr>
          <w:lang w:val="en-GB"/>
        </w:rPr>
        <w:t xml:space="preserve">e </w:t>
      </w:r>
      <w:proofErr w:type="spellStart"/>
      <w:r w:rsidR="00DC080B">
        <w:rPr>
          <w:lang w:val="en-GB"/>
        </w:rPr>
        <w:t>përgjithëshme</w:t>
      </w:r>
      <w:proofErr w:type="spellEnd"/>
      <w:r w:rsidR="008F09E7" w:rsidRPr="008F09E7">
        <w:rPr>
          <w:lang w:val="en-GB"/>
        </w:rPr>
        <w:t xml:space="preserve"> për MRT</w:t>
      </w:r>
      <w:r w:rsidR="00DC080B">
        <w:rPr>
          <w:lang w:val="en-GB"/>
        </w:rPr>
        <w:t>-në</w:t>
      </w:r>
      <w:r w:rsidR="008F09E7" w:rsidRPr="008F09E7">
        <w:rPr>
          <w:lang w:val="en-GB"/>
        </w:rPr>
        <w:t>, Radio-</w:t>
      </w:r>
      <w:proofErr w:type="spellStart"/>
      <w:r w:rsidR="008F09E7" w:rsidRPr="008F09E7">
        <w:rPr>
          <w:lang w:val="en-GB"/>
        </w:rPr>
        <w:t>Difuzionin</w:t>
      </w:r>
      <w:proofErr w:type="spellEnd"/>
      <w:r w:rsidR="008F09E7" w:rsidRPr="008F09E7">
        <w:rPr>
          <w:lang w:val="en-GB"/>
        </w:rPr>
        <w:t xml:space="preserve"> </w:t>
      </w:r>
      <w:proofErr w:type="spellStart"/>
      <w:r w:rsidR="008F09E7" w:rsidRPr="008F09E7">
        <w:rPr>
          <w:lang w:val="en-GB"/>
        </w:rPr>
        <w:t>Maqedonas</w:t>
      </w:r>
      <w:proofErr w:type="spellEnd"/>
      <w:r w:rsidR="008F09E7" w:rsidRPr="008F09E7">
        <w:rPr>
          <w:lang w:val="en-GB"/>
        </w:rPr>
        <w:t xml:space="preserve"> dhe </w:t>
      </w:r>
      <w:proofErr w:type="spellStart"/>
      <w:r w:rsidR="008F09E7" w:rsidRPr="008F09E7">
        <w:rPr>
          <w:lang w:val="en-GB"/>
        </w:rPr>
        <w:t>Agjencinë</w:t>
      </w:r>
      <w:proofErr w:type="spellEnd"/>
      <w:r w:rsidR="008F09E7" w:rsidRPr="008F09E7">
        <w:rPr>
          <w:lang w:val="en-GB"/>
        </w:rPr>
        <w:t xml:space="preserve"> për </w:t>
      </w:r>
      <w:proofErr w:type="spellStart"/>
      <w:r w:rsidR="008F09E7" w:rsidRPr="008F09E7">
        <w:rPr>
          <w:lang w:val="en-GB"/>
        </w:rPr>
        <w:t>shërbime</w:t>
      </w:r>
      <w:proofErr w:type="spellEnd"/>
      <w:r w:rsidR="008F09E7" w:rsidRPr="008F09E7">
        <w:rPr>
          <w:lang w:val="en-GB"/>
        </w:rPr>
        <w:t xml:space="preserve"> audio dhe </w:t>
      </w:r>
      <w:proofErr w:type="spellStart"/>
      <w:r w:rsidR="008F09E7" w:rsidRPr="008F09E7">
        <w:rPr>
          <w:lang w:val="en-GB"/>
        </w:rPr>
        <w:t>audiovizuele</w:t>
      </w:r>
      <w:proofErr w:type="spellEnd"/>
      <w:r w:rsidR="008F09E7" w:rsidRPr="008F09E7">
        <w:rPr>
          <w:lang w:val="en-GB"/>
        </w:rPr>
        <w:t xml:space="preserve"> </w:t>
      </w:r>
      <w:proofErr w:type="spellStart"/>
      <w:r w:rsidR="008F09E7" w:rsidRPr="008F09E7">
        <w:rPr>
          <w:lang w:val="en-GB"/>
        </w:rPr>
        <w:t>mediatike</w:t>
      </w:r>
      <w:proofErr w:type="spellEnd"/>
      <w:r w:rsidR="008F09E7" w:rsidRPr="008F09E7">
        <w:rPr>
          <w:lang w:val="en-GB"/>
        </w:rPr>
        <w:t xml:space="preserve"> (</w:t>
      </w:r>
      <w:r w:rsidR="00DC080B">
        <w:rPr>
          <w:lang w:val="en-GB"/>
        </w:rPr>
        <w:t>ASHAAM</w:t>
      </w:r>
      <w:r w:rsidR="008F09E7" w:rsidRPr="008F09E7">
        <w:rPr>
          <w:lang w:val="en-GB"/>
        </w:rPr>
        <w:t xml:space="preserve">) janë në </w:t>
      </w:r>
      <w:proofErr w:type="spellStart"/>
      <w:r w:rsidR="008F09E7" w:rsidRPr="008F09E7">
        <w:rPr>
          <w:lang w:val="en-GB"/>
        </w:rPr>
        <w:t>shumën</w:t>
      </w:r>
      <w:proofErr w:type="spellEnd"/>
      <w:r w:rsidR="008F09E7" w:rsidRPr="008F09E7">
        <w:rPr>
          <w:lang w:val="en-GB"/>
        </w:rPr>
        <w:t xml:space="preserve"> prej 1% të </w:t>
      </w:r>
      <w:proofErr w:type="spellStart"/>
      <w:r w:rsidR="008F09E7" w:rsidRPr="008F09E7">
        <w:rPr>
          <w:lang w:val="en-GB"/>
        </w:rPr>
        <w:t>të</w:t>
      </w:r>
      <w:proofErr w:type="spellEnd"/>
      <w:r w:rsidR="008F09E7" w:rsidRPr="008F09E7">
        <w:rPr>
          <w:lang w:val="en-GB"/>
        </w:rPr>
        <w:t xml:space="preserve"> </w:t>
      </w:r>
      <w:proofErr w:type="spellStart"/>
      <w:r w:rsidR="008F09E7" w:rsidRPr="008F09E7">
        <w:rPr>
          <w:lang w:val="en-GB"/>
        </w:rPr>
        <w:t>ardhurave</w:t>
      </w:r>
      <w:proofErr w:type="spellEnd"/>
      <w:r w:rsidR="008F09E7" w:rsidRPr="008F09E7">
        <w:rPr>
          <w:lang w:val="en-GB"/>
        </w:rPr>
        <w:t xml:space="preserve"> </w:t>
      </w:r>
      <w:proofErr w:type="spellStart"/>
      <w:r w:rsidR="008F09E7" w:rsidRPr="008F09E7">
        <w:rPr>
          <w:lang w:val="en-GB"/>
        </w:rPr>
        <w:t>tatimore</w:t>
      </w:r>
      <w:proofErr w:type="spellEnd"/>
      <w:r w:rsidR="008F09E7" w:rsidRPr="008F09E7">
        <w:rPr>
          <w:lang w:val="en-GB"/>
        </w:rPr>
        <w:t xml:space="preserve"> të </w:t>
      </w:r>
      <w:proofErr w:type="spellStart"/>
      <w:r w:rsidR="008F09E7" w:rsidRPr="008F09E7">
        <w:rPr>
          <w:lang w:val="en-GB"/>
        </w:rPr>
        <w:t>realizuara</w:t>
      </w:r>
      <w:proofErr w:type="spellEnd"/>
      <w:r w:rsidR="008F09E7" w:rsidRPr="008F09E7">
        <w:rPr>
          <w:lang w:val="en-GB"/>
        </w:rPr>
        <w:t xml:space="preserve">, të </w:t>
      </w:r>
      <w:proofErr w:type="spellStart"/>
      <w:r w:rsidR="008F09E7" w:rsidRPr="008F09E7">
        <w:rPr>
          <w:lang w:val="en-GB"/>
        </w:rPr>
        <w:t>përcaktuara</w:t>
      </w:r>
      <w:proofErr w:type="spellEnd"/>
      <w:r w:rsidR="008F09E7" w:rsidRPr="008F09E7">
        <w:rPr>
          <w:lang w:val="en-GB"/>
        </w:rPr>
        <w:t xml:space="preserve"> në </w:t>
      </w:r>
      <w:proofErr w:type="spellStart"/>
      <w:r w:rsidR="008F09E7" w:rsidRPr="008F09E7">
        <w:rPr>
          <w:lang w:val="en-GB"/>
        </w:rPr>
        <w:t>llogarinë</w:t>
      </w:r>
      <w:proofErr w:type="spellEnd"/>
      <w:r w:rsidR="008F09E7" w:rsidRPr="008F09E7">
        <w:rPr>
          <w:lang w:val="en-GB"/>
        </w:rPr>
        <w:t xml:space="preserve"> </w:t>
      </w:r>
      <w:proofErr w:type="spellStart"/>
      <w:r w:rsidR="008F09E7" w:rsidRPr="008F09E7">
        <w:rPr>
          <w:lang w:val="en-GB"/>
        </w:rPr>
        <w:t>përfundimtare</w:t>
      </w:r>
      <w:proofErr w:type="spellEnd"/>
      <w:r w:rsidR="008F09E7" w:rsidRPr="008F09E7">
        <w:rPr>
          <w:lang w:val="en-GB"/>
        </w:rPr>
        <w:t xml:space="preserve"> të </w:t>
      </w:r>
      <w:proofErr w:type="spellStart"/>
      <w:r w:rsidR="008F09E7" w:rsidRPr="008F09E7">
        <w:rPr>
          <w:lang w:val="en-GB"/>
        </w:rPr>
        <w:t>fundit</w:t>
      </w:r>
      <w:proofErr w:type="spellEnd"/>
      <w:r w:rsidR="008F09E7" w:rsidRPr="008F09E7">
        <w:rPr>
          <w:lang w:val="en-GB"/>
        </w:rPr>
        <w:t xml:space="preserve"> të </w:t>
      </w:r>
      <w:proofErr w:type="spellStart"/>
      <w:r w:rsidR="00DC080B">
        <w:rPr>
          <w:lang w:val="en-GB"/>
        </w:rPr>
        <w:t>sjellut</w:t>
      </w:r>
      <w:proofErr w:type="spellEnd"/>
      <w:r w:rsidR="008F09E7" w:rsidRPr="008F09E7">
        <w:rPr>
          <w:lang w:val="en-GB"/>
        </w:rPr>
        <w:t xml:space="preserve"> të </w:t>
      </w:r>
      <w:proofErr w:type="spellStart"/>
      <w:r w:rsidR="008F09E7" w:rsidRPr="008F09E7">
        <w:rPr>
          <w:lang w:val="en-GB"/>
        </w:rPr>
        <w:t>Buxhetit</w:t>
      </w:r>
      <w:proofErr w:type="spellEnd"/>
      <w:r w:rsidR="008F09E7" w:rsidRPr="008F09E7">
        <w:rPr>
          <w:lang w:val="en-GB"/>
        </w:rPr>
        <w:t xml:space="preserve"> të </w:t>
      </w:r>
      <w:proofErr w:type="spellStart"/>
      <w:r w:rsidR="008F09E7" w:rsidRPr="008F09E7">
        <w:rPr>
          <w:lang w:val="en-GB"/>
        </w:rPr>
        <w:t>Republikës</w:t>
      </w:r>
      <w:proofErr w:type="spellEnd"/>
      <w:r w:rsidR="008F09E7" w:rsidRPr="008F09E7">
        <w:rPr>
          <w:lang w:val="en-GB"/>
        </w:rPr>
        <w:t xml:space="preserve"> së Maqedonisë së Veriut.</w:t>
      </w:r>
    </w:p>
  </w:footnote>
  <w:footnote w:id="121">
    <w:p w14:paraId="5CA9DFB4" w14:textId="7DD9CB59" w:rsidR="00E01B76" w:rsidRPr="007E2BB9" w:rsidRDefault="00E01B76" w:rsidP="004A0A48">
      <w:pPr>
        <w:pStyle w:val="FootnoteText"/>
        <w:jc w:val="both"/>
      </w:pPr>
      <w:r w:rsidRPr="007E2BB9">
        <w:rPr>
          <w:rStyle w:val="FootnoteReference"/>
        </w:rPr>
        <w:footnoteRef/>
      </w:r>
      <w:r w:rsidRPr="007E2BB9">
        <w:t xml:space="preserve"> </w:t>
      </w:r>
      <w:r w:rsidR="008F09E7" w:rsidRPr="008F09E7">
        <w:t>Raporti për Zgjerim për vitin 2024, Maqedonia e Veriut, fq. 36.</w:t>
      </w:r>
    </w:p>
  </w:footnote>
  <w:footnote w:id="122">
    <w:p w14:paraId="7BF7F732" w14:textId="3B396B80" w:rsidR="00E01B76" w:rsidRPr="007E2BB9" w:rsidRDefault="00E01B76" w:rsidP="004A0A48">
      <w:pPr>
        <w:pStyle w:val="FootnoteText"/>
        <w:jc w:val="both"/>
      </w:pPr>
      <w:r w:rsidRPr="007E2BB9">
        <w:rPr>
          <w:rStyle w:val="FootnoteReference"/>
        </w:rPr>
        <w:footnoteRef/>
      </w:r>
      <w:r w:rsidRPr="007E2BB9">
        <w:t xml:space="preserve"> </w:t>
      </w:r>
      <w:r w:rsidR="008F09E7" w:rsidRPr="008F09E7">
        <w:t xml:space="preserve">Në </w:t>
      </w:r>
      <w:r w:rsidR="008F09E7" w:rsidRPr="008F09E7">
        <w:rPr>
          <w:b/>
          <w:bCs/>
        </w:rPr>
        <w:t>Monitorin për pluralizmin mediatik (2025), fq. 26</w:t>
      </w:r>
      <w:r w:rsidR="008F09E7" w:rsidRPr="008F09E7">
        <w:t>, theksohet se: „lidhjet korozive klienteliste mes mediave dhe politikës në Maqedoninë e Veriut janë kryesisht të pranishme dhe vazhdojnë të ekzistojnë“</w:t>
      </w:r>
    </w:p>
  </w:footnote>
  <w:footnote w:id="123">
    <w:p w14:paraId="72D32E33" w14:textId="3EB1163D" w:rsidR="00E01B76" w:rsidRPr="008F09E7" w:rsidRDefault="00E01B76" w:rsidP="004A0A48">
      <w:pPr>
        <w:pStyle w:val="FootnoteText"/>
        <w:jc w:val="both"/>
        <w:rPr>
          <w:lang w:val="sq-AL"/>
        </w:rPr>
      </w:pPr>
      <w:r w:rsidRPr="007E2BB9">
        <w:rPr>
          <w:rStyle w:val="FootnoteReference"/>
        </w:rPr>
        <w:footnoteRef/>
      </w:r>
      <w:r w:rsidRPr="007E2BB9">
        <w:t xml:space="preserve"> </w:t>
      </w:r>
      <w:r w:rsidR="008F09E7" w:rsidRPr="008F09E7">
        <w:t>Këshilli për etikë në media (viti 2021).</w:t>
      </w:r>
    </w:p>
  </w:footnote>
  <w:footnote w:id="124">
    <w:p w14:paraId="2AA0503E" w14:textId="024EB6F8" w:rsidR="00E01B76" w:rsidRPr="007E2BB9" w:rsidRDefault="00E01B76" w:rsidP="004A0A48">
      <w:pPr>
        <w:pStyle w:val="FootnoteText"/>
        <w:jc w:val="both"/>
      </w:pPr>
      <w:r w:rsidRPr="007E2BB9">
        <w:rPr>
          <w:rStyle w:val="FootnoteReference"/>
        </w:rPr>
        <w:footnoteRef/>
      </w:r>
      <w:r w:rsidRPr="007E2BB9">
        <w:t xml:space="preserve"> </w:t>
      </w:r>
      <w:r w:rsidR="008F09E7" w:rsidRPr="008F09E7">
        <w:t xml:space="preserve">Qeveria e Maqedonisë së Veriut (2025a), fq. 52; 360stepeni.mk (2025a). Sipas Qeverisë, pritet që ndryshimet në Ligjin për </w:t>
      </w:r>
      <w:r w:rsidR="00DC080B">
        <w:rPr>
          <w:lang w:val="sq-AL"/>
        </w:rPr>
        <w:t>M</w:t>
      </w:r>
      <w:r w:rsidR="008F09E7" w:rsidRPr="008F09E7">
        <w:t>edia t</w:t>
      </w:r>
      <w:r w:rsidR="00DC080B">
        <w:rPr>
          <w:lang w:val="sq-AL"/>
        </w:rPr>
        <w:t>’i</w:t>
      </w:r>
      <w:r w:rsidR="008F09E7" w:rsidRPr="008F09E7">
        <w:t xml:space="preserve"> eliminojnë problemet ekzistuese me portalet në internet në Maqedoninë e Veriut përmes krijimit të </w:t>
      </w:r>
      <w:r w:rsidR="00DC080B">
        <w:rPr>
          <w:lang w:val="sq-AL"/>
        </w:rPr>
        <w:t xml:space="preserve">kornizës </w:t>
      </w:r>
      <w:r w:rsidR="008F09E7" w:rsidRPr="008F09E7">
        <w:t xml:space="preserve">ligjor </w:t>
      </w:r>
      <w:r w:rsidR="00DC080B">
        <w:rPr>
          <w:lang w:val="sq-AL"/>
        </w:rPr>
        <w:t>e cila do ti pranon</w:t>
      </w:r>
      <w:r w:rsidR="008F09E7" w:rsidRPr="008F09E7">
        <w:t xml:space="preserve"> si media, me rregulla të qarta për themelimin dhe regjistrimin e tyre. Agjencia për shërbime audio dhe audiovizuele mediatike, si organi rregullator kompetent, </w:t>
      </w:r>
      <w:r w:rsidR="000772ED" w:rsidRPr="000772ED">
        <w:t xml:space="preserve">do të mirëmbajë regjistrin </w:t>
      </w:r>
      <w:r w:rsidR="00DC080B">
        <w:rPr>
          <w:lang w:val="sq-AL"/>
        </w:rPr>
        <w:t>(kujdeset) për</w:t>
      </w:r>
      <w:r w:rsidR="008F09E7" w:rsidRPr="008F09E7">
        <w:t xml:space="preserve"> Regjistrin e botuesve të mediave online</w:t>
      </w:r>
      <w:r w:rsidRPr="007E2BB9">
        <w:t>.</w:t>
      </w:r>
    </w:p>
  </w:footnote>
  <w:footnote w:id="125">
    <w:p w14:paraId="63331BC9" w14:textId="5B73A6C3" w:rsidR="00E01B76" w:rsidRPr="007E2BB9" w:rsidRDefault="00E01B76" w:rsidP="004A0A48">
      <w:pPr>
        <w:pStyle w:val="FootnoteText"/>
        <w:jc w:val="both"/>
      </w:pPr>
      <w:r w:rsidRPr="007E2BB9">
        <w:rPr>
          <w:rStyle w:val="FootnoteReference"/>
        </w:rPr>
        <w:footnoteRef/>
      </w:r>
      <w:r w:rsidRPr="007E2BB9">
        <w:t xml:space="preserve"> </w:t>
      </w:r>
      <w:r w:rsidR="008F09E7" w:rsidRPr="008F09E7">
        <w:t>Monitor</w:t>
      </w:r>
      <w:r w:rsidR="008F09E7">
        <w:rPr>
          <w:lang w:val="sq-AL"/>
        </w:rPr>
        <w:t xml:space="preserve"> </w:t>
      </w:r>
      <w:r w:rsidR="008F09E7" w:rsidRPr="008F09E7">
        <w:t>për pluralizmin mediatik (2025), fq. 20; Raporti për Zgjerim për vitin 2024, Maqedonia e Veriut, fq. 36</w:t>
      </w:r>
      <w:r w:rsidRPr="007E2BB9">
        <w:t>.</w:t>
      </w:r>
    </w:p>
  </w:footnote>
  <w:footnote w:id="126">
    <w:p w14:paraId="3ABDCFE0" w14:textId="3431D8F0" w:rsidR="00E01B76" w:rsidRPr="00D01A00" w:rsidRDefault="00E01B76" w:rsidP="004A0A48">
      <w:pPr>
        <w:pStyle w:val="FootnoteText"/>
        <w:jc w:val="both"/>
        <w:rPr>
          <w:lang w:val="en-GB"/>
        </w:rPr>
      </w:pPr>
      <w:r w:rsidRPr="007E2BB9">
        <w:rPr>
          <w:rStyle w:val="FootnoteReference"/>
        </w:rPr>
        <w:footnoteRef/>
      </w:r>
      <w:r>
        <w:t xml:space="preserve"> </w:t>
      </w:r>
      <w:r w:rsidR="00D01A00" w:rsidRPr="00D01A00">
        <w:t>Raporti për sundimin e ligjit për vitin 2024, Maqedonia e Veriut, fq. 18; Raporti për zgjerim për vitin 2023, Maqedonia e Veriut, fq. 31; Raporti për zgjerim për vitin 2024, Maqedonia e Veriut, fq. 7, 36; Prizma.mk (2024): “Kryetarja e KSh</w:t>
      </w:r>
      <w:r w:rsidR="00F36C61">
        <w:rPr>
          <w:lang w:val="sq-AL"/>
        </w:rPr>
        <w:t>P</w:t>
      </w:r>
      <w:r w:rsidR="00D01A00" w:rsidRPr="00D01A00">
        <w:t>K-së, Dimitrovska, paralajmëroi se ndryshimet</w:t>
      </w:r>
      <w:r w:rsidR="00F36C61">
        <w:rPr>
          <w:lang w:val="sq-AL"/>
        </w:rPr>
        <w:t xml:space="preserve"> e </w:t>
      </w:r>
      <w:r w:rsidR="00D01A00" w:rsidRPr="00D01A00">
        <w:t xml:space="preserve"> të fundit rregullatore nuk e kanë zgjidhur këtë problem dhe se mediat online po marrin mjete të konsiderueshme nga buxheti shtetëror.”</w:t>
      </w:r>
      <w:r w:rsidR="00D01A00" w:rsidRPr="00D01A00">
        <w:br/>
        <w:t>Vizitë në vendin</w:t>
      </w:r>
      <w:r w:rsidR="00F36C61">
        <w:rPr>
          <w:lang w:val="sq-AL"/>
        </w:rPr>
        <w:t xml:space="preserve"> e Republikës së </w:t>
      </w:r>
      <w:r w:rsidR="00D01A00" w:rsidRPr="00D01A00">
        <w:t>Maqedoni</w:t>
      </w:r>
      <w:r w:rsidR="00F36C61">
        <w:rPr>
          <w:lang w:val="sq-AL"/>
        </w:rPr>
        <w:t>së</w:t>
      </w:r>
      <w:r w:rsidR="00D01A00" w:rsidRPr="00D01A00">
        <w:t xml:space="preserve"> </w:t>
      </w:r>
      <w:r w:rsidR="00F36C61">
        <w:rPr>
          <w:lang w:val="sq-AL"/>
        </w:rPr>
        <w:t>së</w:t>
      </w:r>
      <w:r w:rsidR="00D01A00" w:rsidRPr="00D01A00">
        <w:t xml:space="preserve"> Veriut, RESIS, Fondacioni Metamor</w:t>
      </w:r>
      <w:r w:rsidR="00F36C61">
        <w:rPr>
          <w:lang w:val="sq-AL"/>
        </w:rPr>
        <w:t>fozis</w:t>
      </w:r>
      <w:r w:rsidR="00D01A00" w:rsidRPr="00D01A00">
        <w:t>.</w:t>
      </w:r>
    </w:p>
  </w:footnote>
  <w:footnote w:id="127">
    <w:p w14:paraId="1EDCA6C2" w14:textId="39EF876E" w:rsidR="00E01B76" w:rsidRPr="007E2BB9" w:rsidRDefault="00E01B76" w:rsidP="004A0A48">
      <w:pPr>
        <w:pStyle w:val="FootnoteText"/>
        <w:jc w:val="both"/>
      </w:pPr>
      <w:r w:rsidRPr="007E2BB9">
        <w:rPr>
          <w:rStyle w:val="FootnoteReference"/>
        </w:rPr>
        <w:footnoteRef/>
      </w:r>
      <w:r w:rsidRPr="007E2BB9">
        <w:t xml:space="preserve"> </w:t>
      </w:r>
      <w:r w:rsidR="00D01A00" w:rsidRPr="00D01A00">
        <w:t>Raporti për zgjerim për vitin 2024, Maqedonia e Veriut, fq. 36.</w:t>
      </w:r>
    </w:p>
  </w:footnote>
  <w:footnote w:id="128">
    <w:p w14:paraId="11F626EA" w14:textId="2D6572E9" w:rsidR="00E01B76" w:rsidRPr="007E2BB9" w:rsidRDefault="00E01B76" w:rsidP="004A0A48">
      <w:pPr>
        <w:pStyle w:val="FootnoteText"/>
        <w:jc w:val="both"/>
      </w:pPr>
      <w:r w:rsidRPr="007E2BB9">
        <w:rPr>
          <w:rStyle w:val="FootnoteReference"/>
        </w:rPr>
        <w:footnoteRef/>
      </w:r>
      <w:r w:rsidRPr="007E2BB9">
        <w:t xml:space="preserve"> </w:t>
      </w:r>
      <w:r w:rsidR="00D01A00" w:rsidRPr="00D01A00">
        <w:t xml:space="preserve">Instituti Maqedonas për Media (2025), shoqatat mediatike, siç janë Shoqata e Gazetarëve, Sindikata e Pavarur e Gazetarëve dhe </w:t>
      </w:r>
      <w:r w:rsidR="006427BB">
        <w:rPr>
          <w:lang w:val="sq-AL"/>
        </w:rPr>
        <w:t>p</w:t>
      </w:r>
      <w:r w:rsidR="00D01A00" w:rsidRPr="00D01A00">
        <w:t xml:space="preserve">unëtorëve të </w:t>
      </w:r>
      <w:r w:rsidR="006427BB">
        <w:rPr>
          <w:lang w:val="sq-AL"/>
        </w:rPr>
        <w:t>m</w:t>
      </w:r>
      <w:r w:rsidR="00D01A00" w:rsidRPr="00D01A00">
        <w:t>ediave, etj.</w:t>
      </w:r>
    </w:p>
  </w:footnote>
  <w:footnote w:id="129">
    <w:p w14:paraId="2B3F8898" w14:textId="1B12C2D3" w:rsidR="00E01B76" w:rsidRPr="007E2BB9" w:rsidRDefault="00E01B76" w:rsidP="004A0A48">
      <w:pPr>
        <w:pStyle w:val="FootnoteText"/>
        <w:jc w:val="both"/>
      </w:pPr>
      <w:r w:rsidRPr="007E2BB9">
        <w:rPr>
          <w:rStyle w:val="FootnoteReference"/>
        </w:rPr>
        <w:footnoteRef/>
      </w:r>
      <w:r>
        <w:t xml:space="preserve"> </w:t>
      </w:r>
      <w:r w:rsidR="00D01A00" w:rsidRPr="00D01A00">
        <w:t>Ligji është i harmonizuar me standardet ndërkombëtare dhe me të rregullohen kushtet, mënyra dhe procedura për realizimin e të drejtës për qasje të lirë në informata me karakter publik, me të cilat disponojnë organet e administratës shtetërore dhe institucionet e tjera të themeluara me ligj</w:t>
      </w:r>
      <w:r w:rsidRPr="007E2BB9">
        <w:t>.</w:t>
      </w:r>
    </w:p>
  </w:footnote>
  <w:footnote w:id="130">
    <w:p w14:paraId="3F6801CA" w14:textId="0BEBA5B8" w:rsidR="00E01B76" w:rsidRPr="007E2BB9" w:rsidRDefault="00E01B76" w:rsidP="004A0A48">
      <w:pPr>
        <w:pStyle w:val="FootnoteText"/>
        <w:jc w:val="both"/>
      </w:pPr>
      <w:r w:rsidRPr="007E2BB9">
        <w:rPr>
          <w:rStyle w:val="FootnoteReference"/>
        </w:rPr>
        <w:footnoteRef/>
      </w:r>
      <w:r w:rsidRPr="007E2BB9">
        <w:t xml:space="preserve"> </w:t>
      </w:r>
      <w:r w:rsidR="00D01A00" w:rsidRPr="00D01A00">
        <w:t xml:space="preserve">Qeveria e Maqedonisë së Veriut (2025a), fq. 57. Heshtja </w:t>
      </w:r>
      <w:r w:rsidR="00F36C61">
        <w:rPr>
          <w:lang w:val="sq-AL"/>
        </w:rPr>
        <w:t>akoma</w:t>
      </w:r>
      <w:r w:rsidR="00D01A00" w:rsidRPr="00D01A00">
        <w:t xml:space="preserve"> paraqet problem serioz </w:t>
      </w:r>
      <w:r w:rsidR="00F36C61">
        <w:rPr>
          <w:lang w:val="sq-AL"/>
        </w:rPr>
        <w:t>te</w:t>
      </w:r>
      <w:r w:rsidR="00D01A00" w:rsidRPr="00D01A00">
        <w:t xml:space="preserve"> mbajtësit e informatave</w:t>
      </w:r>
      <w:r w:rsidR="00F36C61">
        <w:rPr>
          <w:lang w:val="sq-AL"/>
        </w:rPr>
        <w:t>,</w:t>
      </w:r>
      <w:r w:rsidR="00D01A00" w:rsidRPr="00D01A00">
        <w:t xml:space="preserve"> dhe</w:t>
      </w:r>
      <w:r w:rsidR="00F36C61">
        <w:rPr>
          <w:lang w:val="sq-AL"/>
        </w:rPr>
        <w:t xml:space="preserve"> me këtë </w:t>
      </w:r>
      <w:r w:rsidR="00D01A00" w:rsidRPr="00D01A00">
        <w:t xml:space="preserve">sfidë </w:t>
      </w:r>
      <w:r w:rsidR="00F36C61">
        <w:rPr>
          <w:lang w:val="sq-AL"/>
        </w:rPr>
        <w:t>e</w:t>
      </w:r>
      <w:r w:rsidR="00D01A00" w:rsidRPr="00D01A00">
        <w:t xml:space="preserve"> madhe për Agjencinë për mbrojtjen e qasjes së lirë në informata me karakter publik. Kjo</w:t>
      </w:r>
      <w:r w:rsidR="00F36C61">
        <w:rPr>
          <w:lang w:val="sq-AL"/>
        </w:rPr>
        <w:t xml:space="preserve"> si duket është e</w:t>
      </w:r>
      <w:r w:rsidR="00D01A00" w:rsidRPr="00D01A00">
        <w:t xml:space="preserve"> qartë nga numri i ankesave të dorëzuara te Agjencia gjatë vitit 2024, të cilat lidhen me heshtjen e administratës, konkretisht 246 ankesa ose 69,49% </w:t>
      </w:r>
      <w:r w:rsidR="00F36C61">
        <w:rPr>
          <w:lang w:val="sq-AL"/>
        </w:rPr>
        <w:t xml:space="preserve">nga </w:t>
      </w:r>
      <w:r w:rsidR="00F36C61" w:rsidRPr="00D01A00">
        <w:t>gjithsej</w:t>
      </w:r>
      <w:r w:rsidR="00D01A00" w:rsidRPr="00D01A00">
        <w:t xml:space="preserve"> 354 ankesave të dorëzuara</w:t>
      </w:r>
      <w:r w:rsidRPr="007E2BB9">
        <w:t>.</w:t>
      </w:r>
    </w:p>
  </w:footnote>
  <w:footnote w:id="131">
    <w:p w14:paraId="141982AB" w14:textId="790CECC5" w:rsidR="00E01B76" w:rsidRPr="007E2BB9" w:rsidRDefault="00E01B76" w:rsidP="004A0A48">
      <w:pPr>
        <w:pStyle w:val="FootnoteText"/>
        <w:jc w:val="both"/>
      </w:pPr>
      <w:r w:rsidRPr="007E2BB9">
        <w:rPr>
          <w:rStyle w:val="FootnoteReference"/>
        </w:rPr>
        <w:footnoteRef/>
      </w:r>
      <w:r>
        <w:t xml:space="preserve"> </w:t>
      </w:r>
      <w:r w:rsidR="00D01A00" w:rsidRPr="00D01A00">
        <w:t xml:space="preserve">Në raportin e Shoqatës së Gazetarëve për vitin 2024 </w:t>
      </w:r>
      <w:r w:rsidR="00F36C61">
        <w:rPr>
          <w:lang w:val="sq-AL"/>
        </w:rPr>
        <w:t>vërehet</w:t>
      </w:r>
      <w:r w:rsidR="00D01A00" w:rsidRPr="00D01A00">
        <w:t xml:space="preserve"> se mbajtësit e informatave shpesh </w:t>
      </w:r>
      <w:r w:rsidR="00CC6D20">
        <w:rPr>
          <w:lang w:val="sq-AL"/>
        </w:rPr>
        <w:t>e vazhdojnë</w:t>
      </w:r>
      <w:r w:rsidR="00D01A00" w:rsidRPr="00D01A00">
        <w:t xml:space="preserve"> dhe keqpërdorin afatin maksimal ligjor prej 20 ditë</w:t>
      </w:r>
      <w:r w:rsidR="00CC6D20">
        <w:rPr>
          <w:lang w:val="sq-AL"/>
        </w:rPr>
        <w:t>ve</w:t>
      </w:r>
      <w:r w:rsidR="00D01A00" w:rsidRPr="00D01A00">
        <w:t xml:space="preserve"> për t’iu përgjigjur kërkesave, dhe rekomandohet që institucionet të sigurojnë informata të azhurnuara për punën e tyre dhe të krijojnë </w:t>
      </w:r>
      <w:r w:rsidR="00CC6D20">
        <w:rPr>
          <w:lang w:val="sq-AL"/>
        </w:rPr>
        <w:t>pjesë</w:t>
      </w:r>
      <w:r w:rsidR="00D01A00" w:rsidRPr="00D01A00">
        <w:t xml:space="preserve"> të veçantë në </w:t>
      </w:r>
      <w:r w:rsidR="00CC6D20">
        <w:rPr>
          <w:lang w:val="sq-AL"/>
        </w:rPr>
        <w:t xml:space="preserve">ueb </w:t>
      </w:r>
      <w:r w:rsidR="00D01A00" w:rsidRPr="00D01A00">
        <w:t>faqen e tyre  me të gjitha të dhënat për realizimin e kësaj të drejte</w:t>
      </w:r>
      <w:r w:rsidRPr="007E2BB9">
        <w:t>.</w:t>
      </w:r>
    </w:p>
  </w:footnote>
  <w:footnote w:id="132">
    <w:p w14:paraId="31B69D42" w14:textId="72A0FAE5" w:rsidR="00E01B76" w:rsidRPr="007E2BB9" w:rsidRDefault="00E01B76" w:rsidP="004A0A48">
      <w:pPr>
        <w:pStyle w:val="FootnoteText"/>
        <w:jc w:val="both"/>
      </w:pPr>
      <w:r w:rsidRPr="007E2BB9">
        <w:rPr>
          <w:rStyle w:val="FootnoteReference"/>
        </w:rPr>
        <w:footnoteRef/>
      </w:r>
      <w:r w:rsidRPr="007E2BB9">
        <w:t xml:space="preserve"> </w:t>
      </w:r>
      <w:r w:rsidR="00D01A00" w:rsidRPr="00D01A00">
        <w:t xml:space="preserve">Vizitë në </w:t>
      </w:r>
      <w:r w:rsidR="00CC6D20">
        <w:rPr>
          <w:lang w:val="sq-AL"/>
        </w:rPr>
        <w:t xml:space="preserve">Republikën e </w:t>
      </w:r>
      <w:r w:rsidR="00D01A00" w:rsidRPr="00D01A00">
        <w:t>Maqedoni</w:t>
      </w:r>
      <w:r w:rsidR="00CC6D20">
        <w:rPr>
          <w:lang w:val="sq-AL"/>
        </w:rPr>
        <w:t>s</w:t>
      </w:r>
      <w:r w:rsidR="00D01A00" w:rsidRPr="00D01A00">
        <w:t xml:space="preserve">ë </w:t>
      </w:r>
      <w:r w:rsidR="00CC6D20">
        <w:rPr>
          <w:lang w:val="sq-AL"/>
        </w:rPr>
        <w:t>së</w:t>
      </w:r>
      <w:r w:rsidR="00D01A00" w:rsidRPr="00D01A00">
        <w:t xml:space="preserve"> Veriut, organizata të shoqërisë </w:t>
      </w:r>
      <w:r w:rsidR="00CC6D20">
        <w:rPr>
          <w:lang w:val="sq-AL"/>
        </w:rPr>
        <w:t>qytetare</w:t>
      </w:r>
      <w:r w:rsidRPr="007E2BB9">
        <w:t>.</w:t>
      </w:r>
    </w:p>
  </w:footnote>
  <w:footnote w:id="133">
    <w:p w14:paraId="45BBBD3A" w14:textId="06ABD0E1" w:rsidR="00E01B76" w:rsidRPr="007E2BB9" w:rsidRDefault="00E01B76" w:rsidP="004A0A48">
      <w:pPr>
        <w:pStyle w:val="FootnoteText"/>
        <w:jc w:val="both"/>
      </w:pPr>
      <w:r w:rsidRPr="007E2BB9">
        <w:rPr>
          <w:rStyle w:val="FootnoteReference"/>
        </w:rPr>
        <w:footnoteRef/>
      </w:r>
      <w:r w:rsidRPr="007E2BB9">
        <w:t xml:space="preserve"> </w:t>
      </w:r>
      <w:r w:rsidR="00D01A00" w:rsidRPr="00D01A00">
        <w:t xml:space="preserve">Konventa e Këshillit të Evropës për qasje në dokumente zyrtare (CETS nr. 205), e njohur edhe si </w:t>
      </w:r>
      <w:r w:rsidR="00D01A00" w:rsidRPr="00D01A00">
        <w:rPr>
          <w:i/>
          <w:iCs/>
        </w:rPr>
        <w:t>Konventa e Tromsës,</w:t>
      </w:r>
      <w:r w:rsidR="00D01A00" w:rsidRPr="00D01A00">
        <w:t xml:space="preserve"> hyri në fuqi më 1 mars</w:t>
      </w:r>
      <w:r w:rsidR="00CC6D20">
        <w:rPr>
          <w:lang w:val="sq-AL"/>
        </w:rPr>
        <w:t xml:space="preserve"> të vitit </w:t>
      </w:r>
      <w:r w:rsidR="00D01A00" w:rsidRPr="00D01A00">
        <w:t>2025. Është përgatitur dhe publikuar për konsultim publik Drafti i r</w:t>
      </w:r>
      <w:r w:rsidR="00CC6D20">
        <w:rPr>
          <w:lang w:val="sq-AL"/>
        </w:rPr>
        <w:t>eviduar</w:t>
      </w:r>
      <w:r w:rsidR="00D01A00" w:rsidRPr="00D01A00">
        <w:t xml:space="preserve"> i Ligjit për </w:t>
      </w:r>
      <w:r w:rsidR="00CC6D20">
        <w:rPr>
          <w:lang w:val="sq-AL"/>
        </w:rPr>
        <w:t>Q</w:t>
      </w:r>
      <w:r w:rsidR="00D01A00" w:rsidRPr="00D01A00">
        <w:t xml:space="preserve">asje të </w:t>
      </w:r>
      <w:r w:rsidR="00CC6D20">
        <w:rPr>
          <w:lang w:val="sq-AL"/>
        </w:rPr>
        <w:t>L</w:t>
      </w:r>
      <w:r w:rsidR="00D01A00" w:rsidRPr="00D01A00">
        <w:t xml:space="preserve">irë në </w:t>
      </w:r>
      <w:r w:rsidR="00CC6D20">
        <w:rPr>
          <w:lang w:val="sq-AL"/>
        </w:rPr>
        <w:t>I</w:t>
      </w:r>
      <w:r w:rsidR="00D01A00" w:rsidRPr="00D01A00">
        <w:t>nformata me karakter publik. R</w:t>
      </w:r>
      <w:r w:rsidR="00CC6D20">
        <w:rPr>
          <w:lang w:val="sq-AL"/>
        </w:rPr>
        <w:t>evizionet</w:t>
      </w:r>
      <w:r w:rsidR="00D01A00" w:rsidRPr="00D01A00">
        <w:t xml:space="preserve"> kanë për qëllim harmonizimin e ligjit me Konventën e Këshillit të Evropës për qasje në dokumente zyrtare, veçanërisht për të përmirësuar efikasitetin e procedurës për qasje të lirë në informata me karakter publik, si </w:t>
      </w:r>
      <w:r w:rsidR="00583C62">
        <w:t xml:space="preserve">dhe </w:t>
      </w:r>
      <w:r w:rsidR="00CC6D20">
        <w:rPr>
          <w:lang w:val="sq-AL"/>
        </w:rPr>
        <w:t>të</w:t>
      </w:r>
      <w:r w:rsidR="00583C62">
        <w:t xml:space="preserve"> </w:t>
      </w:r>
      <w:r w:rsidR="00CC6D20">
        <w:rPr>
          <w:lang w:val="sq-AL"/>
        </w:rPr>
        <w:t>për</w:t>
      </w:r>
      <w:r w:rsidR="00583C62">
        <w:t>f</w:t>
      </w:r>
      <w:r w:rsidR="00CC6D20">
        <w:rPr>
          <w:lang w:val="sq-AL"/>
        </w:rPr>
        <w:t>orcohet</w:t>
      </w:r>
      <w:r w:rsidR="00583C62">
        <w:t xml:space="preserve"> përgjegjësi</w:t>
      </w:r>
      <w:r w:rsidR="00CC6D20">
        <w:rPr>
          <w:lang w:val="sq-AL"/>
        </w:rPr>
        <w:t>a</w:t>
      </w:r>
      <w:r w:rsidR="00583C62">
        <w:t xml:space="preserve"> e mbajtësve të informatave me karakter publik. </w:t>
      </w:r>
      <w:r w:rsidR="00583C62" w:rsidRPr="00583C62">
        <w:rPr>
          <w:rStyle w:val="Strong"/>
          <w:b w:val="0"/>
          <w:bCs w:val="0"/>
        </w:rPr>
        <w:t>Qeveria e Maqedonisë së Veriut (2025), fq. 8.</w:t>
      </w:r>
    </w:p>
  </w:footnote>
  <w:footnote w:id="134">
    <w:p w14:paraId="4E572227" w14:textId="1940029B" w:rsidR="00E01B76" w:rsidRPr="007E2BB9" w:rsidRDefault="00E01B76" w:rsidP="004A0A48">
      <w:pPr>
        <w:pStyle w:val="FootnoteText"/>
        <w:jc w:val="both"/>
      </w:pPr>
      <w:r w:rsidRPr="007E2BB9">
        <w:rPr>
          <w:rStyle w:val="FootnoteReference"/>
        </w:rPr>
        <w:footnoteRef/>
      </w:r>
      <w:r w:rsidRPr="007E2BB9">
        <w:t xml:space="preserve"> </w:t>
      </w:r>
      <w:r w:rsidR="00B649B6" w:rsidRPr="00B649B6">
        <w:t>Monitori për pluralizmin mediatik (2025), fq. 20; Raporti për zgjerim për vitin 2024, Maqedonia e Veriut, fq. 26</w:t>
      </w:r>
      <w:r w:rsidRPr="007E2BB9">
        <w:t>.</w:t>
      </w:r>
    </w:p>
  </w:footnote>
  <w:footnote w:id="135">
    <w:p w14:paraId="7FC601F7" w14:textId="02989611" w:rsidR="00E01B76" w:rsidRPr="007E2BB9" w:rsidRDefault="00E01B76" w:rsidP="004A0A48">
      <w:pPr>
        <w:pStyle w:val="FootnoteText"/>
        <w:jc w:val="both"/>
      </w:pPr>
      <w:r w:rsidRPr="007E2BB9">
        <w:rPr>
          <w:rStyle w:val="FootnoteReference"/>
        </w:rPr>
        <w:footnoteRef/>
      </w:r>
      <w:r w:rsidRPr="007E2BB9">
        <w:t xml:space="preserve"> </w:t>
      </w:r>
      <w:r w:rsidR="00B649B6" w:rsidRPr="00B649B6">
        <w:t>Qeveria e Maqedonisë së Veriut (2025a), fq. 61. Në vitin 2024, Shoqata e Gazetarëve regjistroi 5 incidente: 1 rast i ndjekjes, regjistrimit dhe shpërndarjes së paautorizuar të një videoje lidhur me një gazetar, 1 rast i shkatërrimit të pronës, 1 sulm online, 1 sulm fizik dhe 1 rast i arrestimit arbitrar të një gazetari</w:t>
      </w:r>
      <w:r w:rsidRPr="007E2BB9">
        <w:t>.</w:t>
      </w:r>
    </w:p>
  </w:footnote>
  <w:footnote w:id="136">
    <w:p w14:paraId="6A464BBA" w14:textId="4C209C0E" w:rsidR="00E01B76" w:rsidRPr="007E2BB9" w:rsidRDefault="00E01B76" w:rsidP="004A0A48">
      <w:pPr>
        <w:pStyle w:val="FootnoteText"/>
        <w:jc w:val="both"/>
      </w:pPr>
      <w:r w:rsidRPr="007E2BB9">
        <w:rPr>
          <w:rStyle w:val="FootnoteReference"/>
        </w:rPr>
        <w:footnoteRef/>
      </w:r>
      <w:r w:rsidRPr="007E2BB9">
        <w:t xml:space="preserve"> </w:t>
      </w:r>
      <w:r w:rsidR="00B649B6" w:rsidRPr="00B649B6">
        <w:t xml:space="preserve">Raporti për zgjerim për vitin 2024, Maqedonia e Veriut, fq. 20; Raporti për sundimin e ligjit për vitin 2024, Maqedonia e Veriut, fq. 20. Me reformën e Kodit Penal në shkurt </w:t>
      </w:r>
      <w:r w:rsidR="000313E3">
        <w:rPr>
          <w:lang w:val="sq-AL"/>
        </w:rPr>
        <w:t xml:space="preserve">të vitit </w:t>
      </w:r>
      <w:r w:rsidR="00B649B6" w:rsidRPr="00B649B6">
        <w:t>2023, gazetarëve u është</w:t>
      </w:r>
      <w:r w:rsidR="000313E3">
        <w:rPr>
          <w:lang w:val="sq-AL"/>
        </w:rPr>
        <w:t xml:space="preserve"> ndarë</w:t>
      </w:r>
      <w:r w:rsidR="00B649B6" w:rsidRPr="00B649B6">
        <w:t xml:space="preserve"> mbrojtje e veçantë,</w:t>
      </w:r>
      <w:r w:rsidR="000313E3">
        <w:rPr>
          <w:lang w:val="sq-AL"/>
        </w:rPr>
        <w:t xml:space="preserve"> të cilët njihen si </w:t>
      </w:r>
      <w:r w:rsidR="00B649B6" w:rsidRPr="00B649B6">
        <w:t xml:space="preserve">grup i mbrojtur, në mënyrë të ngjashme me </w:t>
      </w:r>
      <w:r w:rsidR="000313E3">
        <w:rPr>
          <w:lang w:val="sq-AL"/>
        </w:rPr>
        <w:t>nëpunësit</w:t>
      </w:r>
      <w:r w:rsidR="00B649B6" w:rsidRPr="00B649B6">
        <w:t xml:space="preserve"> publikë. Ky ndryshim i mundëson Prokurorisë Publike </w:t>
      </w:r>
      <w:r w:rsidR="000313E3">
        <w:rPr>
          <w:lang w:val="sq-AL"/>
        </w:rPr>
        <w:t>në mënyrë të pavarur të inicion</w:t>
      </w:r>
      <w:r w:rsidR="00B649B6" w:rsidRPr="00B649B6">
        <w:t xml:space="preserve"> procedurë në rast sulmi ndaj gazetari</w:t>
      </w:r>
      <w:r w:rsidR="000313E3">
        <w:rPr>
          <w:lang w:val="sq-AL"/>
        </w:rPr>
        <w:t>t</w:t>
      </w:r>
      <w:r w:rsidR="00B649B6" w:rsidRPr="00B649B6">
        <w:t xml:space="preserve"> ose punonjësi</w:t>
      </w:r>
      <w:r w:rsidR="000313E3">
        <w:rPr>
          <w:lang w:val="sq-AL"/>
        </w:rPr>
        <w:t>t</w:t>
      </w:r>
      <w:r w:rsidR="00B649B6" w:rsidRPr="00B649B6">
        <w:t xml:space="preserve"> mediatik</w:t>
      </w:r>
    </w:p>
  </w:footnote>
  <w:footnote w:id="137">
    <w:p w14:paraId="25D40719" w14:textId="15E4F34F" w:rsidR="00E01B76" w:rsidRPr="007E2BB9" w:rsidRDefault="00E01B76" w:rsidP="004A0A48">
      <w:pPr>
        <w:pStyle w:val="FootnoteText"/>
        <w:jc w:val="both"/>
      </w:pPr>
      <w:r w:rsidRPr="007E2BB9">
        <w:rPr>
          <w:rStyle w:val="FootnoteReference"/>
        </w:rPr>
        <w:footnoteRef/>
      </w:r>
      <w:r w:rsidRPr="007E2BB9">
        <w:t xml:space="preserve"> </w:t>
      </w:r>
      <w:r w:rsidR="00B649B6" w:rsidRPr="00B649B6">
        <w:t xml:space="preserve">Vizitë në </w:t>
      </w:r>
      <w:r w:rsidR="00B649B6">
        <w:rPr>
          <w:lang w:val="sq-AL"/>
        </w:rPr>
        <w:t xml:space="preserve">Republikën e </w:t>
      </w:r>
      <w:r w:rsidR="00B649B6" w:rsidRPr="00B649B6">
        <w:t>Maqedoni</w:t>
      </w:r>
      <w:r w:rsidR="00B649B6">
        <w:rPr>
          <w:lang w:val="sq-AL"/>
        </w:rPr>
        <w:t>s</w:t>
      </w:r>
      <w:r w:rsidR="00B649B6" w:rsidRPr="00B649B6">
        <w:t xml:space="preserve">ë </w:t>
      </w:r>
      <w:r w:rsidR="00B649B6">
        <w:rPr>
          <w:lang w:val="sq-AL"/>
        </w:rPr>
        <w:t>së</w:t>
      </w:r>
      <w:r w:rsidR="00B649B6" w:rsidRPr="00B649B6">
        <w:t xml:space="preserve"> Veriut, Shoqata e Gazetarëv</w:t>
      </w:r>
      <w:r w:rsidR="00B649B6">
        <w:rPr>
          <w:lang w:val="sq-AL"/>
        </w:rPr>
        <w:t>e</w:t>
      </w:r>
      <w:r w:rsidRPr="007E2BB9">
        <w:t>.</w:t>
      </w:r>
    </w:p>
  </w:footnote>
  <w:footnote w:id="138">
    <w:p w14:paraId="52210C78" w14:textId="5FC68DA2" w:rsidR="00E01B76" w:rsidRPr="007E2BB9" w:rsidRDefault="00E01B76" w:rsidP="004A0A48">
      <w:pPr>
        <w:pStyle w:val="FootnoteText"/>
        <w:jc w:val="both"/>
      </w:pPr>
      <w:r w:rsidRPr="007E2BB9">
        <w:rPr>
          <w:rStyle w:val="FootnoteReference"/>
        </w:rPr>
        <w:footnoteRef/>
      </w:r>
      <w:r w:rsidRPr="007E2BB9">
        <w:t xml:space="preserve"> </w:t>
      </w:r>
      <w:r w:rsidR="00B649B6" w:rsidRPr="00B649B6">
        <w:t>Këshilli i Evropës (2025)</w:t>
      </w:r>
      <w:r w:rsidRPr="007E2BB9">
        <w:t>.</w:t>
      </w:r>
    </w:p>
  </w:footnote>
  <w:footnote w:id="139">
    <w:p w14:paraId="58E82EE2" w14:textId="29C3CF63" w:rsidR="00E01B76" w:rsidRPr="007E2BB9" w:rsidRDefault="00E01B76" w:rsidP="004A0A48">
      <w:pPr>
        <w:pStyle w:val="FootnoteText"/>
        <w:jc w:val="both"/>
      </w:pPr>
      <w:r w:rsidRPr="007E2BB9">
        <w:rPr>
          <w:rStyle w:val="FootnoteReference"/>
        </w:rPr>
        <w:footnoteRef/>
      </w:r>
      <w:r w:rsidRPr="007E2BB9">
        <w:t xml:space="preserve"> </w:t>
      </w:r>
      <w:r w:rsidR="00B649B6" w:rsidRPr="00B649B6">
        <w:t>Qendra Evropiane për Lirinë e Shtypit dhe Mediat (2025).</w:t>
      </w:r>
    </w:p>
  </w:footnote>
  <w:footnote w:id="140">
    <w:p w14:paraId="5E5B8564" w14:textId="082AD623" w:rsidR="00E01B76" w:rsidRPr="007E2BB9" w:rsidRDefault="00E01B76" w:rsidP="004A0A48">
      <w:pPr>
        <w:pStyle w:val="FootnoteText"/>
        <w:jc w:val="both"/>
      </w:pPr>
      <w:r w:rsidRPr="007E2BB9">
        <w:rPr>
          <w:rStyle w:val="FootnoteReference"/>
        </w:rPr>
        <w:footnoteRef/>
      </w:r>
      <w:r w:rsidRPr="007E2BB9">
        <w:t xml:space="preserve"> </w:t>
      </w:r>
      <w:r w:rsidR="00B649B6" w:rsidRPr="00B649B6">
        <w:t xml:space="preserve">Raporti për sundimin e ligjit për vitin 2024, Maqedonia e Veriut, fq. 20. Ndryshimet në Ligjin për </w:t>
      </w:r>
      <w:r w:rsidR="000313E3">
        <w:rPr>
          <w:lang w:val="sq-AL"/>
        </w:rPr>
        <w:t>P</w:t>
      </w:r>
      <w:r w:rsidR="00B649B6" w:rsidRPr="00B649B6">
        <w:t xml:space="preserve">ërgjegjësinë </w:t>
      </w:r>
      <w:r w:rsidR="000313E3">
        <w:rPr>
          <w:lang w:val="sq-AL"/>
        </w:rPr>
        <w:t>Qytetare</w:t>
      </w:r>
      <w:r w:rsidR="00B649B6" w:rsidRPr="00B649B6">
        <w:t xml:space="preserve"> për </w:t>
      </w:r>
      <w:r w:rsidR="000313E3">
        <w:rPr>
          <w:lang w:val="sq-AL"/>
        </w:rPr>
        <w:t>F</w:t>
      </w:r>
      <w:r w:rsidR="00B649B6" w:rsidRPr="00B649B6">
        <w:t xml:space="preserve">yerje dhe </w:t>
      </w:r>
      <w:r w:rsidR="000313E3">
        <w:rPr>
          <w:lang w:val="sq-AL"/>
        </w:rPr>
        <w:t>S</w:t>
      </w:r>
      <w:r w:rsidR="00B649B6" w:rsidRPr="00B649B6">
        <w:t>hpifje të vitit 2022</w:t>
      </w:r>
      <w:r w:rsidR="000313E3">
        <w:rPr>
          <w:lang w:val="sq-AL"/>
        </w:rPr>
        <w:t xml:space="preserve"> dukshëm i zvogëluan</w:t>
      </w:r>
      <w:r w:rsidR="00B649B6" w:rsidRPr="00B649B6">
        <w:t xml:space="preserve"> dëmet</w:t>
      </w:r>
      <w:r w:rsidR="000313E3">
        <w:rPr>
          <w:lang w:val="sq-AL"/>
        </w:rPr>
        <w:t xml:space="preserve"> jo materiale të mundëshme</w:t>
      </w:r>
      <w:r w:rsidR="00B649B6" w:rsidRPr="00B649B6">
        <w:t xml:space="preserve"> që mund t’u imponohen mediave dhe gazetarëve në paditë për shpifje</w:t>
      </w:r>
      <w:r w:rsidRPr="00B649B6">
        <w:t>.</w:t>
      </w:r>
    </w:p>
  </w:footnote>
  <w:footnote w:id="141">
    <w:p w14:paraId="78193FBE" w14:textId="32D9C3C4" w:rsidR="00E01B76" w:rsidRPr="007E2BB9" w:rsidRDefault="00E01B76" w:rsidP="004A0A48">
      <w:pPr>
        <w:pStyle w:val="FootnoteText"/>
        <w:jc w:val="both"/>
      </w:pPr>
      <w:r w:rsidRPr="007E2BB9">
        <w:rPr>
          <w:rStyle w:val="FootnoteReference"/>
        </w:rPr>
        <w:footnoteRef/>
      </w:r>
      <w:r w:rsidRPr="007E2BB9">
        <w:t xml:space="preserve"> </w:t>
      </w:r>
      <w:r w:rsidR="00B836BD" w:rsidRPr="00B836BD">
        <w:t>Qeveria e Maqedonisë së Veriut (2025a), fq. 60</w:t>
      </w:r>
      <w:r w:rsidRPr="007E2BB9">
        <w:t>.</w:t>
      </w:r>
    </w:p>
  </w:footnote>
  <w:footnote w:id="142">
    <w:p w14:paraId="7BAF43DF" w14:textId="6A6ACDD0" w:rsidR="00E01B76" w:rsidRPr="007E2BB9" w:rsidRDefault="00E01B76" w:rsidP="004A0A48">
      <w:pPr>
        <w:pStyle w:val="FootnoteText"/>
        <w:jc w:val="both"/>
      </w:pPr>
      <w:r w:rsidRPr="007E2BB9">
        <w:rPr>
          <w:rStyle w:val="FootnoteReference"/>
        </w:rPr>
        <w:footnoteRef/>
      </w:r>
      <w:r w:rsidRPr="007E2BB9">
        <w:t xml:space="preserve"> </w:t>
      </w:r>
      <w:r w:rsidR="00B836BD" w:rsidRPr="00B836BD">
        <w:t>Raporti për zgjerim për vitin 2024, Maqedonia e Veriut, fq. 9, 37; Monitori për pluralizmin mediatik (2025).</w:t>
      </w:r>
    </w:p>
  </w:footnote>
  <w:footnote w:id="143">
    <w:p w14:paraId="0DCBB8ED" w14:textId="1A1B4F4A" w:rsidR="00E01B76" w:rsidRPr="00B836BD" w:rsidRDefault="00E01B76" w:rsidP="004A0A48">
      <w:pPr>
        <w:pStyle w:val="FootnoteText"/>
        <w:jc w:val="both"/>
      </w:pPr>
      <w:r w:rsidRPr="007E2BB9">
        <w:rPr>
          <w:rStyle w:val="FootnoteReference"/>
        </w:rPr>
        <w:footnoteRef/>
      </w:r>
      <w:r w:rsidRPr="007E2BB9">
        <w:t xml:space="preserve"> </w:t>
      </w:r>
      <w:r w:rsidR="00B836BD" w:rsidRPr="00B836BD">
        <w:t>Monitori për pluralizmin mediatik (2025), fq. 16: “Në Maqedoninë e Veriut nuk ka pasur vrasje ose sulme fizike direkte ndaj gazetarëve”; Raporti për zgjerim për vitin 2024, Maqedonia e Veriut, fq. 36</w:t>
      </w:r>
      <w:r w:rsidRPr="00B836BD">
        <w:t>.</w:t>
      </w:r>
    </w:p>
  </w:footnote>
  <w:footnote w:id="144">
    <w:p w14:paraId="5B8219C3" w14:textId="543270CE" w:rsidR="00E01B76" w:rsidRPr="007E2BB9" w:rsidRDefault="00E01B76" w:rsidP="004A0A48">
      <w:pPr>
        <w:pStyle w:val="FootnoteText"/>
        <w:jc w:val="both"/>
      </w:pPr>
      <w:r w:rsidRPr="007E2BB9">
        <w:rPr>
          <w:rStyle w:val="FootnoteReference"/>
        </w:rPr>
        <w:footnoteRef/>
      </w:r>
      <w:r w:rsidR="00AB12E7">
        <w:t xml:space="preserve"> </w:t>
      </w:r>
      <w:r w:rsidR="00B836BD" w:rsidRPr="00B836BD">
        <w:t>Legjislatura e dhjetë, e cila përfundoi mandatet e saj në maj 2024, u bë e para që nga viti 2006 që realizoi plotësisht mandatin katërvjeçar.</w:t>
      </w:r>
    </w:p>
  </w:footnote>
  <w:footnote w:id="145">
    <w:p w14:paraId="29233A7D" w14:textId="7DFF9DE8" w:rsidR="00E01B76" w:rsidRPr="00B836BD" w:rsidRDefault="00E01B76" w:rsidP="004A0A48">
      <w:pPr>
        <w:pStyle w:val="FootnoteText"/>
        <w:jc w:val="both"/>
        <w:rPr>
          <w:lang w:val="en-GB"/>
        </w:rPr>
      </w:pPr>
      <w:r w:rsidRPr="007E2BB9">
        <w:rPr>
          <w:rStyle w:val="FootnoteReference"/>
        </w:rPr>
        <w:footnoteRef/>
      </w:r>
      <w:r w:rsidRPr="007E2BB9">
        <w:t xml:space="preserve"> </w:t>
      </w:r>
      <w:proofErr w:type="spellStart"/>
      <w:r w:rsidR="00B836BD" w:rsidRPr="00B836BD">
        <w:rPr>
          <w:lang w:val="en-GB"/>
        </w:rPr>
        <w:t>Raporti</w:t>
      </w:r>
      <w:proofErr w:type="spellEnd"/>
      <w:r w:rsidR="00B836BD" w:rsidRPr="00B836BD">
        <w:rPr>
          <w:lang w:val="en-GB"/>
        </w:rPr>
        <w:t xml:space="preserve"> për sundimin e </w:t>
      </w:r>
      <w:proofErr w:type="spellStart"/>
      <w:r w:rsidR="00B836BD" w:rsidRPr="00B836BD">
        <w:rPr>
          <w:lang w:val="en-GB"/>
        </w:rPr>
        <w:t>ligjit</w:t>
      </w:r>
      <w:proofErr w:type="spellEnd"/>
      <w:r w:rsidR="00B836BD" w:rsidRPr="00B836BD">
        <w:rPr>
          <w:lang w:val="en-GB"/>
        </w:rPr>
        <w:t xml:space="preserve"> për </w:t>
      </w:r>
      <w:proofErr w:type="spellStart"/>
      <w:r w:rsidR="00B836BD" w:rsidRPr="00B836BD">
        <w:rPr>
          <w:lang w:val="en-GB"/>
        </w:rPr>
        <w:t>vitin</w:t>
      </w:r>
      <w:proofErr w:type="spellEnd"/>
      <w:r w:rsidR="00B836BD" w:rsidRPr="00B836BD">
        <w:rPr>
          <w:lang w:val="en-GB"/>
        </w:rPr>
        <w:t xml:space="preserve"> 2024, Maqedonia e Veriut, </w:t>
      </w:r>
      <w:proofErr w:type="spellStart"/>
      <w:r w:rsidR="00B836BD" w:rsidRPr="00B836BD">
        <w:rPr>
          <w:lang w:val="en-GB"/>
        </w:rPr>
        <w:t>fq</w:t>
      </w:r>
      <w:proofErr w:type="spellEnd"/>
      <w:r w:rsidR="00B836BD" w:rsidRPr="00B836BD">
        <w:rPr>
          <w:lang w:val="en-GB"/>
        </w:rPr>
        <w:t>. 22.</w:t>
      </w:r>
    </w:p>
  </w:footnote>
  <w:footnote w:id="146">
    <w:p w14:paraId="47878F6C" w14:textId="03331690" w:rsidR="00E01B76" w:rsidRPr="007E2BB9" w:rsidRDefault="00E01B76" w:rsidP="004A0A48">
      <w:pPr>
        <w:pStyle w:val="FootnoteText"/>
        <w:jc w:val="both"/>
      </w:pPr>
      <w:r w:rsidRPr="007E2BB9">
        <w:rPr>
          <w:rStyle w:val="FootnoteReference"/>
        </w:rPr>
        <w:footnoteRef/>
      </w:r>
      <w:r w:rsidRPr="007E2BB9">
        <w:t xml:space="preserve"> </w:t>
      </w:r>
      <w:r w:rsidR="00B836BD" w:rsidRPr="00B836BD">
        <w:t>Vizitë në Maqedoninë e Veriut, përfaqësues të Kuvendit</w:t>
      </w:r>
      <w:r w:rsidRPr="007E2BB9">
        <w:t>.</w:t>
      </w:r>
    </w:p>
  </w:footnote>
  <w:footnote w:id="147">
    <w:p w14:paraId="3695FD0C" w14:textId="30061DBF" w:rsidR="00E01B76" w:rsidRPr="007E2BB9" w:rsidRDefault="00E01B76" w:rsidP="004A0A48">
      <w:pPr>
        <w:pStyle w:val="FootnoteText"/>
        <w:jc w:val="both"/>
      </w:pPr>
      <w:r w:rsidRPr="007E2BB9">
        <w:rPr>
          <w:rStyle w:val="FootnoteReference"/>
        </w:rPr>
        <w:footnoteRef/>
      </w:r>
      <w:r w:rsidRPr="007E2BB9">
        <w:t xml:space="preserve"> </w:t>
      </w:r>
      <w:r w:rsidR="00B836BD" w:rsidRPr="00B836BD">
        <w:t>Shembuj të ngjashëm ekzistojnë edhe në zgjedhjen e anëtarëve të Këshillit të Prokurorëve Publik, Agjencisë për Shërbimet Audio dhe Audiovizuele (shih detajisht në Shtyllën III) dhe Komisionit për Parandalimin dhe Mbrojtjen nga Diskriminimi. Ndonjëherë, propozimet e Komitetit më pas janë tërhequr. Informata të marra në kontekst të vizitës në Maqedoninë e Veriut, organizata të shoqërisë civile</w:t>
      </w:r>
      <w:r w:rsidRPr="007E2BB9">
        <w:t>.</w:t>
      </w:r>
    </w:p>
  </w:footnote>
  <w:footnote w:id="148">
    <w:p w14:paraId="331994E5" w14:textId="5D90BB31" w:rsidR="00E01B76" w:rsidRPr="00B836BD" w:rsidRDefault="00E01B76" w:rsidP="004A0A48">
      <w:pPr>
        <w:pStyle w:val="FootnoteText"/>
        <w:jc w:val="both"/>
        <w:rPr>
          <w:lang w:val="sq-AL"/>
        </w:rPr>
      </w:pPr>
      <w:r w:rsidRPr="00B836BD">
        <w:rPr>
          <w:rStyle w:val="FootnoteReference"/>
        </w:rPr>
        <w:footnoteRef/>
      </w:r>
      <w:r w:rsidRPr="00B836BD">
        <w:t xml:space="preserve"> </w:t>
      </w:r>
      <w:proofErr w:type="spellStart"/>
      <w:r w:rsidR="00B836BD" w:rsidRPr="00B836BD">
        <w:rPr>
          <w:lang w:val="en-GB"/>
        </w:rPr>
        <w:t>Raporti</w:t>
      </w:r>
      <w:proofErr w:type="spellEnd"/>
      <w:r w:rsidR="00B836BD" w:rsidRPr="00B836BD">
        <w:rPr>
          <w:lang w:val="en-GB"/>
        </w:rPr>
        <w:t xml:space="preserve"> për </w:t>
      </w:r>
      <w:proofErr w:type="spellStart"/>
      <w:r w:rsidR="00B836BD" w:rsidRPr="00B836BD">
        <w:rPr>
          <w:lang w:val="en-GB"/>
        </w:rPr>
        <w:t>zgjerim</w:t>
      </w:r>
      <w:proofErr w:type="spellEnd"/>
      <w:r w:rsidR="00B836BD" w:rsidRPr="00B836BD">
        <w:rPr>
          <w:lang w:val="en-GB"/>
        </w:rPr>
        <w:t xml:space="preserve"> për </w:t>
      </w:r>
      <w:proofErr w:type="spellStart"/>
      <w:r w:rsidR="00B836BD" w:rsidRPr="00B836BD">
        <w:rPr>
          <w:lang w:val="en-GB"/>
        </w:rPr>
        <w:t>vitin</w:t>
      </w:r>
      <w:proofErr w:type="spellEnd"/>
      <w:r w:rsidR="00B836BD" w:rsidRPr="00B836BD">
        <w:rPr>
          <w:lang w:val="en-GB"/>
        </w:rPr>
        <w:t xml:space="preserve"> 2024, Maqedonia e Veriut, </w:t>
      </w:r>
      <w:proofErr w:type="spellStart"/>
      <w:r w:rsidR="00B836BD" w:rsidRPr="00B836BD">
        <w:rPr>
          <w:lang w:val="en-GB"/>
        </w:rPr>
        <w:t>fq</w:t>
      </w:r>
      <w:proofErr w:type="spellEnd"/>
      <w:r w:rsidR="00B836BD" w:rsidRPr="00B836BD">
        <w:rPr>
          <w:lang w:val="en-GB"/>
        </w:rPr>
        <w:t>. 22, 24.</w:t>
      </w:r>
    </w:p>
  </w:footnote>
  <w:footnote w:id="149">
    <w:p w14:paraId="7771DF5E" w14:textId="3C0F6E6B" w:rsidR="00E01B76" w:rsidRPr="00B836BD" w:rsidRDefault="00E01B76" w:rsidP="004A0A48">
      <w:pPr>
        <w:pStyle w:val="FootnoteText"/>
        <w:jc w:val="both"/>
        <w:rPr>
          <w:lang w:val="en-GB"/>
        </w:rPr>
      </w:pPr>
      <w:r w:rsidRPr="007E2BB9">
        <w:rPr>
          <w:rStyle w:val="FootnoteReference"/>
        </w:rPr>
        <w:footnoteRef/>
      </w:r>
      <w:r w:rsidRPr="007E2BB9">
        <w:t xml:space="preserve"> </w:t>
      </w:r>
      <w:proofErr w:type="spellStart"/>
      <w:r w:rsidR="00B836BD" w:rsidRPr="00B836BD">
        <w:rPr>
          <w:lang w:val="en-GB"/>
        </w:rPr>
        <w:t>Regjistri</w:t>
      </w:r>
      <w:proofErr w:type="spellEnd"/>
      <w:r w:rsidR="00B836BD" w:rsidRPr="00B836BD">
        <w:rPr>
          <w:lang w:val="en-GB"/>
        </w:rPr>
        <w:t xml:space="preserve"> </w:t>
      </w:r>
      <w:r w:rsidR="00B836BD">
        <w:rPr>
          <w:lang w:val="en-GB"/>
        </w:rPr>
        <w:t>Nacional</w:t>
      </w:r>
      <w:r w:rsidR="00B836BD" w:rsidRPr="00B836BD">
        <w:rPr>
          <w:lang w:val="en-GB"/>
        </w:rPr>
        <w:t xml:space="preserve"> Elektronik </w:t>
      </w:r>
      <w:proofErr w:type="spellStart"/>
      <w:r w:rsidR="00B836BD" w:rsidRPr="00B836BD">
        <w:rPr>
          <w:lang w:val="en-GB"/>
        </w:rPr>
        <w:t>i</w:t>
      </w:r>
      <w:proofErr w:type="spellEnd"/>
      <w:r w:rsidR="00B836BD" w:rsidRPr="00B836BD">
        <w:rPr>
          <w:lang w:val="en-GB"/>
        </w:rPr>
        <w:t xml:space="preserve"> </w:t>
      </w:r>
      <w:proofErr w:type="spellStart"/>
      <w:r w:rsidR="00B836BD" w:rsidRPr="00B836BD">
        <w:rPr>
          <w:lang w:val="en-GB"/>
        </w:rPr>
        <w:t>Akt</w:t>
      </w:r>
      <w:r w:rsidR="00B836BD">
        <w:rPr>
          <w:lang w:val="en-GB"/>
        </w:rPr>
        <w:t>eve</w:t>
      </w:r>
      <w:proofErr w:type="spellEnd"/>
      <w:r w:rsidR="00B836BD" w:rsidRPr="00B836BD">
        <w:rPr>
          <w:lang w:val="en-GB"/>
        </w:rPr>
        <w:t xml:space="preserve"> (</w:t>
      </w:r>
      <w:r w:rsidR="00B836BD">
        <w:rPr>
          <w:lang w:val="en-GB"/>
        </w:rPr>
        <w:t>RNEA</w:t>
      </w:r>
      <w:r w:rsidR="00B836BD" w:rsidRPr="00B836BD">
        <w:rPr>
          <w:lang w:val="en-GB"/>
        </w:rPr>
        <w:t xml:space="preserve">) është </w:t>
      </w:r>
      <w:proofErr w:type="spellStart"/>
      <w:r w:rsidR="00B836BD" w:rsidRPr="00B836BD">
        <w:rPr>
          <w:lang w:val="en-GB"/>
        </w:rPr>
        <w:t>mjeti</w:t>
      </w:r>
      <w:proofErr w:type="spellEnd"/>
      <w:r w:rsidR="00B836BD" w:rsidRPr="00B836BD">
        <w:rPr>
          <w:lang w:val="en-GB"/>
        </w:rPr>
        <w:t xml:space="preserve"> </w:t>
      </w:r>
      <w:proofErr w:type="spellStart"/>
      <w:r w:rsidR="00B836BD" w:rsidRPr="00B836BD">
        <w:rPr>
          <w:lang w:val="en-GB"/>
        </w:rPr>
        <w:t>kryesor</w:t>
      </w:r>
      <w:proofErr w:type="spellEnd"/>
      <w:r w:rsidR="00B836BD" w:rsidRPr="00B836BD">
        <w:rPr>
          <w:lang w:val="en-GB"/>
        </w:rPr>
        <w:t xml:space="preserve"> për </w:t>
      </w:r>
      <w:proofErr w:type="spellStart"/>
      <w:r w:rsidR="00B836BD" w:rsidRPr="00B836BD">
        <w:rPr>
          <w:lang w:val="en-GB"/>
        </w:rPr>
        <w:t>konsultime</w:t>
      </w:r>
      <w:proofErr w:type="spellEnd"/>
      <w:r w:rsidR="00B836BD" w:rsidRPr="00B836BD">
        <w:rPr>
          <w:lang w:val="en-GB"/>
        </w:rPr>
        <w:t xml:space="preserve"> </w:t>
      </w:r>
      <w:proofErr w:type="spellStart"/>
      <w:r w:rsidR="00B836BD" w:rsidRPr="00B836BD">
        <w:rPr>
          <w:lang w:val="en-GB"/>
        </w:rPr>
        <w:t>mbi</w:t>
      </w:r>
      <w:proofErr w:type="spellEnd"/>
      <w:r w:rsidR="00B836BD" w:rsidRPr="00B836BD">
        <w:rPr>
          <w:lang w:val="en-GB"/>
        </w:rPr>
        <w:t xml:space="preserve"> </w:t>
      </w:r>
      <w:proofErr w:type="spellStart"/>
      <w:r w:rsidR="00B836BD" w:rsidRPr="00B836BD">
        <w:rPr>
          <w:lang w:val="en-GB"/>
        </w:rPr>
        <w:t>projektligjet</w:t>
      </w:r>
      <w:proofErr w:type="spellEnd"/>
      <w:r w:rsidR="00B836BD" w:rsidRPr="00B836BD">
        <w:rPr>
          <w:lang w:val="en-GB"/>
        </w:rPr>
        <w:t xml:space="preserve"> para </w:t>
      </w:r>
      <w:proofErr w:type="spellStart"/>
      <w:r w:rsidR="00B836BD" w:rsidRPr="00B836BD">
        <w:rPr>
          <w:lang w:val="en-GB"/>
        </w:rPr>
        <w:t>paraqitjes</w:t>
      </w:r>
      <w:proofErr w:type="spellEnd"/>
      <w:r w:rsidR="00B836BD" w:rsidRPr="00B836BD">
        <w:rPr>
          <w:lang w:val="en-GB"/>
        </w:rPr>
        <w:t xml:space="preserve"> së tyre në </w:t>
      </w:r>
      <w:proofErr w:type="spellStart"/>
      <w:r w:rsidR="00B836BD" w:rsidRPr="00B836BD">
        <w:rPr>
          <w:lang w:val="en-GB"/>
        </w:rPr>
        <w:t>procedurë</w:t>
      </w:r>
      <w:proofErr w:type="spellEnd"/>
      <w:r w:rsidR="00B836BD" w:rsidRPr="00B836BD">
        <w:rPr>
          <w:lang w:val="en-GB"/>
        </w:rPr>
        <w:t xml:space="preserve"> </w:t>
      </w:r>
      <w:proofErr w:type="spellStart"/>
      <w:r w:rsidR="00B836BD" w:rsidRPr="00B836BD">
        <w:rPr>
          <w:lang w:val="en-GB"/>
        </w:rPr>
        <w:t>qeveritare</w:t>
      </w:r>
      <w:proofErr w:type="spellEnd"/>
      <w:r w:rsidR="00B836BD" w:rsidRPr="00B836BD">
        <w:rPr>
          <w:lang w:val="en-GB"/>
        </w:rPr>
        <w:t xml:space="preserve">, me një </w:t>
      </w:r>
      <w:proofErr w:type="spellStart"/>
      <w:r w:rsidR="00B836BD" w:rsidRPr="00B836BD">
        <w:rPr>
          <w:lang w:val="en-GB"/>
        </w:rPr>
        <w:t>afat</w:t>
      </w:r>
      <w:proofErr w:type="spellEnd"/>
      <w:r w:rsidR="00B836BD" w:rsidRPr="00B836BD">
        <w:rPr>
          <w:lang w:val="en-GB"/>
        </w:rPr>
        <w:t xml:space="preserve"> prej 30 </w:t>
      </w:r>
      <w:proofErr w:type="spellStart"/>
      <w:r w:rsidR="00B836BD" w:rsidRPr="00B836BD">
        <w:rPr>
          <w:lang w:val="en-GB"/>
        </w:rPr>
        <w:t>ditësh</w:t>
      </w:r>
      <w:proofErr w:type="spellEnd"/>
      <w:r w:rsidR="00B836BD" w:rsidRPr="00B836BD">
        <w:rPr>
          <w:lang w:val="en-GB"/>
        </w:rPr>
        <w:t xml:space="preserve"> për </w:t>
      </w:r>
      <w:proofErr w:type="spellStart"/>
      <w:r w:rsidR="00B836BD" w:rsidRPr="00B836BD">
        <w:rPr>
          <w:lang w:val="en-GB"/>
        </w:rPr>
        <w:t>komentet</w:t>
      </w:r>
      <w:proofErr w:type="spellEnd"/>
      <w:r w:rsidRPr="007E2BB9">
        <w:t>.</w:t>
      </w:r>
    </w:p>
  </w:footnote>
  <w:footnote w:id="150">
    <w:p w14:paraId="6693129B" w14:textId="3F38DB8F" w:rsidR="00E01B76" w:rsidRPr="00055481" w:rsidRDefault="00E01B76" w:rsidP="004A0A48">
      <w:pPr>
        <w:pStyle w:val="FootnoteText"/>
        <w:jc w:val="both"/>
        <w:rPr>
          <w:lang w:val="sq-AL"/>
        </w:rPr>
      </w:pPr>
      <w:r w:rsidRPr="007E2BB9">
        <w:rPr>
          <w:rStyle w:val="FootnoteReference"/>
        </w:rPr>
        <w:footnoteRef/>
      </w:r>
      <w:r w:rsidRPr="007E2BB9">
        <w:t xml:space="preserve"> </w:t>
      </w:r>
      <w:r w:rsidR="00B836BD" w:rsidRPr="00B836BD">
        <w:t>Qeveria e Maqedonisë së Veriut (2025a), fq. 64, 79: Nga 193 pro</w:t>
      </w:r>
      <w:r w:rsidR="00055481">
        <w:rPr>
          <w:lang w:val="sq-AL"/>
        </w:rPr>
        <w:t>pozim-</w:t>
      </w:r>
      <w:r w:rsidR="00B836BD" w:rsidRPr="00B836BD">
        <w:t>ligje të përgatitura nga</w:t>
      </w:r>
      <w:r w:rsidR="00055481">
        <w:rPr>
          <w:lang w:val="sq-AL"/>
        </w:rPr>
        <w:t xml:space="preserve"> ana e </w:t>
      </w:r>
      <w:r w:rsidR="00B836BD" w:rsidRPr="00B836BD">
        <w:t>Qeveri</w:t>
      </w:r>
      <w:r w:rsidR="00055481">
        <w:rPr>
          <w:lang w:val="sq-AL"/>
        </w:rPr>
        <w:t>së</w:t>
      </w:r>
      <w:r w:rsidR="00B836BD" w:rsidRPr="00B836BD">
        <w:t xml:space="preserve"> në vitin 2024, 88 pro</w:t>
      </w:r>
      <w:r w:rsidR="00055481">
        <w:rPr>
          <w:lang w:val="sq-AL"/>
        </w:rPr>
        <w:t>pozim-</w:t>
      </w:r>
      <w:r w:rsidR="00B836BD" w:rsidRPr="00B836BD">
        <w:t xml:space="preserve">ligje ishin </w:t>
      </w:r>
      <w:r w:rsidR="00055481">
        <w:rPr>
          <w:lang w:val="sq-AL"/>
        </w:rPr>
        <w:t>çështje e</w:t>
      </w:r>
      <w:r w:rsidR="00B836BD" w:rsidRPr="00B836BD">
        <w:t xml:space="preserve"> vlerësimit të ndikimit të rregullativës. 30 </w:t>
      </w:r>
      <w:r w:rsidR="00055481">
        <w:rPr>
          <w:lang w:val="sq-AL"/>
        </w:rPr>
        <w:t>Propozim0-</w:t>
      </w:r>
      <w:r w:rsidR="00B836BD" w:rsidRPr="00B836BD">
        <w:t xml:space="preserve">ligje (34%) u publikuan në </w:t>
      </w:r>
      <w:r w:rsidR="00055481">
        <w:rPr>
          <w:lang w:val="sq-AL"/>
        </w:rPr>
        <w:t>RNEA</w:t>
      </w:r>
      <w:r w:rsidR="00B836BD" w:rsidRPr="00B836BD">
        <w:t xml:space="preserve">, </w:t>
      </w:r>
      <w:r w:rsidR="00055481">
        <w:rPr>
          <w:lang w:val="sq-AL"/>
        </w:rPr>
        <w:t>gjë që paraqet zvogëlim</w:t>
      </w:r>
      <w:r w:rsidR="00B836BD" w:rsidRPr="00B836BD">
        <w:t xml:space="preserve"> prej 17,39 pikë përqindjeje krahasuar me vitin 2023 (51,39%). Numri </w:t>
      </w:r>
      <w:r w:rsidR="00055481">
        <w:rPr>
          <w:lang w:val="sq-AL"/>
        </w:rPr>
        <w:t>i përgjithshëm</w:t>
      </w:r>
      <w:r w:rsidR="00B836BD" w:rsidRPr="00B836BD">
        <w:t xml:space="preserve"> i komenteve nga palët e interesuara ishte 158, nga të cilat 21 komente (13,3%) ishin nga organizata të shoqërisë</w:t>
      </w:r>
      <w:r w:rsidR="00055481">
        <w:rPr>
          <w:lang w:val="sq-AL"/>
        </w:rPr>
        <w:t xml:space="preserve"> qytetare.</w:t>
      </w:r>
    </w:p>
  </w:footnote>
  <w:footnote w:id="151">
    <w:p w14:paraId="333DAF15" w14:textId="21029C64" w:rsidR="00E01B76" w:rsidRPr="00B836BD" w:rsidRDefault="00E01B76" w:rsidP="004A0A48">
      <w:pPr>
        <w:pStyle w:val="FootnoteText"/>
        <w:jc w:val="both"/>
        <w:rPr>
          <w:b/>
          <w:bCs/>
          <w:lang w:val="en-GB"/>
        </w:rPr>
      </w:pPr>
      <w:r w:rsidRPr="007E2BB9">
        <w:rPr>
          <w:rStyle w:val="FootnoteReference"/>
        </w:rPr>
        <w:footnoteRef/>
      </w:r>
      <w:r w:rsidRPr="007E2BB9">
        <w:t xml:space="preserve"> </w:t>
      </w:r>
      <w:r w:rsidR="00B836BD" w:rsidRPr="00B836BD">
        <w:rPr>
          <w:lang w:val="en-GB"/>
        </w:rPr>
        <w:t>SIGMA (2025).</w:t>
      </w:r>
    </w:p>
  </w:footnote>
  <w:footnote w:id="152">
    <w:p w14:paraId="60728C3F" w14:textId="1C7CC4BA" w:rsidR="00E01B76" w:rsidRPr="007E2BB9" w:rsidRDefault="00E01B76" w:rsidP="004A0A48">
      <w:pPr>
        <w:pStyle w:val="FootnoteText"/>
        <w:jc w:val="both"/>
      </w:pPr>
      <w:r w:rsidRPr="007E2BB9">
        <w:rPr>
          <w:rStyle w:val="FootnoteReference"/>
        </w:rPr>
        <w:footnoteRef/>
      </w:r>
      <w:r w:rsidRPr="007E2BB9">
        <w:t xml:space="preserve"> </w:t>
      </w:r>
      <w:r w:rsidR="00B836BD" w:rsidRPr="00B836BD">
        <w:t>Fl</w:t>
      </w:r>
      <w:r w:rsidR="00B836BD">
        <w:rPr>
          <w:lang w:val="sq-AL"/>
        </w:rPr>
        <w:t>e</w:t>
      </w:r>
      <w:r w:rsidR="00B836BD" w:rsidRPr="00B836BD">
        <w:t>sh Eurobarometër 555 (2025).</w:t>
      </w:r>
    </w:p>
  </w:footnote>
  <w:footnote w:id="153">
    <w:p w14:paraId="257B4200" w14:textId="0DBA850E" w:rsidR="00E01B76" w:rsidRPr="007E2BB9" w:rsidRDefault="00E01B76" w:rsidP="004A0A48">
      <w:pPr>
        <w:pStyle w:val="FootnoteText"/>
        <w:jc w:val="both"/>
      </w:pPr>
      <w:r w:rsidRPr="007E2BB9">
        <w:rPr>
          <w:rStyle w:val="FootnoteReference"/>
        </w:rPr>
        <w:footnoteRef/>
      </w:r>
      <w:r w:rsidRPr="007E2BB9">
        <w:t xml:space="preserve"> </w:t>
      </w:r>
      <w:r w:rsidR="00B836BD" w:rsidRPr="00B836BD">
        <w:t>Fl</w:t>
      </w:r>
      <w:r w:rsidR="00B836BD">
        <w:rPr>
          <w:lang w:val="sq-AL"/>
        </w:rPr>
        <w:t>e</w:t>
      </w:r>
      <w:r w:rsidR="00B836BD" w:rsidRPr="00B836BD">
        <w:t xml:space="preserve">sh Eurobarometër 555 (2025). 33% e investitorëve të anketuar e konsiderojnë ndryshimet e shpeshta në legjislacion ose shqetësimin për cilësinë e procesit ligjvënës si arsye për mungesë </w:t>
      </w:r>
      <w:r w:rsidR="00055481">
        <w:rPr>
          <w:lang w:val="sq-AL"/>
        </w:rPr>
        <w:t>të</w:t>
      </w:r>
      <w:r w:rsidR="00B836BD" w:rsidRPr="00B836BD">
        <w:t xml:space="preserve"> besimit në mbrojtjen e investimeve</w:t>
      </w:r>
      <w:r w:rsidRPr="00B836BD">
        <w:t>.</w:t>
      </w:r>
    </w:p>
  </w:footnote>
  <w:footnote w:id="154">
    <w:p w14:paraId="049FD02C" w14:textId="50CB6E22" w:rsidR="00E01B76" w:rsidRPr="007E2BB9" w:rsidRDefault="00E01B76" w:rsidP="004A0A48">
      <w:pPr>
        <w:pStyle w:val="FootnoteText"/>
        <w:jc w:val="both"/>
      </w:pPr>
      <w:r w:rsidRPr="007E2BB9">
        <w:rPr>
          <w:rStyle w:val="FootnoteReference"/>
        </w:rPr>
        <w:footnoteRef/>
      </w:r>
      <w:r w:rsidRPr="007E2BB9">
        <w:t xml:space="preserve"> </w:t>
      </w:r>
      <w:r w:rsidR="00B836BD" w:rsidRPr="00B836BD">
        <w:t>Fl</w:t>
      </w:r>
      <w:r w:rsidR="00B836BD">
        <w:rPr>
          <w:lang w:val="sq-AL"/>
        </w:rPr>
        <w:t>e</w:t>
      </w:r>
      <w:r w:rsidR="00B836BD" w:rsidRPr="00B836BD">
        <w:t>sh Eurobarometër 555 (2025).</w:t>
      </w:r>
    </w:p>
  </w:footnote>
  <w:footnote w:id="155">
    <w:p w14:paraId="0201D71E" w14:textId="2C46B5AD" w:rsidR="00E01B76" w:rsidRPr="00B836BD" w:rsidRDefault="00E01B76" w:rsidP="004A0A48">
      <w:pPr>
        <w:pStyle w:val="FootnoteText"/>
        <w:jc w:val="both"/>
        <w:rPr>
          <w:b/>
          <w:bCs/>
          <w:lang w:val="en-GB"/>
        </w:rPr>
      </w:pPr>
      <w:r w:rsidRPr="007E2BB9">
        <w:rPr>
          <w:rStyle w:val="FootnoteReference"/>
        </w:rPr>
        <w:footnoteRef/>
      </w:r>
      <w:r w:rsidRPr="007E2BB9">
        <w:t xml:space="preserve"> </w:t>
      </w:r>
      <w:r w:rsidR="00B836BD" w:rsidRPr="00B836BD">
        <w:rPr>
          <w:lang w:val="en-GB"/>
        </w:rPr>
        <w:t xml:space="preserve">Flesh </w:t>
      </w:r>
      <w:proofErr w:type="spellStart"/>
      <w:r w:rsidR="00B836BD" w:rsidRPr="00B836BD">
        <w:rPr>
          <w:lang w:val="en-GB"/>
        </w:rPr>
        <w:t>Eurobarometër</w:t>
      </w:r>
      <w:proofErr w:type="spellEnd"/>
      <w:r w:rsidR="00B836BD" w:rsidRPr="00B836BD">
        <w:rPr>
          <w:lang w:val="en-GB"/>
        </w:rPr>
        <w:t xml:space="preserve"> 555 (2025).</w:t>
      </w:r>
    </w:p>
  </w:footnote>
  <w:footnote w:id="156">
    <w:p w14:paraId="1BA6570B" w14:textId="78FBAEFE" w:rsidR="00E01B76" w:rsidRPr="007E2BB9" w:rsidRDefault="00E01B76" w:rsidP="004A0A48">
      <w:pPr>
        <w:pStyle w:val="FootnoteText"/>
        <w:jc w:val="both"/>
      </w:pPr>
      <w:r w:rsidRPr="007E2BB9">
        <w:rPr>
          <w:rStyle w:val="FootnoteReference"/>
        </w:rPr>
        <w:footnoteRef/>
      </w:r>
      <w:r w:rsidRPr="007E2BB9">
        <w:t xml:space="preserve"> </w:t>
      </w:r>
      <w:r w:rsidR="00B836BD" w:rsidRPr="00B836BD">
        <w:t xml:space="preserve">Për </w:t>
      </w:r>
      <w:r w:rsidR="00055481">
        <w:rPr>
          <w:lang w:val="sq-AL"/>
        </w:rPr>
        <w:t>të sqaruar</w:t>
      </w:r>
      <w:r w:rsidR="00B836BD" w:rsidRPr="00B836BD">
        <w:t xml:space="preserve"> procesi</w:t>
      </w:r>
      <w:r w:rsidR="00055481">
        <w:rPr>
          <w:lang w:val="sq-AL"/>
        </w:rPr>
        <w:t>n</w:t>
      </w:r>
      <w:r w:rsidR="00B836BD" w:rsidRPr="00B836BD">
        <w:t xml:space="preserve"> </w:t>
      </w:r>
      <w:r w:rsidR="00055481">
        <w:rPr>
          <w:lang w:val="sq-AL"/>
        </w:rPr>
        <w:t>e</w:t>
      </w:r>
      <w:r w:rsidR="00B836BD" w:rsidRPr="00B836BD">
        <w:t xml:space="preserve"> mbikëqyrjes, </w:t>
      </w:r>
      <w:r w:rsidR="00055481">
        <w:rPr>
          <w:lang w:val="sq-AL"/>
        </w:rPr>
        <w:t>shih ueb-</w:t>
      </w:r>
      <w:r w:rsidR="00B836BD" w:rsidRPr="00B836BD">
        <w:t>faqen</w:t>
      </w:r>
      <w:r w:rsidR="00055481">
        <w:rPr>
          <w:lang w:val="sq-AL"/>
        </w:rPr>
        <w:t xml:space="preserve"> e</w:t>
      </w:r>
      <w:r w:rsidR="00B836BD" w:rsidRPr="00B836BD">
        <w:t xml:space="preserve"> Këshillit të Evropës</w:t>
      </w:r>
      <w:r w:rsidRPr="007E2BB9">
        <w:t>.</w:t>
      </w:r>
    </w:p>
  </w:footnote>
  <w:footnote w:id="157">
    <w:p w14:paraId="5765FCDD" w14:textId="56112C73" w:rsidR="00E01B76" w:rsidRPr="00220A35" w:rsidRDefault="00E01B76" w:rsidP="004A0A48">
      <w:pPr>
        <w:pStyle w:val="FootnoteText"/>
        <w:jc w:val="both"/>
        <w:rPr>
          <w:b/>
          <w:bCs/>
        </w:rPr>
      </w:pPr>
      <w:r w:rsidRPr="00220A35">
        <w:rPr>
          <w:rStyle w:val="FootnoteReference"/>
        </w:rPr>
        <w:footnoteRef/>
      </w:r>
      <w:r w:rsidRPr="00220A35">
        <w:t xml:space="preserve"> </w:t>
      </w:r>
      <w:r w:rsidR="00B836BD" w:rsidRPr="00220A35">
        <w:t xml:space="preserve">Të gjitha </w:t>
      </w:r>
      <w:r w:rsidR="00055481">
        <w:rPr>
          <w:lang w:val="sq-AL"/>
        </w:rPr>
        <w:t>numrat</w:t>
      </w:r>
      <w:r w:rsidR="00B836BD" w:rsidRPr="00220A35">
        <w:t xml:space="preserve"> janë llogaritur nga Rrjeti </w:t>
      </w:r>
      <w:r w:rsidR="00055481">
        <w:rPr>
          <w:lang w:val="sq-AL"/>
        </w:rPr>
        <w:t>e</w:t>
      </w:r>
      <w:r w:rsidR="00B836BD" w:rsidRPr="00220A35">
        <w:t xml:space="preserve">vropian për </w:t>
      </w:r>
      <w:r w:rsidR="00055481">
        <w:rPr>
          <w:lang w:val="sq-AL"/>
        </w:rPr>
        <w:t>implementim</w:t>
      </w:r>
      <w:r w:rsidR="00B836BD" w:rsidRPr="00220A35">
        <w:t xml:space="preserve"> (EIN) dhe bazohen në numrin e rasteve që konsiderohen të pazgjidhura në datën përfundimtare vjetore, 1 janar 2025</w:t>
      </w:r>
      <w:r w:rsidR="00B836BD" w:rsidRPr="00220A35">
        <w:rPr>
          <w:b/>
          <w:bCs/>
        </w:rPr>
        <w:t xml:space="preserve">. </w:t>
      </w:r>
      <w:r w:rsidR="00B836BD" w:rsidRPr="00220A35">
        <w:rPr>
          <w:rStyle w:val="Strong"/>
          <w:b w:val="0"/>
          <w:bCs w:val="0"/>
        </w:rPr>
        <w:t>EIN (2025), kontribut me shkrim, fq. 2.</w:t>
      </w:r>
    </w:p>
  </w:footnote>
  <w:footnote w:id="158">
    <w:p w14:paraId="7EA2A025" w14:textId="6BE32BB0" w:rsidR="00E01B76" w:rsidRPr="00B836BD" w:rsidRDefault="00E01B76" w:rsidP="004A0A48">
      <w:pPr>
        <w:pStyle w:val="FootnoteText"/>
        <w:jc w:val="both"/>
        <w:rPr>
          <w:lang w:val="sq-AL"/>
        </w:rPr>
      </w:pPr>
      <w:r w:rsidRPr="007E2BB9">
        <w:rPr>
          <w:rStyle w:val="FootnoteReference"/>
        </w:rPr>
        <w:footnoteRef/>
      </w:r>
      <w:r w:rsidRPr="007E2BB9">
        <w:t xml:space="preserve"> </w:t>
      </w:r>
      <w:r w:rsidR="00B836BD" w:rsidRPr="00B836BD">
        <w:t>Vendimi i GJEDNJ-së, 28169/08, Vasil</w:t>
      </w:r>
      <w:r w:rsidR="00055481">
        <w:rPr>
          <w:lang w:val="sq-AL"/>
        </w:rPr>
        <w:t>l</w:t>
      </w:r>
      <w:r w:rsidR="00B836BD" w:rsidRPr="00B836BD">
        <w:t>koski dhe të tjerët kundër ish-Republikës Jugosllave të Maqedonisë, i cili pret të zbatohet që nga viti 2011.</w:t>
      </w:r>
    </w:p>
  </w:footnote>
  <w:footnote w:id="159">
    <w:p w14:paraId="3FE6A0EE" w14:textId="29F66060" w:rsidR="00E01B76" w:rsidRPr="007E2BB9" w:rsidRDefault="00E01B76" w:rsidP="004A0A48">
      <w:pPr>
        <w:pStyle w:val="FootnoteText"/>
        <w:jc w:val="both"/>
      </w:pPr>
      <w:r w:rsidRPr="007E2BB9">
        <w:rPr>
          <w:rStyle w:val="FootnoteReference"/>
        </w:rPr>
        <w:footnoteRef/>
      </w:r>
      <w:r w:rsidRPr="007E2BB9">
        <w:t xml:space="preserve"> </w:t>
      </w:r>
      <w:r w:rsidR="00D97FC3" w:rsidRPr="00D97FC3">
        <w:t>Këshilli i Evropës (2025), fq. 157.</w:t>
      </w:r>
    </w:p>
  </w:footnote>
  <w:footnote w:id="160">
    <w:p w14:paraId="0DB89D1C" w14:textId="7F33A1F1" w:rsidR="00E01B76" w:rsidRPr="007E2BB9" w:rsidRDefault="00E01B76" w:rsidP="004A0A48">
      <w:pPr>
        <w:pStyle w:val="FootnoteText"/>
        <w:jc w:val="both"/>
      </w:pPr>
      <w:r w:rsidRPr="007E2BB9">
        <w:rPr>
          <w:rStyle w:val="FootnoteReference"/>
        </w:rPr>
        <w:footnoteRef/>
      </w:r>
      <w:r w:rsidRPr="007E2BB9">
        <w:t xml:space="preserve"> </w:t>
      </w:r>
      <w:r w:rsidR="00D97FC3" w:rsidRPr="00D97FC3">
        <w:t>„Të dhëna sipas bazës së të dhënave online të Këshillit të Evropës</w:t>
      </w:r>
      <w:r w:rsidR="00D97FC3">
        <w:rPr>
          <w:lang w:val="sq-AL"/>
        </w:rPr>
        <w:t xml:space="preserve"> </w:t>
      </w:r>
      <w:r w:rsidRPr="007E2BB9">
        <w:t>(HUDOC).</w:t>
      </w:r>
    </w:p>
  </w:footnote>
  <w:footnote w:id="161">
    <w:p w14:paraId="7E6FFC0E" w14:textId="14F4B24A" w:rsidR="00E01B76" w:rsidRPr="007E2BB9" w:rsidRDefault="00E01B76" w:rsidP="004A0A48">
      <w:pPr>
        <w:pStyle w:val="FootnoteText"/>
        <w:jc w:val="both"/>
      </w:pPr>
      <w:r w:rsidRPr="007E2BB9">
        <w:rPr>
          <w:rStyle w:val="FootnoteReference"/>
        </w:rPr>
        <w:footnoteRef/>
      </w:r>
      <w:r w:rsidR="00AB12E7">
        <w:t xml:space="preserve"> </w:t>
      </w:r>
      <w:r w:rsidR="00D97FC3" w:rsidRPr="00D97FC3">
        <w:t>Gjykata Kushtetuese (viti 2024).</w:t>
      </w:r>
    </w:p>
  </w:footnote>
  <w:footnote w:id="162">
    <w:p w14:paraId="2925B0D4" w14:textId="714390E0" w:rsidR="00E01B76" w:rsidRPr="00D97FC3" w:rsidRDefault="00E01B76" w:rsidP="004A0A48">
      <w:pPr>
        <w:pStyle w:val="FootnoteText"/>
        <w:jc w:val="both"/>
        <w:rPr>
          <w:lang w:val="en-GB"/>
        </w:rPr>
      </w:pPr>
      <w:r w:rsidRPr="007E2BB9">
        <w:rPr>
          <w:rStyle w:val="FootnoteReference"/>
        </w:rPr>
        <w:footnoteRef/>
      </w:r>
      <w:r w:rsidRPr="007E2BB9">
        <w:t xml:space="preserve"> </w:t>
      </w:r>
      <w:proofErr w:type="spellStart"/>
      <w:r w:rsidR="00D97FC3" w:rsidRPr="00D97FC3">
        <w:rPr>
          <w:lang w:val="en-GB"/>
        </w:rPr>
        <w:t>Qeveria</w:t>
      </w:r>
      <w:proofErr w:type="spellEnd"/>
      <w:r w:rsidR="00D97FC3" w:rsidRPr="00D97FC3">
        <w:rPr>
          <w:lang w:val="en-GB"/>
        </w:rPr>
        <w:t xml:space="preserve"> e Maqedonisë së Veriut (</w:t>
      </w:r>
      <w:proofErr w:type="spellStart"/>
      <w:r w:rsidR="00D97FC3" w:rsidRPr="00D97FC3">
        <w:rPr>
          <w:lang w:val="en-GB"/>
        </w:rPr>
        <w:t>viti</w:t>
      </w:r>
      <w:proofErr w:type="spellEnd"/>
      <w:r w:rsidR="00D97FC3" w:rsidRPr="00D97FC3">
        <w:rPr>
          <w:lang w:val="en-GB"/>
        </w:rPr>
        <w:t xml:space="preserve"> 2025a), </w:t>
      </w:r>
      <w:proofErr w:type="spellStart"/>
      <w:r w:rsidR="00D97FC3" w:rsidRPr="00D97FC3">
        <w:rPr>
          <w:lang w:val="en-GB"/>
        </w:rPr>
        <w:t>fq</w:t>
      </w:r>
      <w:proofErr w:type="spellEnd"/>
      <w:r w:rsidR="00D97FC3" w:rsidRPr="00D97FC3">
        <w:rPr>
          <w:lang w:val="en-GB"/>
        </w:rPr>
        <w:t xml:space="preserve">. 66–71. Në rast të </w:t>
      </w:r>
      <w:proofErr w:type="spellStart"/>
      <w:r w:rsidR="00D97FC3" w:rsidRPr="00D97FC3">
        <w:rPr>
          <w:lang w:val="en-GB"/>
        </w:rPr>
        <w:t>mo</w:t>
      </w:r>
      <w:proofErr w:type="spellEnd"/>
      <w:r w:rsidR="006538C3">
        <w:rPr>
          <w:lang w:val="sq-AL"/>
        </w:rPr>
        <w:t>srealizimit</w:t>
      </w:r>
      <w:r w:rsidR="00D97FC3" w:rsidRPr="00D97FC3">
        <w:rPr>
          <w:lang w:val="en-GB"/>
        </w:rPr>
        <w:t xml:space="preserve">, </w:t>
      </w:r>
      <w:proofErr w:type="spellStart"/>
      <w:r w:rsidR="00D97FC3" w:rsidRPr="00D97FC3">
        <w:rPr>
          <w:lang w:val="en-GB"/>
        </w:rPr>
        <w:t>Gjykata</w:t>
      </w:r>
      <w:proofErr w:type="spellEnd"/>
      <w:r w:rsidR="00D97FC3" w:rsidRPr="00D97FC3">
        <w:rPr>
          <w:lang w:val="en-GB"/>
        </w:rPr>
        <w:t xml:space="preserve"> mund të </w:t>
      </w:r>
      <w:proofErr w:type="spellStart"/>
      <w:proofErr w:type="gramStart"/>
      <w:r w:rsidR="00D97FC3" w:rsidRPr="00D97FC3">
        <w:rPr>
          <w:lang w:val="en-GB"/>
        </w:rPr>
        <w:t>miratojë</w:t>
      </w:r>
      <w:proofErr w:type="spellEnd"/>
      <w:r w:rsidR="00D97FC3" w:rsidRPr="00D97FC3">
        <w:rPr>
          <w:lang w:val="en-GB"/>
        </w:rPr>
        <w:t xml:space="preserve">  </w:t>
      </w:r>
      <w:proofErr w:type="spellStart"/>
      <w:r w:rsidR="00D97FC3" w:rsidRPr="00D97FC3">
        <w:rPr>
          <w:lang w:val="en-GB"/>
        </w:rPr>
        <w:t>rezolutë</w:t>
      </w:r>
      <w:proofErr w:type="spellEnd"/>
      <w:proofErr w:type="gramEnd"/>
      <w:r w:rsidR="00D97FC3" w:rsidRPr="00D97FC3">
        <w:rPr>
          <w:lang w:val="en-GB"/>
        </w:rPr>
        <w:t xml:space="preserve"> </w:t>
      </w:r>
      <w:proofErr w:type="spellStart"/>
      <w:r w:rsidR="00D97FC3" w:rsidRPr="00D97FC3">
        <w:rPr>
          <w:lang w:val="en-GB"/>
        </w:rPr>
        <w:t>përkatëse</w:t>
      </w:r>
      <w:proofErr w:type="spellEnd"/>
      <w:r w:rsidR="00D97FC3" w:rsidRPr="00D97FC3">
        <w:rPr>
          <w:lang w:val="en-GB"/>
        </w:rPr>
        <w:t xml:space="preserve"> dhe, në </w:t>
      </w:r>
      <w:proofErr w:type="spellStart"/>
      <w:r w:rsidR="00D97FC3" w:rsidRPr="00D97FC3">
        <w:rPr>
          <w:lang w:val="en-GB"/>
        </w:rPr>
        <w:t>raste</w:t>
      </w:r>
      <w:proofErr w:type="spellEnd"/>
      <w:r w:rsidR="00D97FC3" w:rsidRPr="00D97FC3">
        <w:rPr>
          <w:lang w:val="en-GB"/>
        </w:rPr>
        <w:t xml:space="preserve"> të tilla, </w:t>
      </w:r>
      <w:proofErr w:type="spellStart"/>
      <w:r w:rsidR="006538C3">
        <w:rPr>
          <w:lang w:val="en-GB"/>
        </w:rPr>
        <w:t>i</w:t>
      </w:r>
      <w:proofErr w:type="spellEnd"/>
      <w:r w:rsidR="00D97FC3" w:rsidRPr="00D97FC3">
        <w:rPr>
          <w:lang w:val="en-GB"/>
        </w:rPr>
        <w:t xml:space="preserve"> </w:t>
      </w:r>
      <w:proofErr w:type="spellStart"/>
      <w:r w:rsidR="00D97FC3" w:rsidRPr="00D97FC3">
        <w:rPr>
          <w:lang w:val="en-GB"/>
        </w:rPr>
        <w:t>njofton</w:t>
      </w:r>
      <w:proofErr w:type="spellEnd"/>
      <w:r w:rsidR="00D97FC3" w:rsidRPr="00D97FC3">
        <w:rPr>
          <w:lang w:val="en-GB"/>
        </w:rPr>
        <w:t xml:space="preserve"> </w:t>
      </w:r>
      <w:proofErr w:type="spellStart"/>
      <w:r w:rsidR="00D97FC3" w:rsidRPr="00D97FC3">
        <w:rPr>
          <w:lang w:val="en-GB"/>
        </w:rPr>
        <w:t>prokurorinë</w:t>
      </w:r>
      <w:proofErr w:type="spellEnd"/>
      <w:r w:rsidR="00D97FC3" w:rsidRPr="00D97FC3">
        <w:rPr>
          <w:lang w:val="en-GB"/>
        </w:rPr>
        <w:t xml:space="preserve"> publike </w:t>
      </w:r>
      <w:proofErr w:type="spellStart"/>
      <w:r w:rsidR="006538C3">
        <w:rPr>
          <w:lang w:val="en-GB"/>
        </w:rPr>
        <w:t>përgjegjëse</w:t>
      </w:r>
      <w:proofErr w:type="spellEnd"/>
      <w:r w:rsidR="00D97FC3" w:rsidRPr="00D97FC3">
        <w:rPr>
          <w:lang w:val="en-GB"/>
        </w:rPr>
        <w:t xml:space="preserve">, </w:t>
      </w:r>
      <w:proofErr w:type="spellStart"/>
      <w:r w:rsidR="00D97FC3" w:rsidRPr="00D97FC3">
        <w:rPr>
          <w:lang w:val="en-GB"/>
        </w:rPr>
        <w:t>si</w:t>
      </w:r>
      <w:proofErr w:type="spellEnd"/>
      <w:r w:rsidR="00D97FC3" w:rsidRPr="00D97FC3">
        <w:rPr>
          <w:lang w:val="en-GB"/>
        </w:rPr>
        <w:t xml:space="preserve"> dhe </w:t>
      </w:r>
      <w:proofErr w:type="spellStart"/>
      <w:r w:rsidR="00D97FC3" w:rsidRPr="00D97FC3">
        <w:rPr>
          <w:lang w:val="en-GB"/>
        </w:rPr>
        <w:t>organin</w:t>
      </w:r>
      <w:proofErr w:type="spellEnd"/>
      <w:r w:rsidR="00D97FC3" w:rsidRPr="00D97FC3">
        <w:rPr>
          <w:lang w:val="en-GB"/>
        </w:rPr>
        <w:t xml:space="preserve"> </w:t>
      </w:r>
      <w:proofErr w:type="spellStart"/>
      <w:r w:rsidR="006538C3">
        <w:rPr>
          <w:lang w:val="en-GB"/>
        </w:rPr>
        <w:t>kompetent</w:t>
      </w:r>
      <w:proofErr w:type="spellEnd"/>
      <w:r w:rsidR="00D97FC3" w:rsidRPr="00D97FC3">
        <w:rPr>
          <w:lang w:val="en-GB"/>
        </w:rPr>
        <w:t xml:space="preserve"> për </w:t>
      </w:r>
      <w:proofErr w:type="spellStart"/>
      <w:r w:rsidR="00D97FC3" w:rsidRPr="00D97FC3">
        <w:rPr>
          <w:lang w:val="en-GB"/>
        </w:rPr>
        <w:t>emërimin</w:t>
      </w:r>
      <w:proofErr w:type="spellEnd"/>
      <w:r w:rsidR="00D97FC3" w:rsidRPr="00D97FC3">
        <w:rPr>
          <w:lang w:val="en-GB"/>
        </w:rPr>
        <w:t xml:space="preserve"> </w:t>
      </w:r>
      <w:proofErr w:type="spellStart"/>
      <w:r w:rsidR="00D97FC3" w:rsidRPr="00D97FC3">
        <w:rPr>
          <w:lang w:val="en-GB"/>
        </w:rPr>
        <w:t>ose</w:t>
      </w:r>
      <w:proofErr w:type="spellEnd"/>
      <w:r w:rsidR="00D97FC3" w:rsidRPr="00D97FC3">
        <w:rPr>
          <w:lang w:val="en-GB"/>
        </w:rPr>
        <w:t xml:space="preserve"> </w:t>
      </w:r>
      <w:proofErr w:type="spellStart"/>
      <w:r w:rsidR="006538C3">
        <w:rPr>
          <w:lang w:val="en-GB"/>
        </w:rPr>
        <w:t>për</w:t>
      </w:r>
      <w:r w:rsidR="00D97FC3" w:rsidRPr="00D97FC3">
        <w:rPr>
          <w:lang w:val="en-GB"/>
        </w:rPr>
        <w:t>zgjedhjen</w:t>
      </w:r>
      <w:proofErr w:type="spellEnd"/>
      <w:r w:rsidR="00D97FC3" w:rsidRPr="00D97FC3">
        <w:rPr>
          <w:lang w:val="en-GB"/>
        </w:rPr>
        <w:t xml:space="preserve"> e </w:t>
      </w:r>
      <w:proofErr w:type="spellStart"/>
      <w:r w:rsidR="006538C3">
        <w:rPr>
          <w:lang w:val="en-GB"/>
        </w:rPr>
        <w:t>udhëheqësit</w:t>
      </w:r>
      <w:proofErr w:type="spellEnd"/>
      <w:r w:rsidR="00D97FC3" w:rsidRPr="00D97FC3">
        <w:rPr>
          <w:lang w:val="en-GB"/>
        </w:rPr>
        <w:t xml:space="preserve"> të </w:t>
      </w:r>
      <w:proofErr w:type="spellStart"/>
      <w:r w:rsidR="00D97FC3" w:rsidRPr="00D97FC3">
        <w:rPr>
          <w:lang w:val="en-GB"/>
        </w:rPr>
        <w:t>organit</w:t>
      </w:r>
      <w:proofErr w:type="spellEnd"/>
      <w:r w:rsidR="00D97FC3" w:rsidRPr="00D97FC3">
        <w:rPr>
          <w:lang w:val="en-GB"/>
        </w:rPr>
        <w:t xml:space="preserve"> apo </w:t>
      </w:r>
      <w:proofErr w:type="spellStart"/>
      <w:r w:rsidR="00D97FC3" w:rsidRPr="00D97FC3">
        <w:rPr>
          <w:lang w:val="en-GB"/>
        </w:rPr>
        <w:t>institucionit</w:t>
      </w:r>
      <w:proofErr w:type="spellEnd"/>
      <w:r w:rsidR="00D97FC3" w:rsidRPr="00D97FC3">
        <w:rPr>
          <w:lang w:val="en-GB"/>
        </w:rPr>
        <w:t xml:space="preserve"> </w:t>
      </w:r>
      <w:proofErr w:type="spellStart"/>
      <w:r w:rsidR="00D97FC3" w:rsidRPr="00D97FC3">
        <w:rPr>
          <w:lang w:val="en-GB"/>
        </w:rPr>
        <w:t>që</w:t>
      </w:r>
      <w:proofErr w:type="spellEnd"/>
      <w:r w:rsidR="00D97FC3" w:rsidRPr="00D97FC3">
        <w:rPr>
          <w:lang w:val="en-GB"/>
        </w:rPr>
        <w:t xml:space="preserve"> nuk e ka </w:t>
      </w:r>
      <w:proofErr w:type="spellStart"/>
      <w:r w:rsidR="00D97FC3" w:rsidRPr="00D97FC3">
        <w:rPr>
          <w:lang w:val="en-GB"/>
        </w:rPr>
        <w:t>zbatuar</w:t>
      </w:r>
      <w:proofErr w:type="spellEnd"/>
      <w:r w:rsidR="00D97FC3" w:rsidRPr="00D97FC3">
        <w:rPr>
          <w:lang w:val="en-GB"/>
        </w:rPr>
        <w:t xml:space="preserve"> </w:t>
      </w:r>
      <w:proofErr w:type="spellStart"/>
      <w:r w:rsidR="00D97FC3" w:rsidRPr="00D97FC3">
        <w:rPr>
          <w:lang w:val="en-GB"/>
        </w:rPr>
        <w:t>vendimin</w:t>
      </w:r>
      <w:proofErr w:type="spellEnd"/>
      <w:r w:rsidR="00D97FC3" w:rsidRPr="00D97FC3">
        <w:rPr>
          <w:lang w:val="en-GB"/>
        </w:rPr>
        <w:t xml:space="preserve"> e </w:t>
      </w:r>
      <w:proofErr w:type="spellStart"/>
      <w:r w:rsidR="00D97FC3" w:rsidRPr="00D97FC3">
        <w:rPr>
          <w:lang w:val="en-GB"/>
        </w:rPr>
        <w:t>Gjykatës</w:t>
      </w:r>
      <w:proofErr w:type="spellEnd"/>
      <w:r w:rsidRPr="00D97FC3">
        <w:t>.</w:t>
      </w:r>
    </w:p>
  </w:footnote>
  <w:footnote w:id="163">
    <w:p w14:paraId="25FD85B7" w14:textId="38BD9CE6" w:rsidR="00E01B76" w:rsidRPr="00D97FC3" w:rsidRDefault="00E01B76" w:rsidP="004A0A48">
      <w:pPr>
        <w:pStyle w:val="FootnoteText"/>
        <w:jc w:val="both"/>
        <w:rPr>
          <w:b/>
          <w:bCs/>
          <w:lang w:val="en-GB"/>
        </w:rPr>
      </w:pPr>
      <w:r w:rsidRPr="00D97FC3">
        <w:rPr>
          <w:rStyle w:val="FootnoteReference"/>
        </w:rPr>
        <w:footnoteRef/>
      </w:r>
      <w:proofErr w:type="spellStart"/>
      <w:r w:rsidR="00D97FC3" w:rsidRPr="00D97FC3">
        <w:rPr>
          <w:lang w:val="en-GB"/>
        </w:rPr>
        <w:t>Ministria</w:t>
      </w:r>
      <w:proofErr w:type="spellEnd"/>
      <w:r w:rsidR="00D97FC3" w:rsidRPr="00D97FC3">
        <w:rPr>
          <w:lang w:val="en-GB"/>
        </w:rPr>
        <w:t xml:space="preserve"> e </w:t>
      </w:r>
      <w:proofErr w:type="spellStart"/>
      <w:r w:rsidR="00D97FC3" w:rsidRPr="00D97FC3">
        <w:rPr>
          <w:lang w:val="en-GB"/>
        </w:rPr>
        <w:t>Drejtësisë</w:t>
      </w:r>
      <w:proofErr w:type="spellEnd"/>
      <w:r w:rsidR="00D97FC3" w:rsidRPr="00D97FC3">
        <w:rPr>
          <w:lang w:val="en-GB"/>
        </w:rPr>
        <w:t xml:space="preserve"> (</w:t>
      </w:r>
      <w:proofErr w:type="spellStart"/>
      <w:r w:rsidR="00D97FC3" w:rsidRPr="00D97FC3">
        <w:rPr>
          <w:lang w:val="en-GB"/>
        </w:rPr>
        <w:t>viti</w:t>
      </w:r>
      <w:proofErr w:type="spellEnd"/>
      <w:r w:rsidR="00D97FC3" w:rsidRPr="00D97FC3">
        <w:rPr>
          <w:lang w:val="en-GB"/>
        </w:rPr>
        <w:t xml:space="preserve"> 2023). Megjithatë, </w:t>
      </w:r>
      <w:proofErr w:type="spellStart"/>
      <w:r w:rsidR="00D97FC3" w:rsidRPr="00D97FC3">
        <w:rPr>
          <w:lang w:val="en-GB"/>
        </w:rPr>
        <w:t>siç</w:t>
      </w:r>
      <w:proofErr w:type="spellEnd"/>
      <w:r w:rsidR="00D97FC3" w:rsidRPr="00D97FC3">
        <w:rPr>
          <w:lang w:val="en-GB"/>
        </w:rPr>
        <w:t xml:space="preserve"> është </w:t>
      </w:r>
      <w:proofErr w:type="spellStart"/>
      <w:r w:rsidR="00D97FC3" w:rsidRPr="00D97FC3">
        <w:rPr>
          <w:lang w:val="en-GB"/>
        </w:rPr>
        <w:t>theksuar</w:t>
      </w:r>
      <w:proofErr w:type="spellEnd"/>
      <w:r w:rsidR="00D97FC3" w:rsidRPr="00D97FC3">
        <w:rPr>
          <w:lang w:val="en-GB"/>
        </w:rPr>
        <w:t xml:space="preserve"> në </w:t>
      </w:r>
      <w:proofErr w:type="spellStart"/>
      <w:r w:rsidR="00D97FC3" w:rsidRPr="00D97FC3">
        <w:rPr>
          <w:lang w:val="en-GB"/>
        </w:rPr>
        <w:t>Strategjinë</w:t>
      </w:r>
      <w:proofErr w:type="spellEnd"/>
      <w:r w:rsidR="00D97FC3" w:rsidRPr="00D97FC3">
        <w:rPr>
          <w:lang w:val="en-GB"/>
        </w:rPr>
        <w:t xml:space="preserve"> </w:t>
      </w:r>
      <w:proofErr w:type="spellStart"/>
      <w:r w:rsidR="006538C3">
        <w:rPr>
          <w:lang w:val="en-GB"/>
        </w:rPr>
        <w:t>zhvillimore</w:t>
      </w:r>
      <w:proofErr w:type="spellEnd"/>
      <w:r w:rsidR="006538C3">
        <w:rPr>
          <w:lang w:val="en-GB"/>
        </w:rPr>
        <w:t xml:space="preserve"> </w:t>
      </w:r>
      <w:proofErr w:type="spellStart"/>
      <w:r w:rsidR="006538C3">
        <w:rPr>
          <w:lang w:val="en-GB"/>
        </w:rPr>
        <w:t>sektoriale</w:t>
      </w:r>
      <w:proofErr w:type="spellEnd"/>
      <w:r w:rsidR="006538C3">
        <w:rPr>
          <w:lang w:val="en-GB"/>
        </w:rPr>
        <w:t xml:space="preserve"> për</w:t>
      </w:r>
      <w:r w:rsidR="00D97FC3" w:rsidRPr="00D97FC3">
        <w:rPr>
          <w:lang w:val="en-GB"/>
        </w:rPr>
        <w:t xml:space="preserve"> </w:t>
      </w:r>
      <w:r w:rsidR="006538C3">
        <w:rPr>
          <w:lang w:val="sq-AL"/>
        </w:rPr>
        <w:t>s</w:t>
      </w:r>
      <w:r w:rsidR="006538C3" w:rsidRPr="006538C3">
        <w:t>istemi</w:t>
      </w:r>
      <w:r w:rsidR="006538C3">
        <w:rPr>
          <w:lang w:val="sq-AL"/>
        </w:rPr>
        <w:t>n</w:t>
      </w:r>
      <w:r w:rsidR="006538C3" w:rsidRPr="006538C3">
        <w:t xml:space="preserve"> gjyqësor</w:t>
      </w:r>
      <w:r w:rsidR="00D97FC3" w:rsidRPr="00D97FC3">
        <w:rPr>
          <w:lang w:val="en-GB"/>
        </w:rPr>
        <w:t xml:space="preserve"> (2024 – 2028), </w:t>
      </w:r>
      <w:proofErr w:type="spellStart"/>
      <w:r w:rsidR="006538C3">
        <w:rPr>
          <w:lang w:val="en-GB"/>
        </w:rPr>
        <w:t>përforcimi</w:t>
      </w:r>
      <w:proofErr w:type="spellEnd"/>
      <w:r w:rsidR="00D97FC3" w:rsidRPr="00D97FC3">
        <w:rPr>
          <w:lang w:val="en-GB"/>
        </w:rPr>
        <w:t xml:space="preserve"> </w:t>
      </w:r>
      <w:proofErr w:type="spellStart"/>
      <w:r w:rsidR="00D97FC3" w:rsidRPr="00D97FC3">
        <w:rPr>
          <w:lang w:val="en-GB"/>
        </w:rPr>
        <w:t>i</w:t>
      </w:r>
      <w:proofErr w:type="spellEnd"/>
      <w:r w:rsidR="00D97FC3" w:rsidRPr="00D97FC3">
        <w:rPr>
          <w:lang w:val="en-GB"/>
        </w:rPr>
        <w:t xml:space="preserve"> </w:t>
      </w:r>
      <w:proofErr w:type="spellStart"/>
      <w:r w:rsidR="00D97FC3" w:rsidRPr="00D97FC3">
        <w:rPr>
          <w:lang w:val="en-GB"/>
        </w:rPr>
        <w:t>rolit</w:t>
      </w:r>
      <w:proofErr w:type="spellEnd"/>
      <w:r w:rsidR="00D97FC3" w:rsidRPr="00D97FC3">
        <w:rPr>
          <w:lang w:val="en-GB"/>
        </w:rPr>
        <w:t xml:space="preserve"> të </w:t>
      </w:r>
      <w:proofErr w:type="spellStart"/>
      <w:r w:rsidR="00D97FC3" w:rsidRPr="00D97FC3">
        <w:rPr>
          <w:lang w:val="en-GB"/>
        </w:rPr>
        <w:t>Gjykatës</w:t>
      </w:r>
      <w:proofErr w:type="spellEnd"/>
      <w:r w:rsidR="00D97FC3" w:rsidRPr="00D97FC3">
        <w:rPr>
          <w:lang w:val="en-GB"/>
        </w:rPr>
        <w:t xml:space="preserve"> Kushtetuese është qëllim </w:t>
      </w:r>
      <w:proofErr w:type="spellStart"/>
      <w:r w:rsidR="00D97FC3" w:rsidRPr="00D97FC3">
        <w:rPr>
          <w:lang w:val="en-GB"/>
        </w:rPr>
        <w:t>i</w:t>
      </w:r>
      <w:proofErr w:type="spellEnd"/>
      <w:r w:rsidR="00D97FC3" w:rsidRPr="00D97FC3">
        <w:rPr>
          <w:lang w:val="en-GB"/>
        </w:rPr>
        <w:t xml:space="preserve"> </w:t>
      </w:r>
      <w:proofErr w:type="spellStart"/>
      <w:r w:rsidR="00D97FC3" w:rsidRPr="00D97FC3">
        <w:rPr>
          <w:lang w:val="en-GB"/>
        </w:rPr>
        <w:t>përgjithshëm</w:t>
      </w:r>
      <w:proofErr w:type="spellEnd"/>
      <w:r w:rsidR="00D97FC3" w:rsidRPr="00D97FC3">
        <w:rPr>
          <w:lang w:val="en-GB"/>
        </w:rPr>
        <w:t xml:space="preserve"> </w:t>
      </w:r>
      <w:proofErr w:type="spellStart"/>
      <w:r w:rsidR="00D97FC3" w:rsidRPr="00D97FC3">
        <w:rPr>
          <w:lang w:val="en-GB"/>
        </w:rPr>
        <w:t>i</w:t>
      </w:r>
      <w:proofErr w:type="spellEnd"/>
      <w:r w:rsidR="00D97FC3" w:rsidRPr="00D97FC3">
        <w:rPr>
          <w:lang w:val="en-GB"/>
        </w:rPr>
        <w:t xml:space="preserve"> </w:t>
      </w:r>
      <w:proofErr w:type="spellStart"/>
      <w:r w:rsidR="00D97FC3" w:rsidRPr="00D97FC3">
        <w:rPr>
          <w:lang w:val="en-GB"/>
        </w:rPr>
        <w:t>Strategjisë</w:t>
      </w:r>
      <w:proofErr w:type="spellEnd"/>
      <w:r w:rsidR="00D97FC3" w:rsidRPr="00D97FC3">
        <w:rPr>
          <w:lang w:val="en-GB"/>
        </w:rPr>
        <w:t xml:space="preserve">, </w:t>
      </w:r>
      <w:proofErr w:type="spellStart"/>
      <w:r w:rsidR="00D97FC3" w:rsidRPr="00D97FC3">
        <w:rPr>
          <w:lang w:val="en-GB"/>
        </w:rPr>
        <w:t>përfshirë</w:t>
      </w:r>
      <w:proofErr w:type="spellEnd"/>
      <w:r w:rsidR="00D97FC3" w:rsidRPr="00D97FC3">
        <w:rPr>
          <w:lang w:val="en-GB"/>
        </w:rPr>
        <w:t xml:space="preserve"> edhe </w:t>
      </w:r>
      <w:proofErr w:type="spellStart"/>
      <w:r w:rsidR="00D97FC3" w:rsidRPr="00D97FC3">
        <w:rPr>
          <w:lang w:val="en-GB"/>
        </w:rPr>
        <w:t>përmes</w:t>
      </w:r>
      <w:proofErr w:type="spellEnd"/>
      <w:r w:rsidR="00D97FC3" w:rsidRPr="00D97FC3">
        <w:rPr>
          <w:lang w:val="en-GB"/>
        </w:rPr>
        <w:t xml:space="preserve"> </w:t>
      </w:r>
      <w:proofErr w:type="spellStart"/>
      <w:r w:rsidR="00D97FC3" w:rsidRPr="00D97FC3">
        <w:rPr>
          <w:lang w:val="en-GB"/>
        </w:rPr>
        <w:t>reformës</w:t>
      </w:r>
      <w:proofErr w:type="spellEnd"/>
      <w:r w:rsidR="00D97FC3" w:rsidRPr="00D97FC3">
        <w:rPr>
          <w:lang w:val="en-GB"/>
        </w:rPr>
        <w:t xml:space="preserve"> së </w:t>
      </w:r>
      <w:proofErr w:type="spellStart"/>
      <w:r w:rsidR="00D97FC3" w:rsidRPr="00D97FC3">
        <w:rPr>
          <w:lang w:val="en-GB"/>
        </w:rPr>
        <w:t>mundshme</w:t>
      </w:r>
      <w:proofErr w:type="spellEnd"/>
      <w:r w:rsidR="00D97FC3" w:rsidRPr="00D97FC3">
        <w:rPr>
          <w:lang w:val="en-GB"/>
        </w:rPr>
        <w:t xml:space="preserve"> të </w:t>
      </w:r>
      <w:proofErr w:type="spellStart"/>
      <w:r w:rsidR="00D97FC3" w:rsidRPr="00D97FC3">
        <w:rPr>
          <w:lang w:val="en-GB"/>
        </w:rPr>
        <w:t>kornizës</w:t>
      </w:r>
      <w:proofErr w:type="spellEnd"/>
      <w:r w:rsidR="00D97FC3" w:rsidRPr="00D97FC3">
        <w:rPr>
          <w:lang w:val="en-GB"/>
        </w:rPr>
        <w:t xml:space="preserve"> kushtetuese të </w:t>
      </w:r>
      <w:proofErr w:type="spellStart"/>
      <w:r w:rsidR="00D97FC3" w:rsidRPr="00D97FC3">
        <w:rPr>
          <w:lang w:val="en-GB"/>
        </w:rPr>
        <w:t>Gjykatës</w:t>
      </w:r>
      <w:proofErr w:type="spellEnd"/>
      <w:r w:rsidR="00D97FC3" w:rsidRPr="00D97FC3">
        <w:rPr>
          <w:lang w:val="en-GB"/>
        </w:rPr>
        <w:t>.</w:t>
      </w:r>
    </w:p>
  </w:footnote>
  <w:footnote w:id="164">
    <w:p w14:paraId="09FF8903" w14:textId="6A52AD58" w:rsidR="00E01B76" w:rsidRPr="007E2BB9" w:rsidRDefault="00E01B76" w:rsidP="004A0A48">
      <w:pPr>
        <w:pStyle w:val="FootnoteText"/>
        <w:jc w:val="both"/>
      </w:pPr>
      <w:r w:rsidRPr="007E2BB9">
        <w:rPr>
          <w:rStyle w:val="FootnoteReference"/>
        </w:rPr>
        <w:footnoteRef/>
      </w:r>
      <w:r w:rsidRPr="007E2BB9">
        <w:t xml:space="preserve"> </w:t>
      </w:r>
      <w:r w:rsidR="00D97FC3" w:rsidRPr="00D97FC3">
        <w:t>Qeveria e Maqedonisë së Veriut (2025a), fq. 75</w:t>
      </w:r>
      <w:r w:rsidRPr="007E2BB9">
        <w:t>.</w:t>
      </w:r>
    </w:p>
  </w:footnote>
  <w:footnote w:id="165">
    <w:p w14:paraId="2B37EF2A" w14:textId="6D19728E" w:rsidR="00E01B76" w:rsidRPr="0098511C" w:rsidRDefault="00E01B76" w:rsidP="004A0A48">
      <w:pPr>
        <w:pStyle w:val="FootnoteText"/>
        <w:jc w:val="both"/>
        <w:rPr>
          <w:lang w:val="sq-AL"/>
        </w:rPr>
      </w:pPr>
      <w:r>
        <w:rPr>
          <w:rStyle w:val="FootnoteReference"/>
        </w:rPr>
        <w:t xml:space="preserve"> </w:t>
      </w:r>
      <w:r w:rsidR="0098511C" w:rsidRPr="0098511C">
        <w:t xml:space="preserve">Qeveria e Maqedonisë së Veriut (viti 2025), kontribut me shkrim, fq. 72. Të dhënat i referohen </w:t>
      </w:r>
      <w:r w:rsidR="006538C3">
        <w:rPr>
          <w:lang w:val="sq-AL"/>
        </w:rPr>
        <w:t xml:space="preserve">muajit </w:t>
      </w:r>
      <w:r w:rsidR="0098511C" w:rsidRPr="0098511C">
        <w:t xml:space="preserve">dhjetorit </w:t>
      </w:r>
      <w:r w:rsidR="006538C3">
        <w:rPr>
          <w:lang w:val="sq-AL"/>
        </w:rPr>
        <w:t xml:space="preserve">të vitit </w:t>
      </w:r>
      <w:r w:rsidR="0098511C" w:rsidRPr="0098511C">
        <w:t>2024. Përveç kësaj, dy persona</w:t>
      </w:r>
      <w:r w:rsidR="006538C3">
        <w:rPr>
          <w:lang w:val="sq-AL"/>
        </w:rPr>
        <w:t>ve i është përfunduar</w:t>
      </w:r>
      <w:r w:rsidR="0098511C" w:rsidRPr="0098511C">
        <w:t xml:space="preserve"> marrëdhëni</w:t>
      </w:r>
      <w:r w:rsidR="006538C3">
        <w:rPr>
          <w:lang w:val="sq-AL"/>
        </w:rPr>
        <w:t>a</w:t>
      </w:r>
      <w:r w:rsidR="0098511C" w:rsidRPr="0098511C">
        <w:t xml:space="preserve"> e punës për shkak të pensionimit.</w:t>
      </w:r>
    </w:p>
  </w:footnote>
  <w:footnote w:id="166">
    <w:p w14:paraId="1BDEE524" w14:textId="6559E27A" w:rsidR="00E01B76" w:rsidRPr="007E2BB9" w:rsidRDefault="00E01B76" w:rsidP="004A0A48">
      <w:pPr>
        <w:pStyle w:val="FootnoteText"/>
        <w:jc w:val="both"/>
      </w:pPr>
      <w:r w:rsidRPr="007E2BB9">
        <w:rPr>
          <w:rStyle w:val="FootnoteReference"/>
        </w:rPr>
        <w:footnoteRef/>
      </w:r>
      <w:r>
        <w:t xml:space="preserve"> </w:t>
      </w:r>
      <w:r w:rsidR="0098511C" w:rsidRPr="0098511C">
        <w:t>Vizita në vendin</w:t>
      </w:r>
      <w:r w:rsidR="0098511C">
        <w:rPr>
          <w:lang w:val="sq-AL"/>
        </w:rPr>
        <w:t xml:space="preserve"> e Republikës së</w:t>
      </w:r>
      <w:r w:rsidR="0098511C" w:rsidRPr="0098511C">
        <w:t xml:space="preserve"> Maqedoni</w:t>
      </w:r>
      <w:r w:rsidR="0098511C">
        <w:rPr>
          <w:lang w:val="sq-AL"/>
        </w:rPr>
        <w:t>së</w:t>
      </w:r>
      <w:r w:rsidR="0098511C" w:rsidRPr="0098511C">
        <w:t xml:space="preserve"> </w:t>
      </w:r>
      <w:r w:rsidR="0098511C">
        <w:rPr>
          <w:lang w:val="sq-AL"/>
        </w:rPr>
        <w:t>së</w:t>
      </w:r>
      <w:r w:rsidR="0098511C" w:rsidRPr="0098511C">
        <w:t xml:space="preserve"> Veriut, Zyra e Avokatit të Popullit; Raporti për </w:t>
      </w:r>
      <w:r w:rsidR="00D12023">
        <w:rPr>
          <w:lang w:val="sq-AL"/>
        </w:rPr>
        <w:t>z</w:t>
      </w:r>
      <w:r w:rsidR="0098511C" w:rsidRPr="0098511C">
        <w:t>gjerim për vitin 2024, Maqedonia e Veriut, fq. 34</w:t>
      </w:r>
      <w:r w:rsidRPr="007E2BB9">
        <w:t>.</w:t>
      </w:r>
    </w:p>
  </w:footnote>
  <w:footnote w:id="167">
    <w:p w14:paraId="324D32DF" w14:textId="1555B20E" w:rsidR="0098511C" w:rsidRPr="0098511C" w:rsidRDefault="00E01B76" w:rsidP="0098511C">
      <w:pPr>
        <w:pStyle w:val="FootnoteText"/>
        <w:jc w:val="both"/>
        <w:rPr>
          <w:lang w:val="en-GB"/>
        </w:rPr>
      </w:pPr>
      <w:r w:rsidRPr="007E2BB9">
        <w:rPr>
          <w:rStyle w:val="FootnoteReference"/>
        </w:rPr>
        <w:footnoteRef/>
      </w:r>
      <w:r w:rsidRPr="007E2BB9">
        <w:t xml:space="preserve"> </w:t>
      </w:r>
      <w:proofErr w:type="spellStart"/>
      <w:r w:rsidR="0098511C" w:rsidRPr="0098511C">
        <w:rPr>
          <w:lang w:val="en-GB"/>
        </w:rPr>
        <w:t>Qeveria</w:t>
      </w:r>
      <w:proofErr w:type="spellEnd"/>
      <w:r w:rsidR="0098511C" w:rsidRPr="0098511C">
        <w:rPr>
          <w:lang w:val="en-GB"/>
        </w:rPr>
        <w:t xml:space="preserve"> e Maqedonisë së Veriut (</w:t>
      </w:r>
      <w:proofErr w:type="spellStart"/>
      <w:r w:rsidR="0098511C" w:rsidRPr="0098511C">
        <w:rPr>
          <w:lang w:val="en-GB"/>
        </w:rPr>
        <w:t>viti</w:t>
      </w:r>
      <w:proofErr w:type="spellEnd"/>
      <w:r w:rsidR="0098511C" w:rsidRPr="0098511C">
        <w:rPr>
          <w:lang w:val="en-GB"/>
        </w:rPr>
        <w:t xml:space="preserve"> 2025a), </w:t>
      </w:r>
      <w:proofErr w:type="spellStart"/>
      <w:r w:rsidR="0098511C" w:rsidRPr="0098511C">
        <w:rPr>
          <w:lang w:val="en-GB"/>
        </w:rPr>
        <w:t>fq</w:t>
      </w:r>
      <w:proofErr w:type="spellEnd"/>
      <w:r w:rsidR="0098511C" w:rsidRPr="0098511C">
        <w:rPr>
          <w:lang w:val="en-GB"/>
        </w:rPr>
        <w:t xml:space="preserve">. 73: Në </w:t>
      </w:r>
      <w:proofErr w:type="spellStart"/>
      <w:r w:rsidR="0098511C" w:rsidRPr="0098511C">
        <w:rPr>
          <w:lang w:val="en-GB"/>
        </w:rPr>
        <w:t>vitin</w:t>
      </w:r>
      <w:proofErr w:type="spellEnd"/>
      <w:r w:rsidR="0098511C" w:rsidRPr="0098511C">
        <w:rPr>
          <w:lang w:val="en-GB"/>
        </w:rPr>
        <w:t xml:space="preserve"> 2024, </w:t>
      </w:r>
      <w:proofErr w:type="spellStart"/>
      <w:r w:rsidR="0098511C" w:rsidRPr="0098511C">
        <w:rPr>
          <w:lang w:val="en-GB"/>
        </w:rPr>
        <w:t>nga</w:t>
      </w:r>
      <w:proofErr w:type="spellEnd"/>
      <w:r w:rsidR="0098511C" w:rsidRPr="0098511C">
        <w:rPr>
          <w:lang w:val="en-GB"/>
        </w:rPr>
        <w:t xml:space="preserve"> 743 </w:t>
      </w:r>
      <w:proofErr w:type="spellStart"/>
      <w:r w:rsidR="0098511C" w:rsidRPr="0098511C">
        <w:rPr>
          <w:lang w:val="en-GB"/>
        </w:rPr>
        <w:t>rekomandime</w:t>
      </w:r>
      <w:proofErr w:type="spellEnd"/>
      <w:r w:rsidR="0098511C" w:rsidRPr="0098511C">
        <w:rPr>
          <w:lang w:val="en-GB"/>
        </w:rPr>
        <w:t xml:space="preserve"> </w:t>
      </w:r>
      <w:proofErr w:type="spellStart"/>
      <w:r w:rsidR="0098511C" w:rsidRPr="0098511C">
        <w:rPr>
          <w:lang w:val="en-GB"/>
        </w:rPr>
        <w:t>individuale</w:t>
      </w:r>
      <w:proofErr w:type="spellEnd"/>
      <w:r w:rsidR="0098511C" w:rsidRPr="0098511C">
        <w:rPr>
          <w:lang w:val="en-GB"/>
        </w:rPr>
        <w:t xml:space="preserve">, </w:t>
      </w:r>
      <w:proofErr w:type="spellStart"/>
      <w:r w:rsidR="0098511C" w:rsidRPr="0098511C">
        <w:rPr>
          <w:lang w:val="en-GB"/>
        </w:rPr>
        <w:t>mendime</w:t>
      </w:r>
      <w:proofErr w:type="spellEnd"/>
      <w:r w:rsidR="0098511C" w:rsidRPr="0098511C">
        <w:rPr>
          <w:lang w:val="en-GB"/>
        </w:rPr>
        <w:t xml:space="preserve"> dhe </w:t>
      </w:r>
      <w:proofErr w:type="spellStart"/>
      <w:r w:rsidR="0098511C" w:rsidRPr="0098511C">
        <w:rPr>
          <w:lang w:val="en-GB"/>
        </w:rPr>
        <w:t>propozime</w:t>
      </w:r>
      <w:proofErr w:type="spellEnd"/>
      <w:r w:rsidR="0098511C" w:rsidRPr="0098511C">
        <w:rPr>
          <w:lang w:val="en-GB"/>
        </w:rPr>
        <w:t xml:space="preserve"> të </w:t>
      </w:r>
      <w:proofErr w:type="spellStart"/>
      <w:r w:rsidR="0098511C" w:rsidRPr="0098511C">
        <w:rPr>
          <w:lang w:val="en-GB"/>
        </w:rPr>
        <w:t>dhëna</w:t>
      </w:r>
      <w:proofErr w:type="spellEnd"/>
      <w:r w:rsidR="0098511C" w:rsidRPr="0098511C">
        <w:rPr>
          <w:lang w:val="en-GB"/>
        </w:rPr>
        <w:t xml:space="preserve"> për </w:t>
      </w:r>
      <w:proofErr w:type="spellStart"/>
      <w:r w:rsidR="0098511C" w:rsidRPr="0098511C">
        <w:rPr>
          <w:lang w:val="en-GB"/>
        </w:rPr>
        <w:t>mënyrën</w:t>
      </w:r>
      <w:proofErr w:type="spellEnd"/>
      <w:r w:rsidR="0098511C" w:rsidRPr="0098511C">
        <w:rPr>
          <w:lang w:val="en-GB"/>
        </w:rPr>
        <w:t xml:space="preserve"> e </w:t>
      </w:r>
      <w:proofErr w:type="spellStart"/>
      <w:r w:rsidR="0098511C" w:rsidRPr="0098511C">
        <w:rPr>
          <w:lang w:val="en-GB"/>
        </w:rPr>
        <w:t>eliminimit</w:t>
      </w:r>
      <w:proofErr w:type="spellEnd"/>
      <w:r w:rsidR="0098511C" w:rsidRPr="0098511C">
        <w:rPr>
          <w:lang w:val="en-GB"/>
        </w:rPr>
        <w:t xml:space="preserve"> të </w:t>
      </w:r>
      <w:proofErr w:type="spellStart"/>
      <w:r w:rsidR="0098511C" w:rsidRPr="0098511C">
        <w:rPr>
          <w:lang w:val="en-GB"/>
        </w:rPr>
        <w:t>shkeljeve</w:t>
      </w:r>
      <w:proofErr w:type="spellEnd"/>
      <w:r w:rsidR="0098511C" w:rsidRPr="0098511C">
        <w:rPr>
          <w:lang w:val="en-GB"/>
        </w:rPr>
        <w:t xml:space="preserve"> të </w:t>
      </w:r>
      <w:proofErr w:type="spellStart"/>
      <w:r w:rsidR="0098511C" w:rsidRPr="0098511C">
        <w:rPr>
          <w:lang w:val="en-GB"/>
        </w:rPr>
        <w:t>konfirmuara</w:t>
      </w:r>
      <w:proofErr w:type="spellEnd"/>
      <w:r w:rsidR="0098511C" w:rsidRPr="0098511C">
        <w:rPr>
          <w:lang w:val="en-GB"/>
        </w:rPr>
        <w:t xml:space="preserve"> të </w:t>
      </w:r>
      <w:proofErr w:type="spellStart"/>
      <w:r w:rsidR="0098511C" w:rsidRPr="0098511C">
        <w:rPr>
          <w:lang w:val="en-GB"/>
        </w:rPr>
        <w:t>të</w:t>
      </w:r>
      <w:proofErr w:type="spellEnd"/>
      <w:r w:rsidR="0098511C" w:rsidRPr="0098511C">
        <w:rPr>
          <w:lang w:val="en-GB"/>
        </w:rPr>
        <w:t xml:space="preserve"> </w:t>
      </w:r>
      <w:proofErr w:type="spellStart"/>
      <w:r w:rsidR="0098511C" w:rsidRPr="0098511C">
        <w:rPr>
          <w:lang w:val="en-GB"/>
        </w:rPr>
        <w:t>drejtave</w:t>
      </w:r>
      <w:proofErr w:type="spellEnd"/>
      <w:r w:rsidR="0098511C" w:rsidRPr="0098511C">
        <w:rPr>
          <w:lang w:val="en-GB"/>
        </w:rPr>
        <w:t xml:space="preserve"> të qytetarëve dhe </w:t>
      </w:r>
      <w:proofErr w:type="spellStart"/>
      <w:r w:rsidR="0098511C" w:rsidRPr="0098511C">
        <w:rPr>
          <w:lang w:val="en-GB"/>
        </w:rPr>
        <w:t>personave</w:t>
      </w:r>
      <w:proofErr w:type="spellEnd"/>
      <w:r w:rsidR="0098511C" w:rsidRPr="0098511C">
        <w:rPr>
          <w:lang w:val="en-GB"/>
        </w:rPr>
        <w:t xml:space="preserve"> të </w:t>
      </w:r>
      <w:proofErr w:type="spellStart"/>
      <w:r w:rsidR="0098511C" w:rsidRPr="0098511C">
        <w:rPr>
          <w:lang w:val="en-GB"/>
        </w:rPr>
        <w:t>tjerë</w:t>
      </w:r>
      <w:proofErr w:type="spellEnd"/>
      <w:r w:rsidR="0098511C" w:rsidRPr="0098511C">
        <w:rPr>
          <w:lang w:val="en-GB"/>
        </w:rPr>
        <w:t xml:space="preserve">, u </w:t>
      </w:r>
      <w:proofErr w:type="spellStart"/>
      <w:r w:rsidR="0098511C" w:rsidRPr="0098511C">
        <w:rPr>
          <w:lang w:val="en-GB"/>
        </w:rPr>
        <w:t>pranuan</w:t>
      </w:r>
      <w:proofErr w:type="spellEnd"/>
      <w:r w:rsidR="0098511C" w:rsidRPr="0098511C">
        <w:rPr>
          <w:lang w:val="en-GB"/>
        </w:rPr>
        <w:t xml:space="preserve"> 556 </w:t>
      </w:r>
      <w:proofErr w:type="spellStart"/>
      <w:r w:rsidR="0098511C" w:rsidRPr="0098511C">
        <w:rPr>
          <w:lang w:val="en-GB"/>
        </w:rPr>
        <w:t>ose</w:t>
      </w:r>
      <w:proofErr w:type="spellEnd"/>
      <w:r w:rsidR="0098511C" w:rsidRPr="0098511C">
        <w:rPr>
          <w:lang w:val="en-GB"/>
        </w:rPr>
        <w:t xml:space="preserve"> 74.8%.</w:t>
      </w:r>
    </w:p>
    <w:p w14:paraId="51096979" w14:textId="56A5572C" w:rsidR="00E01B76" w:rsidRPr="007E2BB9" w:rsidRDefault="00E01B76" w:rsidP="004A0A48">
      <w:pPr>
        <w:pStyle w:val="FootnoteText"/>
        <w:jc w:val="both"/>
      </w:pPr>
    </w:p>
  </w:footnote>
  <w:footnote w:id="168">
    <w:p w14:paraId="7120272A" w14:textId="32F6C19C" w:rsidR="00E01B76" w:rsidRPr="007E2BB9" w:rsidRDefault="00E01B76" w:rsidP="004A0A48">
      <w:pPr>
        <w:pStyle w:val="FootnoteText"/>
        <w:jc w:val="both"/>
      </w:pPr>
      <w:r w:rsidRPr="007E2BB9">
        <w:rPr>
          <w:rStyle w:val="FootnoteReference"/>
        </w:rPr>
        <w:footnoteRef/>
      </w:r>
      <w:r w:rsidRPr="007E2BB9">
        <w:t xml:space="preserve"> </w:t>
      </w:r>
      <w:r w:rsidR="00004906" w:rsidRPr="00004906">
        <w:t>Qeveria e Maqedonisë së Veriut (2025a), fq. 62, 63. Kuvendi propozoi masa për zbatimin e rekomandimeve të Avokatit të Popullit për adresimin e çështjeve të</w:t>
      </w:r>
      <w:r w:rsidR="00E11A7F">
        <w:rPr>
          <w:lang w:val="sq-AL"/>
        </w:rPr>
        <w:t xml:space="preserve"> shënuara</w:t>
      </w:r>
      <w:r w:rsidR="00004906" w:rsidRPr="00004906">
        <w:t xml:space="preserve"> në raport dhe i dorëzoi ato </w:t>
      </w:r>
      <w:r w:rsidR="00E11A7F">
        <w:rPr>
          <w:lang w:val="sq-AL"/>
        </w:rPr>
        <w:t>deri te</w:t>
      </w:r>
      <w:r w:rsidR="00004906" w:rsidRPr="00004906">
        <w:t xml:space="preserve"> Qeveria më 27 dhjetor </w:t>
      </w:r>
      <w:r w:rsidR="00E11A7F">
        <w:rPr>
          <w:lang w:val="sq-AL"/>
        </w:rPr>
        <w:t xml:space="preserve">të vitit </w:t>
      </w:r>
      <w:r w:rsidR="00004906" w:rsidRPr="00004906">
        <w:t>2024</w:t>
      </w:r>
      <w:r w:rsidRPr="00004906">
        <w:t>.</w:t>
      </w:r>
    </w:p>
  </w:footnote>
  <w:footnote w:id="169">
    <w:p w14:paraId="798B58C9" w14:textId="6CA444AF" w:rsidR="00E01B76" w:rsidRPr="00004906" w:rsidRDefault="00E01B76" w:rsidP="004A0A48">
      <w:pPr>
        <w:pStyle w:val="FootnoteText"/>
        <w:jc w:val="both"/>
        <w:rPr>
          <w:lang w:val="en-GB"/>
        </w:rPr>
      </w:pPr>
      <w:r w:rsidRPr="007E2BB9">
        <w:rPr>
          <w:rStyle w:val="FootnoteReference"/>
        </w:rPr>
        <w:footnoteRef/>
      </w:r>
      <w:r w:rsidRPr="007E2BB9">
        <w:t xml:space="preserve"> </w:t>
      </w:r>
      <w:proofErr w:type="spellStart"/>
      <w:r w:rsidR="00004906" w:rsidRPr="00004906">
        <w:rPr>
          <w:lang w:val="en-GB"/>
        </w:rPr>
        <w:t>Vizitë</w:t>
      </w:r>
      <w:proofErr w:type="spellEnd"/>
      <w:r w:rsidR="00004906" w:rsidRPr="00004906">
        <w:rPr>
          <w:lang w:val="en-GB"/>
        </w:rPr>
        <w:t xml:space="preserve"> në </w:t>
      </w:r>
      <w:proofErr w:type="spellStart"/>
      <w:r w:rsidR="00004906" w:rsidRPr="00004906">
        <w:rPr>
          <w:lang w:val="en-GB"/>
        </w:rPr>
        <w:t>Maqedoninë</w:t>
      </w:r>
      <w:proofErr w:type="spellEnd"/>
      <w:r w:rsidR="00004906" w:rsidRPr="00004906">
        <w:rPr>
          <w:lang w:val="en-GB"/>
        </w:rPr>
        <w:t xml:space="preserve"> e Veriut, Zyra e Avokatit të </w:t>
      </w:r>
      <w:proofErr w:type="spellStart"/>
      <w:r w:rsidR="00004906" w:rsidRPr="00004906">
        <w:rPr>
          <w:lang w:val="en-GB"/>
        </w:rPr>
        <w:t>Popullit</w:t>
      </w:r>
      <w:proofErr w:type="spellEnd"/>
      <w:r w:rsidR="00004906" w:rsidRPr="00004906">
        <w:rPr>
          <w:lang w:val="en-GB"/>
        </w:rPr>
        <w:t xml:space="preserve">. Zyra e Avokatit të </w:t>
      </w:r>
      <w:proofErr w:type="spellStart"/>
      <w:r w:rsidR="00004906" w:rsidRPr="00004906">
        <w:rPr>
          <w:lang w:val="en-GB"/>
        </w:rPr>
        <w:t>Popullit</w:t>
      </w:r>
      <w:proofErr w:type="spellEnd"/>
      <w:r w:rsidR="00004906" w:rsidRPr="00004906">
        <w:rPr>
          <w:lang w:val="en-GB"/>
        </w:rPr>
        <w:t xml:space="preserve"> </w:t>
      </w:r>
      <w:proofErr w:type="spellStart"/>
      <w:r w:rsidR="00004906" w:rsidRPr="00004906">
        <w:rPr>
          <w:lang w:val="en-GB"/>
        </w:rPr>
        <w:t>jep</w:t>
      </w:r>
      <w:proofErr w:type="spellEnd"/>
      <w:r w:rsidR="00004906" w:rsidRPr="00004906">
        <w:rPr>
          <w:lang w:val="en-GB"/>
        </w:rPr>
        <w:t xml:space="preserve"> </w:t>
      </w:r>
      <w:proofErr w:type="spellStart"/>
      <w:r w:rsidR="00004906" w:rsidRPr="00004906">
        <w:rPr>
          <w:lang w:val="en-GB"/>
        </w:rPr>
        <w:t>rekomandime</w:t>
      </w:r>
      <w:proofErr w:type="spellEnd"/>
      <w:r w:rsidR="00004906" w:rsidRPr="00004906">
        <w:rPr>
          <w:lang w:val="en-GB"/>
        </w:rPr>
        <w:t xml:space="preserve"> në </w:t>
      </w:r>
      <w:proofErr w:type="spellStart"/>
      <w:r w:rsidR="00004906" w:rsidRPr="00004906">
        <w:rPr>
          <w:lang w:val="en-GB"/>
        </w:rPr>
        <w:t>raportin</w:t>
      </w:r>
      <w:proofErr w:type="spellEnd"/>
      <w:r w:rsidR="00004906" w:rsidRPr="00004906">
        <w:rPr>
          <w:lang w:val="en-GB"/>
        </w:rPr>
        <w:t xml:space="preserve"> e saj </w:t>
      </w:r>
      <w:proofErr w:type="spellStart"/>
      <w:r w:rsidR="00004906" w:rsidRPr="00004906">
        <w:rPr>
          <w:lang w:val="en-GB"/>
        </w:rPr>
        <w:t>vjetor</w:t>
      </w:r>
      <w:proofErr w:type="spellEnd"/>
      <w:r w:rsidR="00004906" w:rsidRPr="00004906">
        <w:rPr>
          <w:lang w:val="en-GB"/>
        </w:rPr>
        <w:t xml:space="preserve"> për Kuvendin, </w:t>
      </w:r>
      <w:proofErr w:type="spellStart"/>
      <w:r w:rsidR="00004906" w:rsidRPr="00004906">
        <w:rPr>
          <w:lang w:val="en-GB"/>
        </w:rPr>
        <w:t>i</w:t>
      </w:r>
      <w:proofErr w:type="spellEnd"/>
      <w:r w:rsidR="00004906" w:rsidRPr="00004906">
        <w:rPr>
          <w:lang w:val="en-GB"/>
        </w:rPr>
        <w:t xml:space="preserve"> </w:t>
      </w:r>
      <w:proofErr w:type="spellStart"/>
      <w:r w:rsidR="00004906" w:rsidRPr="00004906">
        <w:rPr>
          <w:lang w:val="en-GB"/>
        </w:rPr>
        <w:t>cili</w:t>
      </w:r>
      <w:proofErr w:type="spellEnd"/>
      <w:r w:rsidR="00004906" w:rsidRPr="00004906">
        <w:rPr>
          <w:lang w:val="en-GB"/>
        </w:rPr>
        <w:t xml:space="preserve"> ësht</w:t>
      </w:r>
      <w:r w:rsidR="00E11A7F">
        <w:rPr>
          <w:lang w:val="en-GB"/>
        </w:rPr>
        <w:t xml:space="preserve">ë </w:t>
      </w:r>
      <w:proofErr w:type="spellStart"/>
      <w:r w:rsidR="00E11A7F">
        <w:rPr>
          <w:lang w:val="en-GB"/>
        </w:rPr>
        <w:t>përgjegjës</w:t>
      </w:r>
      <w:proofErr w:type="spellEnd"/>
      <w:r w:rsidR="00004906" w:rsidRPr="00004906">
        <w:rPr>
          <w:lang w:val="en-GB"/>
        </w:rPr>
        <w:t xml:space="preserve"> të </w:t>
      </w:r>
      <w:proofErr w:type="spellStart"/>
      <w:r w:rsidR="00004906" w:rsidRPr="00004906">
        <w:rPr>
          <w:lang w:val="en-GB"/>
        </w:rPr>
        <w:t>përgatisë</w:t>
      </w:r>
      <w:proofErr w:type="spellEnd"/>
      <w:r w:rsidR="00004906" w:rsidRPr="00004906">
        <w:rPr>
          <w:lang w:val="en-GB"/>
        </w:rPr>
        <w:t xml:space="preserve"> </w:t>
      </w:r>
      <w:proofErr w:type="spellStart"/>
      <w:r w:rsidR="00004906" w:rsidRPr="00004906">
        <w:rPr>
          <w:lang w:val="en-GB"/>
        </w:rPr>
        <w:t>masat</w:t>
      </w:r>
      <w:proofErr w:type="spellEnd"/>
      <w:r w:rsidR="00004906" w:rsidRPr="00004906">
        <w:rPr>
          <w:lang w:val="en-GB"/>
        </w:rPr>
        <w:t xml:space="preserve"> dhe t’i </w:t>
      </w:r>
      <w:proofErr w:type="spellStart"/>
      <w:r w:rsidR="00004906" w:rsidRPr="00004906">
        <w:rPr>
          <w:lang w:val="en-GB"/>
        </w:rPr>
        <w:t>dorëzojë</w:t>
      </w:r>
      <w:proofErr w:type="spellEnd"/>
      <w:r w:rsidR="00004906" w:rsidRPr="00004906">
        <w:rPr>
          <w:lang w:val="en-GB"/>
        </w:rPr>
        <w:t xml:space="preserve"> </w:t>
      </w:r>
      <w:proofErr w:type="spellStart"/>
      <w:r w:rsidR="00004906" w:rsidRPr="00004906">
        <w:rPr>
          <w:lang w:val="en-GB"/>
        </w:rPr>
        <w:t>ato</w:t>
      </w:r>
      <w:proofErr w:type="spellEnd"/>
      <w:r w:rsidR="00004906" w:rsidRPr="00004906">
        <w:rPr>
          <w:lang w:val="en-GB"/>
        </w:rPr>
        <w:t xml:space="preserve"> te </w:t>
      </w:r>
      <w:proofErr w:type="spellStart"/>
      <w:r w:rsidR="00004906" w:rsidRPr="00004906">
        <w:rPr>
          <w:lang w:val="en-GB"/>
        </w:rPr>
        <w:t>Qeveria</w:t>
      </w:r>
      <w:proofErr w:type="spellEnd"/>
      <w:r w:rsidR="00004906" w:rsidRPr="00004906">
        <w:rPr>
          <w:lang w:val="en-GB"/>
        </w:rPr>
        <w:t xml:space="preserve">. </w:t>
      </w:r>
      <w:proofErr w:type="spellStart"/>
      <w:r w:rsidR="00004906" w:rsidRPr="00004906">
        <w:rPr>
          <w:lang w:val="en-GB"/>
        </w:rPr>
        <w:t>Qeveria</w:t>
      </w:r>
      <w:proofErr w:type="spellEnd"/>
      <w:r w:rsidR="00004906" w:rsidRPr="00004906">
        <w:rPr>
          <w:lang w:val="en-GB"/>
        </w:rPr>
        <w:t xml:space="preserve">, </w:t>
      </w:r>
      <w:proofErr w:type="spellStart"/>
      <w:r w:rsidR="00004906" w:rsidRPr="00004906">
        <w:rPr>
          <w:lang w:val="en-GB"/>
        </w:rPr>
        <w:t>nga</w:t>
      </w:r>
      <w:proofErr w:type="spellEnd"/>
      <w:r w:rsidR="00004906" w:rsidRPr="00004906">
        <w:rPr>
          <w:lang w:val="en-GB"/>
        </w:rPr>
        <w:t xml:space="preserve"> ana e saj, duhet të </w:t>
      </w:r>
      <w:proofErr w:type="spellStart"/>
      <w:r w:rsidR="00004906" w:rsidRPr="00004906">
        <w:rPr>
          <w:lang w:val="en-GB"/>
        </w:rPr>
        <w:t>dorëzojë</w:t>
      </w:r>
      <w:proofErr w:type="spellEnd"/>
      <w:r w:rsidR="00004906" w:rsidRPr="00004906">
        <w:rPr>
          <w:lang w:val="en-GB"/>
        </w:rPr>
        <w:t xml:space="preserve"> </w:t>
      </w:r>
      <w:proofErr w:type="spellStart"/>
      <w:r w:rsidR="00004906" w:rsidRPr="00004906">
        <w:rPr>
          <w:lang w:val="en-GB"/>
        </w:rPr>
        <w:t>raporte</w:t>
      </w:r>
      <w:proofErr w:type="spellEnd"/>
      <w:r w:rsidR="00004906" w:rsidRPr="00004906">
        <w:rPr>
          <w:lang w:val="en-GB"/>
        </w:rPr>
        <w:t xml:space="preserve"> për zbatimin </w:t>
      </w:r>
      <w:r w:rsidR="00E11A7F">
        <w:rPr>
          <w:lang w:val="en-GB"/>
        </w:rPr>
        <w:t xml:space="preserve">në </w:t>
      </w:r>
      <w:proofErr w:type="spellStart"/>
      <w:r w:rsidR="00004906" w:rsidRPr="00004906">
        <w:rPr>
          <w:lang w:val="en-GB"/>
        </w:rPr>
        <w:t>çdo</w:t>
      </w:r>
      <w:proofErr w:type="spellEnd"/>
      <w:r w:rsidR="00004906" w:rsidRPr="00004906">
        <w:rPr>
          <w:lang w:val="en-GB"/>
        </w:rPr>
        <w:t xml:space="preserve"> </w:t>
      </w:r>
      <w:proofErr w:type="spellStart"/>
      <w:r w:rsidR="00004906" w:rsidRPr="00004906">
        <w:rPr>
          <w:lang w:val="en-GB"/>
        </w:rPr>
        <w:t>gjashtë</w:t>
      </w:r>
      <w:proofErr w:type="spellEnd"/>
      <w:r w:rsidR="00004906" w:rsidRPr="00004906">
        <w:rPr>
          <w:lang w:val="en-GB"/>
        </w:rPr>
        <w:t xml:space="preserve"> </w:t>
      </w:r>
      <w:proofErr w:type="spellStart"/>
      <w:r w:rsidR="00004906" w:rsidRPr="00004906">
        <w:rPr>
          <w:lang w:val="en-GB"/>
        </w:rPr>
        <w:t>muaj</w:t>
      </w:r>
      <w:proofErr w:type="spellEnd"/>
      <w:r w:rsidRPr="007E2BB9">
        <w:t>.</w:t>
      </w:r>
    </w:p>
  </w:footnote>
  <w:footnote w:id="170">
    <w:p w14:paraId="71DA11D3" w14:textId="5F8837C5" w:rsidR="00E01B76" w:rsidRPr="007E2BB9" w:rsidRDefault="00E01B76" w:rsidP="004A0A48">
      <w:pPr>
        <w:pStyle w:val="FootnoteText"/>
        <w:jc w:val="both"/>
      </w:pPr>
      <w:r w:rsidRPr="007E2BB9">
        <w:rPr>
          <w:rStyle w:val="FootnoteReference"/>
        </w:rPr>
        <w:footnoteRef/>
      </w:r>
      <w:r w:rsidRPr="007E2BB9">
        <w:t xml:space="preserve"> </w:t>
      </w:r>
      <w:r w:rsidR="00004906" w:rsidRPr="00004906">
        <w:t xml:space="preserve">Qeveria e Maqedonisë së Veriut (2025a), fq. 23: Në vitin 2024, Mekanizmi i Kontrollit Qytetar përpunoi gjithsej 25 raste (15 të lidhura me anëtarë të policisë së burgjeve dhe 10 me policinë), që është për gjashtë raste më shumë krahasuar me vitin 2023. Tre raste u iniciuan </w:t>
      </w:r>
      <w:r w:rsidR="00E11A7F">
        <w:rPr>
          <w:lang w:val="sq-AL"/>
        </w:rPr>
        <w:t>me vetë inicativë</w:t>
      </w:r>
      <w:r w:rsidRPr="00004906">
        <w:t>.</w:t>
      </w:r>
    </w:p>
  </w:footnote>
  <w:footnote w:id="171">
    <w:p w14:paraId="55EAC0C4" w14:textId="571B29F3" w:rsidR="00E01B76" w:rsidRPr="007E2BB9" w:rsidRDefault="00E01B76" w:rsidP="004A0A48">
      <w:pPr>
        <w:pStyle w:val="FootnoteText"/>
        <w:jc w:val="both"/>
      </w:pPr>
      <w:r w:rsidRPr="007E2BB9">
        <w:rPr>
          <w:rStyle w:val="FootnoteReference"/>
        </w:rPr>
        <w:footnoteRef/>
      </w:r>
      <w:r w:rsidRPr="007E2BB9">
        <w:t xml:space="preserve"> </w:t>
      </w:r>
      <w:r w:rsidR="00004906" w:rsidRPr="00004906">
        <w:t xml:space="preserve">Mungojnë burime financiare për punësimin e përfaqësuesit nga shoqëria </w:t>
      </w:r>
      <w:r w:rsidR="00E11A7F">
        <w:rPr>
          <w:lang w:val="sq-AL"/>
        </w:rPr>
        <w:t>qytetare</w:t>
      </w:r>
      <w:r w:rsidR="00004906" w:rsidRPr="00004906">
        <w:t xml:space="preserve"> të </w:t>
      </w:r>
      <w:r w:rsidR="00E11A7F">
        <w:rPr>
          <w:lang w:val="sq-AL"/>
        </w:rPr>
        <w:t>për</w:t>
      </w:r>
      <w:r w:rsidR="00004906" w:rsidRPr="00004906">
        <w:t xml:space="preserve">zgjedhur nga Kuvendi në </w:t>
      </w:r>
      <w:r w:rsidR="00E11A7F">
        <w:rPr>
          <w:lang w:val="sq-AL"/>
        </w:rPr>
        <w:t>m</w:t>
      </w:r>
      <w:r w:rsidR="00004906" w:rsidRPr="00004906">
        <w:t xml:space="preserve">ekanizmat e </w:t>
      </w:r>
      <w:r w:rsidR="00E11A7F">
        <w:rPr>
          <w:lang w:val="sq-AL"/>
        </w:rPr>
        <w:t>k</w:t>
      </w:r>
      <w:r w:rsidR="00004906" w:rsidRPr="00004906">
        <w:t xml:space="preserve">ontrollit </w:t>
      </w:r>
      <w:r w:rsidR="00E11A7F">
        <w:rPr>
          <w:lang w:val="sq-AL"/>
        </w:rPr>
        <w:t>q</w:t>
      </w:r>
      <w:r w:rsidR="00004906" w:rsidRPr="00004906">
        <w:t xml:space="preserve">ytetar, prandaj mekanizmi nuk funksionon sipas parashikimeve, por operon vetëm </w:t>
      </w:r>
      <w:r w:rsidR="00004906" w:rsidRPr="00FC65CB">
        <w:t xml:space="preserve">përmes </w:t>
      </w:r>
      <w:r w:rsidR="00E11A7F" w:rsidRPr="00FC65CB">
        <w:rPr>
          <w:lang w:val="sq-AL"/>
        </w:rPr>
        <w:t>kuadrit</w:t>
      </w:r>
      <w:r w:rsidR="00004906" w:rsidRPr="00FC65CB">
        <w:t xml:space="preserve"> të Zyrës së Avokatit të Popullit. Nënkomiteti për </w:t>
      </w:r>
      <w:r w:rsidR="00E11A7F" w:rsidRPr="00FC65CB">
        <w:rPr>
          <w:lang w:val="sq-AL"/>
        </w:rPr>
        <w:t>d</w:t>
      </w:r>
      <w:r w:rsidR="00004906" w:rsidRPr="00FC65CB">
        <w:t xml:space="preserve">rejtësi, </w:t>
      </w:r>
      <w:r w:rsidR="00E11A7F" w:rsidRPr="00FC65CB">
        <w:rPr>
          <w:lang w:val="sq-AL"/>
        </w:rPr>
        <w:t>l</w:t>
      </w:r>
      <w:r w:rsidR="00004906" w:rsidRPr="00FC65CB">
        <w:t xml:space="preserve">iri dhe </w:t>
      </w:r>
      <w:r w:rsidR="00E11A7F" w:rsidRPr="00FC65CB">
        <w:rPr>
          <w:lang w:val="sq-AL"/>
        </w:rPr>
        <w:t>s</w:t>
      </w:r>
      <w:r w:rsidR="00004906" w:rsidRPr="00FC65CB">
        <w:t>iguri me Maqedoninë e Veriut (2025).</w:t>
      </w:r>
    </w:p>
  </w:footnote>
  <w:footnote w:id="172">
    <w:p w14:paraId="29F1F572" w14:textId="42BF179A" w:rsidR="00E01B76" w:rsidRPr="007E2BB9" w:rsidRDefault="00E01B76" w:rsidP="004A0A48">
      <w:pPr>
        <w:pStyle w:val="FootnoteText"/>
        <w:jc w:val="both"/>
      </w:pPr>
      <w:r w:rsidRPr="007E2BB9">
        <w:rPr>
          <w:rStyle w:val="FootnoteReference"/>
        </w:rPr>
        <w:footnoteRef/>
      </w:r>
      <w:r w:rsidRPr="007E2BB9">
        <w:t xml:space="preserve"> </w:t>
      </w:r>
      <w:r w:rsidR="00EF35A9">
        <w:t xml:space="preserve">Raporti i </w:t>
      </w:r>
      <w:r w:rsidR="00FC65CB">
        <w:rPr>
          <w:lang w:val="sq-AL"/>
        </w:rPr>
        <w:t>z</w:t>
      </w:r>
      <w:r w:rsidR="00EF35A9">
        <w:t>gjerimit për 2024, Maqedonia e Veriut, fq. 9.</w:t>
      </w:r>
    </w:p>
  </w:footnote>
  <w:footnote w:id="173">
    <w:p w14:paraId="4261F2E0" w14:textId="36A5E054" w:rsidR="00E01B76" w:rsidRPr="007E2BB9" w:rsidRDefault="00E01B76" w:rsidP="004A0A48">
      <w:pPr>
        <w:pStyle w:val="FootnoteText"/>
        <w:jc w:val="both"/>
      </w:pPr>
      <w:r w:rsidRPr="007E2BB9">
        <w:rPr>
          <w:rStyle w:val="FootnoteReference"/>
        </w:rPr>
        <w:footnoteRef/>
      </w:r>
      <w:r w:rsidRPr="007E2BB9">
        <w:t xml:space="preserve"> </w:t>
      </w:r>
      <w:r w:rsidR="00EF35A9" w:rsidRPr="00EF35A9">
        <w:t>CIVICUS (2025). Vlerësimi është dhënë mbi një shkallë prej pesë kategorish të përcaktuara si: i hapur, i ngushtuar, i penguar, i shtypur dhe i mbyllur</w:t>
      </w:r>
      <w:r w:rsidRPr="00EF35A9">
        <w:t>.</w:t>
      </w:r>
    </w:p>
  </w:footnote>
  <w:footnote w:id="174">
    <w:p w14:paraId="42AF5AC2" w14:textId="4169CE75" w:rsidR="00E01B76" w:rsidRPr="007E2BB9" w:rsidRDefault="00E01B76" w:rsidP="004A0A48">
      <w:pPr>
        <w:pStyle w:val="FootnoteText"/>
        <w:jc w:val="both"/>
      </w:pPr>
      <w:r w:rsidRPr="007E2BB9">
        <w:rPr>
          <w:rStyle w:val="FootnoteReference"/>
        </w:rPr>
        <w:footnoteRef/>
      </w:r>
      <w:r>
        <w:t xml:space="preserve"> </w:t>
      </w:r>
      <w:r w:rsidR="00EF35A9" w:rsidRPr="00EF35A9">
        <w:t xml:space="preserve">Vizitë në Maqedoninë e Veriut, organizata të shoqërisë </w:t>
      </w:r>
      <w:r w:rsidR="00FC65CB">
        <w:rPr>
          <w:lang w:val="sq-AL"/>
        </w:rPr>
        <w:t>qytetare (civile)</w:t>
      </w:r>
      <w:r w:rsidRPr="007E2BB9">
        <w:t>.</w:t>
      </w:r>
    </w:p>
  </w:footnote>
  <w:footnote w:id="175">
    <w:p w14:paraId="5C39A715" w14:textId="5A54E2C1" w:rsidR="00E01B76" w:rsidRPr="007E2BB9" w:rsidRDefault="00E01B76" w:rsidP="004A0A48">
      <w:pPr>
        <w:pStyle w:val="FootnoteText"/>
        <w:jc w:val="both"/>
      </w:pPr>
      <w:r w:rsidRPr="007E2BB9">
        <w:rPr>
          <w:rStyle w:val="FootnoteReference"/>
        </w:rPr>
        <w:footnoteRef/>
      </w:r>
      <w:r w:rsidRPr="007E2BB9">
        <w:t xml:space="preserve"> </w:t>
      </w:r>
      <w:r w:rsidR="00EF35A9" w:rsidRPr="00EF35A9">
        <w:t xml:space="preserve">Qeveria e Maqedonisë së Veriut (2025a), fq. 79: Më 14 janar </w:t>
      </w:r>
      <w:r w:rsidR="00FC65CB">
        <w:rPr>
          <w:lang w:val="sq-AL"/>
        </w:rPr>
        <w:t xml:space="preserve">të vitit </w:t>
      </w:r>
      <w:r w:rsidR="00EF35A9" w:rsidRPr="00EF35A9">
        <w:t>2025, Qeveria</w:t>
      </w:r>
      <w:r w:rsidR="00FC65CB">
        <w:rPr>
          <w:lang w:val="sq-AL"/>
        </w:rPr>
        <w:t xml:space="preserve"> solli</w:t>
      </w:r>
      <w:r w:rsidR="00EF35A9" w:rsidRPr="00EF35A9">
        <w:t xml:space="preserve"> Vendim për kushtet e shpërndarjes dhe </w:t>
      </w:r>
      <w:r w:rsidR="00FC65CB">
        <w:rPr>
          <w:lang w:val="sq-AL"/>
        </w:rPr>
        <w:t>shfrytëzimit</w:t>
      </w:r>
      <w:r w:rsidR="00EF35A9" w:rsidRPr="00EF35A9">
        <w:t xml:space="preserve"> të </w:t>
      </w:r>
      <w:r w:rsidR="00FC65CB">
        <w:rPr>
          <w:lang w:val="sq-AL"/>
        </w:rPr>
        <w:t>mjeteve</w:t>
      </w:r>
      <w:r w:rsidR="00EF35A9" w:rsidRPr="00EF35A9">
        <w:t xml:space="preserve"> për financimin e aktiviteteve programore të shoqatave dhe fondacioneve nga Buxheti i Republikës së Maqedonisë së Veriut për vitin 2025 (Gazeta Zyrtare nr. 11/25). Vendimi përcakton kushtet për shpërndarjen dhe </w:t>
      </w:r>
      <w:r w:rsidR="00FC65CB">
        <w:rPr>
          <w:lang w:val="sq-AL"/>
        </w:rPr>
        <w:t>shfrytëzimin</w:t>
      </w:r>
      <w:r w:rsidR="00EF35A9" w:rsidRPr="00EF35A9">
        <w:t xml:space="preserve"> e </w:t>
      </w:r>
      <w:r w:rsidR="00FC65CB">
        <w:rPr>
          <w:lang w:val="sq-AL"/>
        </w:rPr>
        <w:t>mjeteve</w:t>
      </w:r>
      <w:r w:rsidR="00EF35A9" w:rsidRPr="00EF35A9">
        <w:t xml:space="preserve"> për mbështetjen financiare të organizatave qytetare</w:t>
      </w:r>
      <w:r w:rsidR="00FC65CB">
        <w:rPr>
          <w:lang w:val="sq-AL"/>
        </w:rPr>
        <w:t xml:space="preserve"> (civile)</w:t>
      </w:r>
      <w:r w:rsidR="00EF35A9" w:rsidRPr="00EF35A9">
        <w:t xml:space="preserve"> nga buxheti i Ministrisë për Marrëdhënie </w:t>
      </w:r>
      <w:r w:rsidR="00FC65CB">
        <w:rPr>
          <w:lang w:val="sq-AL"/>
        </w:rPr>
        <w:t>mes Bashkësive</w:t>
      </w:r>
      <w:r w:rsidR="00EF35A9" w:rsidRPr="00EF35A9">
        <w:t xml:space="preserve">, kriteret për vlerësimin e cilësisë së projekteve, përbërjen e Komisionit për shpërndarjen e </w:t>
      </w:r>
      <w:r w:rsidR="00FC65CB">
        <w:rPr>
          <w:lang w:val="sq-AL"/>
        </w:rPr>
        <w:t>mjeteve</w:t>
      </w:r>
      <w:r w:rsidR="00EF35A9" w:rsidRPr="00EF35A9">
        <w:t xml:space="preserve"> dhe mënyrën e </w:t>
      </w:r>
      <w:r w:rsidR="00FC65CB">
        <w:rPr>
          <w:lang w:val="sq-AL"/>
        </w:rPr>
        <w:t>njoftimit</w:t>
      </w:r>
      <w:r w:rsidR="00EF35A9" w:rsidRPr="00EF35A9">
        <w:t xml:space="preserve"> pas përfundimit të projekteve</w:t>
      </w:r>
      <w:r w:rsidRPr="007E2BB9">
        <w:t>.</w:t>
      </w:r>
    </w:p>
  </w:footnote>
  <w:footnote w:id="176">
    <w:p w14:paraId="2ACBABF8" w14:textId="70B664EF" w:rsidR="00E01B76" w:rsidRPr="00EF35A9" w:rsidRDefault="00E01B76" w:rsidP="004A0A48">
      <w:pPr>
        <w:pStyle w:val="FootnoteText"/>
        <w:jc w:val="both"/>
        <w:rPr>
          <w:lang w:val="sq-AL"/>
        </w:rPr>
      </w:pPr>
      <w:r w:rsidRPr="007E2BB9">
        <w:rPr>
          <w:rStyle w:val="FootnoteReference"/>
        </w:rPr>
        <w:footnoteRef/>
      </w:r>
      <w:r w:rsidRPr="007E2BB9">
        <w:t xml:space="preserve"> </w:t>
      </w:r>
      <w:r w:rsidR="00EF35A9" w:rsidRPr="00EF35A9">
        <w:t>Organizatat qytetare kanë bojkotuar punën e Këshillit që nga</w:t>
      </w:r>
      <w:r w:rsidR="00FC65CB">
        <w:rPr>
          <w:lang w:val="sq-AL"/>
        </w:rPr>
        <w:t xml:space="preserve"> muaji</w:t>
      </w:r>
      <w:r w:rsidR="00EF35A9" w:rsidRPr="00EF35A9">
        <w:t xml:space="preserve"> marsi</w:t>
      </w:r>
      <w:r w:rsidR="00FC65CB">
        <w:rPr>
          <w:lang w:val="sq-AL"/>
        </w:rPr>
        <w:t xml:space="preserve"> i vitit</w:t>
      </w:r>
      <w:r w:rsidR="00EF35A9" w:rsidRPr="00EF35A9">
        <w:t xml:space="preserve"> 2022, siç u </w:t>
      </w:r>
      <w:r w:rsidR="00FC65CB">
        <w:rPr>
          <w:lang w:val="sq-AL"/>
        </w:rPr>
        <w:t>publikua paraprakishtë</w:t>
      </w:r>
      <w:r w:rsidR="00EF35A9" w:rsidRPr="00EF35A9">
        <w:t xml:space="preserve"> në Raportin për </w:t>
      </w:r>
      <w:r w:rsidR="00FC65CB">
        <w:rPr>
          <w:lang w:val="sq-AL"/>
        </w:rPr>
        <w:t>s</w:t>
      </w:r>
      <w:r w:rsidR="00EF35A9" w:rsidRPr="00EF35A9">
        <w:t xml:space="preserve">undimin e </w:t>
      </w:r>
      <w:r w:rsidR="00FC65CB">
        <w:rPr>
          <w:lang w:val="sq-AL"/>
        </w:rPr>
        <w:t>l</w:t>
      </w:r>
      <w:r w:rsidR="00EF35A9" w:rsidRPr="00EF35A9">
        <w:t>igjit në Maqedoninë e Veriut për 2024, fq. 24.</w:t>
      </w:r>
    </w:p>
  </w:footnote>
  <w:footnote w:id="177">
    <w:p w14:paraId="62910CAD" w14:textId="5623590A" w:rsidR="00E01B76" w:rsidRPr="007E2BB9" w:rsidRDefault="00E01B76" w:rsidP="004A0A48">
      <w:pPr>
        <w:pStyle w:val="FootnoteText"/>
        <w:jc w:val="both"/>
      </w:pPr>
      <w:r w:rsidRPr="007E2BB9">
        <w:rPr>
          <w:rStyle w:val="FootnoteReference"/>
        </w:rPr>
        <w:footnoteRef/>
      </w:r>
      <w:r w:rsidRPr="007E2BB9">
        <w:t xml:space="preserve"> </w:t>
      </w:r>
      <w:r w:rsidR="00FE74FD">
        <w:rPr>
          <w:lang w:val="sq-AL"/>
        </w:rPr>
        <w:t>Qeveria e Republikës së Maqedonisë</w:t>
      </w:r>
      <w:r w:rsidRPr="007E2BB9">
        <w:t xml:space="preserve"> (2025a), </w:t>
      </w:r>
      <w:r w:rsidR="00FE74FD">
        <w:rPr>
          <w:lang w:val="sq-AL"/>
        </w:rPr>
        <w:t>f.q.</w:t>
      </w:r>
      <w:r w:rsidRPr="007E2BB9">
        <w:t xml:space="preserve"> 80, 81.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8D67D98"/>
    <w:lvl w:ilvl="0">
      <w:numFmt w:val="bullet"/>
      <w:lvlText w:val="*"/>
      <w:lvlJc w:val="left"/>
    </w:lvl>
  </w:abstractNum>
  <w:abstractNum w:abstractNumId="1" w15:restartNumberingAfterBreak="0">
    <w:nsid w:val="2DE61E32"/>
    <w:multiLevelType w:val="hybridMultilevel"/>
    <w:tmpl w:val="4F0E226C"/>
    <w:lvl w:ilvl="0" w:tplc="C75EDC2C">
      <w:numFmt w:val="bullet"/>
      <w:lvlText w:val="•"/>
      <w:lvlJc w:val="left"/>
      <w:pPr>
        <w:ind w:left="720" w:hanging="360"/>
      </w:pPr>
      <w:rPr>
        <w:rFonts w:ascii="Arial" w:eastAsia="Times New Roman" w:hAnsi="Arial" w:cs="Arial" w:hint="default"/>
      </w:rPr>
    </w:lvl>
    <w:lvl w:ilvl="1" w:tplc="F1A8437E">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861E09"/>
    <w:multiLevelType w:val="hybridMultilevel"/>
    <w:tmpl w:val="07E2E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02494A"/>
    <w:multiLevelType w:val="hybridMultilevel"/>
    <w:tmpl w:val="55BA23B4"/>
    <w:lvl w:ilvl="0" w:tplc="269E07CC">
      <w:start w:val="1"/>
      <w:numFmt w:val="upperRoman"/>
      <w:lvlText w:val="%1."/>
      <w:lvlJc w:val="left"/>
      <w:pPr>
        <w:ind w:left="1080" w:hanging="720"/>
      </w:pPr>
      <w:rPr>
        <w:rFonts w:ascii="Times New Roman" w:hAnsi="Times New Roman"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101726">
    <w:abstractNumId w:val="0"/>
    <w:lvlOverride w:ilvl="0">
      <w:lvl w:ilvl="0">
        <w:start w:val="65535"/>
        <w:numFmt w:val="bullet"/>
        <w:lvlText w:val="•"/>
        <w:legacy w:legacy="1" w:legacySpace="0" w:legacyIndent="355"/>
        <w:lvlJc w:val="left"/>
        <w:rPr>
          <w:rFonts w:ascii="Arial" w:hAnsi="Arial" w:cs="Arial" w:hint="default"/>
        </w:rPr>
      </w:lvl>
    </w:lvlOverride>
  </w:num>
  <w:num w:numId="2" w16cid:durableId="101192092">
    <w:abstractNumId w:val="0"/>
    <w:lvlOverride w:ilvl="0">
      <w:lvl w:ilvl="0">
        <w:start w:val="65535"/>
        <w:numFmt w:val="bullet"/>
        <w:lvlText w:val="•"/>
        <w:legacy w:legacy="1" w:legacySpace="0" w:legacyIndent="360"/>
        <w:lvlJc w:val="left"/>
        <w:rPr>
          <w:rFonts w:ascii="Arial" w:hAnsi="Arial" w:cs="Arial" w:hint="default"/>
        </w:rPr>
      </w:lvl>
    </w:lvlOverride>
  </w:num>
  <w:num w:numId="3" w16cid:durableId="2084182618">
    <w:abstractNumId w:val="3"/>
  </w:num>
  <w:num w:numId="4" w16cid:durableId="1055549161">
    <w:abstractNumId w:val="2"/>
  </w:num>
  <w:num w:numId="5" w16cid:durableId="593822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5ED"/>
    <w:rsid w:val="0000102E"/>
    <w:rsid w:val="00004906"/>
    <w:rsid w:val="0001393C"/>
    <w:rsid w:val="00021265"/>
    <w:rsid w:val="0002411B"/>
    <w:rsid w:val="000313E3"/>
    <w:rsid w:val="00052A3D"/>
    <w:rsid w:val="00053C79"/>
    <w:rsid w:val="00055481"/>
    <w:rsid w:val="00062602"/>
    <w:rsid w:val="000674D2"/>
    <w:rsid w:val="000772ED"/>
    <w:rsid w:val="00095A62"/>
    <w:rsid w:val="000A1454"/>
    <w:rsid w:val="000C3645"/>
    <w:rsid w:val="000E3E36"/>
    <w:rsid w:val="000F01BC"/>
    <w:rsid w:val="000F5B16"/>
    <w:rsid w:val="00107BF0"/>
    <w:rsid w:val="00117103"/>
    <w:rsid w:val="00146C56"/>
    <w:rsid w:val="001546DE"/>
    <w:rsid w:val="00155356"/>
    <w:rsid w:val="00163CEB"/>
    <w:rsid w:val="00182291"/>
    <w:rsid w:val="00184B71"/>
    <w:rsid w:val="0019572C"/>
    <w:rsid w:val="00197916"/>
    <w:rsid w:val="001A5141"/>
    <w:rsid w:val="001B6D55"/>
    <w:rsid w:val="001C19C1"/>
    <w:rsid w:val="001D4AE7"/>
    <w:rsid w:val="001E3F6D"/>
    <w:rsid w:val="001F4483"/>
    <w:rsid w:val="001F6B8E"/>
    <w:rsid w:val="002026B0"/>
    <w:rsid w:val="00207F7F"/>
    <w:rsid w:val="00220A35"/>
    <w:rsid w:val="00243D7F"/>
    <w:rsid w:val="00264300"/>
    <w:rsid w:val="00276DE4"/>
    <w:rsid w:val="002776E8"/>
    <w:rsid w:val="002B4BEA"/>
    <w:rsid w:val="002C7FBE"/>
    <w:rsid w:val="00306967"/>
    <w:rsid w:val="0033089A"/>
    <w:rsid w:val="00334F88"/>
    <w:rsid w:val="00354EEB"/>
    <w:rsid w:val="00360482"/>
    <w:rsid w:val="00361A70"/>
    <w:rsid w:val="00367DE8"/>
    <w:rsid w:val="00383DE8"/>
    <w:rsid w:val="0039363A"/>
    <w:rsid w:val="003A115B"/>
    <w:rsid w:val="003C7124"/>
    <w:rsid w:val="003D5549"/>
    <w:rsid w:val="003F1CE0"/>
    <w:rsid w:val="00400FED"/>
    <w:rsid w:val="00417016"/>
    <w:rsid w:val="0042675D"/>
    <w:rsid w:val="00426BE3"/>
    <w:rsid w:val="004304BB"/>
    <w:rsid w:val="00434EEC"/>
    <w:rsid w:val="00450D87"/>
    <w:rsid w:val="00450E51"/>
    <w:rsid w:val="004753C5"/>
    <w:rsid w:val="00486E14"/>
    <w:rsid w:val="004A0A48"/>
    <w:rsid w:val="004A5BCC"/>
    <w:rsid w:val="004C1E60"/>
    <w:rsid w:val="004D12CE"/>
    <w:rsid w:val="005041EF"/>
    <w:rsid w:val="00514FBA"/>
    <w:rsid w:val="00535755"/>
    <w:rsid w:val="00563737"/>
    <w:rsid w:val="00583C62"/>
    <w:rsid w:val="00590B79"/>
    <w:rsid w:val="00595857"/>
    <w:rsid w:val="005A2C60"/>
    <w:rsid w:val="005E596B"/>
    <w:rsid w:val="005E6B67"/>
    <w:rsid w:val="006045EC"/>
    <w:rsid w:val="0060690C"/>
    <w:rsid w:val="00614C25"/>
    <w:rsid w:val="00615720"/>
    <w:rsid w:val="00625338"/>
    <w:rsid w:val="006403D5"/>
    <w:rsid w:val="006427BB"/>
    <w:rsid w:val="00650AA0"/>
    <w:rsid w:val="006538C3"/>
    <w:rsid w:val="00685C8B"/>
    <w:rsid w:val="00697540"/>
    <w:rsid w:val="006A6A8F"/>
    <w:rsid w:val="006C207C"/>
    <w:rsid w:val="006F550C"/>
    <w:rsid w:val="006F7DA7"/>
    <w:rsid w:val="00705FD4"/>
    <w:rsid w:val="007119E4"/>
    <w:rsid w:val="00730F07"/>
    <w:rsid w:val="00751F8A"/>
    <w:rsid w:val="00760578"/>
    <w:rsid w:val="00766CF1"/>
    <w:rsid w:val="00771218"/>
    <w:rsid w:val="007E05B6"/>
    <w:rsid w:val="007E4851"/>
    <w:rsid w:val="007F4957"/>
    <w:rsid w:val="00804979"/>
    <w:rsid w:val="00813545"/>
    <w:rsid w:val="008175A1"/>
    <w:rsid w:val="00821073"/>
    <w:rsid w:val="00841158"/>
    <w:rsid w:val="00842C07"/>
    <w:rsid w:val="00852C4D"/>
    <w:rsid w:val="0086441A"/>
    <w:rsid w:val="0088551A"/>
    <w:rsid w:val="0089096E"/>
    <w:rsid w:val="008A0E2D"/>
    <w:rsid w:val="008A1698"/>
    <w:rsid w:val="008C5632"/>
    <w:rsid w:val="008D66F8"/>
    <w:rsid w:val="008E5A18"/>
    <w:rsid w:val="008F09E7"/>
    <w:rsid w:val="008F2FAE"/>
    <w:rsid w:val="00907D17"/>
    <w:rsid w:val="0091223E"/>
    <w:rsid w:val="009373A7"/>
    <w:rsid w:val="00952B1C"/>
    <w:rsid w:val="00954F11"/>
    <w:rsid w:val="0096265D"/>
    <w:rsid w:val="00971132"/>
    <w:rsid w:val="0098511C"/>
    <w:rsid w:val="00995511"/>
    <w:rsid w:val="009A348B"/>
    <w:rsid w:val="009A3C16"/>
    <w:rsid w:val="009B3E8E"/>
    <w:rsid w:val="009B5B98"/>
    <w:rsid w:val="009C2F20"/>
    <w:rsid w:val="009C5B0B"/>
    <w:rsid w:val="009D16E5"/>
    <w:rsid w:val="009E3564"/>
    <w:rsid w:val="009E3890"/>
    <w:rsid w:val="009F2C33"/>
    <w:rsid w:val="009F59BA"/>
    <w:rsid w:val="00A00298"/>
    <w:rsid w:val="00A328E0"/>
    <w:rsid w:val="00A43A91"/>
    <w:rsid w:val="00A465A5"/>
    <w:rsid w:val="00A541D2"/>
    <w:rsid w:val="00A54C80"/>
    <w:rsid w:val="00A624E1"/>
    <w:rsid w:val="00A646DE"/>
    <w:rsid w:val="00A729D1"/>
    <w:rsid w:val="00A94342"/>
    <w:rsid w:val="00A96BE9"/>
    <w:rsid w:val="00AB12E7"/>
    <w:rsid w:val="00AD17F7"/>
    <w:rsid w:val="00AE5582"/>
    <w:rsid w:val="00AF34D8"/>
    <w:rsid w:val="00AF51EC"/>
    <w:rsid w:val="00B07E35"/>
    <w:rsid w:val="00B11AC4"/>
    <w:rsid w:val="00B13A53"/>
    <w:rsid w:val="00B245E9"/>
    <w:rsid w:val="00B641DA"/>
    <w:rsid w:val="00B649B6"/>
    <w:rsid w:val="00B65C4A"/>
    <w:rsid w:val="00B775ED"/>
    <w:rsid w:val="00B836BD"/>
    <w:rsid w:val="00B9770A"/>
    <w:rsid w:val="00B977AE"/>
    <w:rsid w:val="00BB2E3E"/>
    <w:rsid w:val="00BB512B"/>
    <w:rsid w:val="00BB6B0E"/>
    <w:rsid w:val="00BE1337"/>
    <w:rsid w:val="00C1367E"/>
    <w:rsid w:val="00C1770E"/>
    <w:rsid w:val="00C20844"/>
    <w:rsid w:val="00CA09DA"/>
    <w:rsid w:val="00CB0546"/>
    <w:rsid w:val="00CC1211"/>
    <w:rsid w:val="00CC6D20"/>
    <w:rsid w:val="00D01A00"/>
    <w:rsid w:val="00D12023"/>
    <w:rsid w:val="00D73CA4"/>
    <w:rsid w:val="00D834E8"/>
    <w:rsid w:val="00D966DD"/>
    <w:rsid w:val="00D97FC3"/>
    <w:rsid w:val="00DB4ECA"/>
    <w:rsid w:val="00DC080B"/>
    <w:rsid w:val="00DC7E69"/>
    <w:rsid w:val="00E00C25"/>
    <w:rsid w:val="00E01B76"/>
    <w:rsid w:val="00E070A9"/>
    <w:rsid w:val="00E11A7F"/>
    <w:rsid w:val="00E24498"/>
    <w:rsid w:val="00E47ECC"/>
    <w:rsid w:val="00E6647B"/>
    <w:rsid w:val="00E67420"/>
    <w:rsid w:val="00E74BAF"/>
    <w:rsid w:val="00E8519D"/>
    <w:rsid w:val="00E936CD"/>
    <w:rsid w:val="00ED0F57"/>
    <w:rsid w:val="00ED4F54"/>
    <w:rsid w:val="00EE096F"/>
    <w:rsid w:val="00EF35A9"/>
    <w:rsid w:val="00EF5629"/>
    <w:rsid w:val="00EF68EE"/>
    <w:rsid w:val="00F17BD9"/>
    <w:rsid w:val="00F36C61"/>
    <w:rsid w:val="00F738F2"/>
    <w:rsid w:val="00F74385"/>
    <w:rsid w:val="00F87F7F"/>
    <w:rsid w:val="00FB4779"/>
    <w:rsid w:val="00FB5621"/>
    <w:rsid w:val="00FB5FCD"/>
    <w:rsid w:val="00FC3838"/>
    <w:rsid w:val="00FC65CB"/>
    <w:rsid w:val="00FE7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98E75C"/>
  <w14:defaultImageDpi w14:val="0"/>
  <w15:docId w15:val="{B5421D8A-DEF1-4902-BA74-199AD120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lang w:val="mk-MK"/>
    </w:rPr>
  </w:style>
  <w:style w:type="paragraph" w:styleId="Heading6">
    <w:name w:val="heading 6"/>
    <w:basedOn w:val="Normal"/>
    <w:next w:val="Normal"/>
    <w:link w:val="Heading6Char"/>
    <w:uiPriority w:val="9"/>
    <w:semiHidden/>
    <w:unhideWhenUsed/>
    <w:qFormat/>
    <w:rsid w:val="00A541D2"/>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775ED"/>
    <w:rPr>
      <w:color w:val="0563C1"/>
      <w:u w:val="single"/>
    </w:rPr>
  </w:style>
  <w:style w:type="table" w:styleId="TableGrid">
    <w:name w:val="Table Grid"/>
    <w:basedOn w:val="TableNormal"/>
    <w:uiPriority w:val="39"/>
    <w:rsid w:val="00B77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71132"/>
  </w:style>
  <w:style w:type="character" w:customStyle="1" w:styleId="FootnoteTextChar">
    <w:name w:val="Footnote Text Char"/>
    <w:link w:val="FootnoteText"/>
    <w:uiPriority w:val="99"/>
    <w:semiHidden/>
    <w:rsid w:val="00971132"/>
    <w:rPr>
      <w:rFonts w:ascii="Times New Roman" w:hAnsi="Times New Roman" w:cs="Times New Roman"/>
      <w:sz w:val="20"/>
      <w:szCs w:val="20"/>
    </w:rPr>
  </w:style>
  <w:style w:type="character" w:styleId="FootnoteReference">
    <w:name w:val="footnote reference"/>
    <w:uiPriority w:val="99"/>
    <w:semiHidden/>
    <w:unhideWhenUsed/>
    <w:rsid w:val="00971132"/>
    <w:rPr>
      <w:vertAlign w:val="superscript"/>
    </w:rPr>
  </w:style>
  <w:style w:type="character" w:styleId="CommentReference">
    <w:name w:val="annotation reference"/>
    <w:uiPriority w:val="99"/>
    <w:semiHidden/>
    <w:unhideWhenUsed/>
    <w:rsid w:val="00FB5621"/>
    <w:rPr>
      <w:sz w:val="16"/>
      <w:szCs w:val="16"/>
    </w:rPr>
  </w:style>
  <w:style w:type="paragraph" w:styleId="CommentText">
    <w:name w:val="annotation text"/>
    <w:basedOn w:val="Normal"/>
    <w:link w:val="CommentTextChar"/>
    <w:uiPriority w:val="99"/>
    <w:semiHidden/>
    <w:unhideWhenUsed/>
    <w:rsid w:val="00FB5621"/>
  </w:style>
  <w:style w:type="character" w:customStyle="1" w:styleId="CommentTextChar">
    <w:name w:val="Comment Text Char"/>
    <w:link w:val="CommentText"/>
    <w:uiPriority w:val="99"/>
    <w:semiHidden/>
    <w:rsid w:val="00FB562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B5621"/>
    <w:rPr>
      <w:b/>
      <w:bCs/>
    </w:rPr>
  </w:style>
  <w:style w:type="character" w:customStyle="1" w:styleId="CommentSubjectChar">
    <w:name w:val="Comment Subject Char"/>
    <w:link w:val="CommentSubject"/>
    <w:uiPriority w:val="99"/>
    <w:semiHidden/>
    <w:rsid w:val="00FB5621"/>
    <w:rPr>
      <w:rFonts w:ascii="Times New Roman" w:hAnsi="Times New Roman"/>
      <w:b/>
      <w:bCs/>
    </w:rPr>
  </w:style>
  <w:style w:type="paragraph" w:styleId="BalloonText">
    <w:name w:val="Balloon Text"/>
    <w:basedOn w:val="Normal"/>
    <w:link w:val="BalloonTextChar"/>
    <w:uiPriority w:val="99"/>
    <w:semiHidden/>
    <w:unhideWhenUsed/>
    <w:rsid w:val="00FB5621"/>
    <w:rPr>
      <w:rFonts w:ascii="Segoe UI" w:hAnsi="Segoe UI" w:cs="Segoe UI"/>
      <w:sz w:val="18"/>
      <w:szCs w:val="18"/>
    </w:rPr>
  </w:style>
  <w:style w:type="character" w:customStyle="1" w:styleId="BalloonTextChar">
    <w:name w:val="Balloon Text Char"/>
    <w:link w:val="BalloonText"/>
    <w:uiPriority w:val="99"/>
    <w:semiHidden/>
    <w:rsid w:val="00FB5621"/>
    <w:rPr>
      <w:rFonts w:ascii="Segoe UI" w:hAnsi="Segoe UI" w:cs="Segoe UI"/>
      <w:sz w:val="18"/>
      <w:szCs w:val="18"/>
    </w:rPr>
  </w:style>
  <w:style w:type="paragraph" w:styleId="Revision">
    <w:name w:val="Revision"/>
    <w:hidden/>
    <w:uiPriority w:val="99"/>
    <w:semiHidden/>
    <w:rsid w:val="004304BB"/>
    <w:rPr>
      <w:rFonts w:ascii="Times New Roman" w:hAnsi="Times New Roman"/>
      <w:lang w:val="mk-MK"/>
    </w:rPr>
  </w:style>
  <w:style w:type="paragraph" w:styleId="Header">
    <w:name w:val="header"/>
    <w:basedOn w:val="Normal"/>
    <w:link w:val="HeaderChar"/>
    <w:uiPriority w:val="99"/>
    <w:unhideWhenUsed/>
    <w:rsid w:val="0042675D"/>
    <w:pPr>
      <w:tabs>
        <w:tab w:val="center" w:pos="4680"/>
        <w:tab w:val="right" w:pos="9360"/>
      </w:tabs>
    </w:pPr>
  </w:style>
  <w:style w:type="character" w:customStyle="1" w:styleId="HeaderChar">
    <w:name w:val="Header Char"/>
    <w:basedOn w:val="DefaultParagraphFont"/>
    <w:link w:val="Header"/>
    <w:uiPriority w:val="99"/>
    <w:rsid w:val="0042675D"/>
    <w:rPr>
      <w:rFonts w:ascii="Times New Roman" w:hAnsi="Times New Roman"/>
      <w:lang w:val="mk-MK"/>
    </w:rPr>
  </w:style>
  <w:style w:type="paragraph" w:styleId="Footer">
    <w:name w:val="footer"/>
    <w:basedOn w:val="Normal"/>
    <w:link w:val="FooterChar"/>
    <w:uiPriority w:val="99"/>
    <w:unhideWhenUsed/>
    <w:rsid w:val="0042675D"/>
    <w:pPr>
      <w:tabs>
        <w:tab w:val="center" w:pos="4680"/>
        <w:tab w:val="right" w:pos="9360"/>
      </w:tabs>
    </w:pPr>
  </w:style>
  <w:style w:type="character" w:customStyle="1" w:styleId="FooterChar">
    <w:name w:val="Footer Char"/>
    <w:basedOn w:val="DefaultParagraphFont"/>
    <w:link w:val="Footer"/>
    <w:uiPriority w:val="99"/>
    <w:rsid w:val="0042675D"/>
    <w:rPr>
      <w:rFonts w:ascii="Times New Roman" w:hAnsi="Times New Roman"/>
      <w:lang w:val="mk-MK"/>
    </w:rPr>
  </w:style>
  <w:style w:type="paragraph" w:styleId="NormalWeb">
    <w:name w:val="Normal (Web)"/>
    <w:basedOn w:val="Normal"/>
    <w:uiPriority w:val="99"/>
    <w:unhideWhenUsed/>
    <w:rsid w:val="00760578"/>
    <w:rPr>
      <w:sz w:val="24"/>
      <w:szCs w:val="24"/>
    </w:rPr>
  </w:style>
  <w:style w:type="character" w:customStyle="1" w:styleId="Heading6Char">
    <w:name w:val="Heading 6 Char"/>
    <w:basedOn w:val="DefaultParagraphFont"/>
    <w:link w:val="Heading6"/>
    <w:uiPriority w:val="9"/>
    <w:semiHidden/>
    <w:rsid w:val="00A541D2"/>
    <w:rPr>
      <w:rFonts w:asciiTheme="majorHAnsi" w:eastAsiaTheme="majorEastAsia" w:hAnsiTheme="majorHAnsi" w:cstheme="majorBidi"/>
      <w:color w:val="1F4D78" w:themeColor="accent1" w:themeShade="7F"/>
      <w:lang w:val="mk-MK"/>
    </w:rPr>
  </w:style>
  <w:style w:type="character" w:styleId="UnresolvedMention">
    <w:name w:val="Unresolved Mention"/>
    <w:basedOn w:val="DefaultParagraphFont"/>
    <w:uiPriority w:val="99"/>
    <w:semiHidden/>
    <w:unhideWhenUsed/>
    <w:rsid w:val="00FE74FD"/>
    <w:rPr>
      <w:color w:val="605E5C"/>
      <w:shd w:val="clear" w:color="auto" w:fill="E1DFDD"/>
    </w:rPr>
  </w:style>
  <w:style w:type="character" w:styleId="Strong">
    <w:name w:val="Strong"/>
    <w:basedOn w:val="DefaultParagraphFont"/>
    <w:uiPriority w:val="22"/>
    <w:qFormat/>
    <w:rsid w:val="00583C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lkaninsight.com/2025/03/11/pms-assault-on-judicial-swamp-raises-fears-for" TargetMode="External"/><Relationship Id="rId18" Type="http://schemas.openxmlformats.org/officeDocument/2006/relationships/hyperlink" Target="https://fom.coe.int/en/pays/detail/11709590" TargetMode="External"/><Relationship Id="rId26" Type="http://schemas.openxmlformats.org/officeDocument/2006/relationships/hyperlink" Target="https://rm.coe.int/fourth-evaluation-round-corruption-prevention-inrespect-of-members-of/1680aec93a" TargetMode="External"/><Relationship Id="rId39" Type="http://schemas.openxmlformats.org/officeDocument/2006/relationships/hyperlink" Target="https://prizma.mk/rizik-od-zloupotreba-od-parite-za-izborni-reklami/" TargetMode="External"/><Relationship Id="rId21" Type="http://schemas.openxmlformats.org/officeDocument/2006/relationships/hyperlink" Target="https://www.eeas.europa.eu/delegations/north-macedonia/19th-meeting-stabilisation-and-associationagreement-subcommittee-north-macedonia-justice-freedom_en?s=229" TargetMode="External"/><Relationship Id="rId34" Type="http://schemas.openxmlformats.org/officeDocument/2006/relationships/hyperlink" Target="https://www.pravda.gov.mk/Upload/Documents/%D0%9F%D1%80%D0%B5%D0%B4%D0%BB%25" TargetMode="External"/><Relationship Id="rId42" Type="http://schemas.openxmlformats.org/officeDocument/2006/relationships/hyperlink" Target="https://dksk.mk/mk/&#1076;&#1088;&#1078;&#1072;&#1074;&#1085;&#1072;&#1090;&#1072;-&#1082;&#1086;&#1084;&#1080;&#1089;&#1080;&#1112;&#1072;-&#1079;&#1072;-&#1089;&#1087;&#1088;&#1077;&#1095;&#1091;&#1074;&#1072;&#1114;&#1077;-&#1085;&#1072;-&#1082;" TargetMode="External"/><Relationship Id="rId47" Type="http://schemas.openxmlformats.org/officeDocument/2006/relationships/hyperlink" Target="https://lobisti.dksk.mk/all-lobbyists" TargetMode="External"/><Relationship Id="rId50" Type="http://schemas.openxmlformats.org/officeDocument/2006/relationships/hyperlink" Target="http://www.vsrm.mk/wps/wcm/connect/vsrm/99c7c6ba-380e-4054-a50bc45da8250a42/%D0%B8%D0%B7%D0%B2%D0%B5%D1%88%D1%82%D0%B0%D0%B8+21.1"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onitor.civicus.org/country/macedonia/" TargetMode="External"/><Relationship Id="rId29" Type="http://schemas.openxmlformats.org/officeDocument/2006/relationships/hyperlink" Target="http://sud.mk/wps/portal/ssrm/sud/vesti/" TargetMode="External"/><Relationship Id="rId11" Type="http://schemas.openxmlformats.org/officeDocument/2006/relationships/hyperlink" Target="https://4news.mk/vladata-ja-zapira-postapkata-za-razreshuvane-na-drzhavniotjaven-obvinitel-lupcho-kotsevski/" TargetMode="External"/><Relationship Id="rId24" Type="http://schemas.openxmlformats.org/officeDocument/2006/relationships/hyperlink" Target="https://www.europarl.europa.eu/doceo/document/AFET-PR-769915_EN.pdf" TargetMode="External"/><Relationship Id="rId32" Type="http://schemas.openxmlformats.org/officeDocument/2006/relationships/hyperlink" Target="http://sud.mk/wps/portal/ssrm/sud/vesti" TargetMode="External"/><Relationship Id="rId37" Type="http://schemas.openxmlformats.org/officeDocument/2006/relationships/hyperlink" Target="https://www.sobranie.mk/material-details.nspx?param=b811d2fc-52a9-468c-9920-8c5964672d9a" TargetMode="External"/><Relationship Id="rId40" Type="http://schemas.openxmlformats.org/officeDocument/2006/relationships/hyperlink" Target="https://www.oecd.org/content/dam/oecd/en/publications/reports/2025/01/public-administration-in-therepublic-of-north-macedonia-2024_03a4d4f2/071bad9d-en.pdf" TargetMode="External"/><Relationship Id="rId45" Type="http://schemas.openxmlformats.org/officeDocument/2006/relationships/hyperlink" Target="https://dksk.mk/wpcontent/uploads/2025/03/&#1043;&#1048;-&#1079;&#1072;-&#1088;&#1072;&#1073;&#1086;&#1090;&#1072;&#1090;&#1072;-&#1085;&#1072;-&#1044;&#1050;&#1057;&#1050;-&#1079;&#1072;-2024-&#1079;&#1072;-web-&#1073;&#1077;&#1079;-&#1087;&#1088;&#1080;&#1083;&#1086;&#1079;&#1080;.pdf" TargetMode="External"/><Relationship Id="rId53" Type="http://schemas.openxmlformats.org/officeDocument/2006/relationships/hyperlink" Target="https://transparency.mk/wp-content/uploads/2025/01/corruption_barometer_2024.pdf" TargetMode="External"/><Relationship Id="rId5" Type="http://schemas.openxmlformats.org/officeDocument/2006/relationships/webSettings" Target="webSettings.xml"/><Relationship Id="rId10" Type="http://schemas.openxmlformats.org/officeDocument/2006/relationships/hyperlink" Target="https://24.mk/details/mickoski-do-kocevski-da-sipodnese-ostavka-i-da-ne-kupuva-vreme" TargetMode="External"/><Relationship Id="rId19" Type="http://schemas.openxmlformats.org/officeDocument/2006/relationships/hyperlink" Target="https://sjorm.gov.mk/obrazlozhenie-na-odlukite-za-izbor/" TargetMode="External"/><Relationship Id="rId31" Type="http://schemas.openxmlformats.org/officeDocument/2006/relationships/hyperlink" Target="http://sud.mk/wps/portal/ssrm/sud/vesti/" TargetMode="External"/><Relationship Id="rId44" Type="http://schemas.openxmlformats.org/officeDocument/2006/relationships/hyperlink" Target="https://dksk.mk/&#1087;&#1088;&#1077;&#1089;&#1077;&#1085;&#1090;&#1072;&#1094;&#1080;&#1112;&#1072;-&#1085;&#1072;&#1087;&#1086;&#1089;&#1077;&#1073;&#1085;&#1080;&#1090;&#1077;-&#1080;&#1079;&#1074;&#1077;&#1096;&#1090;&#1072;&#1080;-&#1079;/" TargetMode="External"/><Relationship Id="rId52" Type="http://schemas.openxmlformats.org/officeDocument/2006/relationships/hyperlink" Target="https://www.transparency.org/en/cpi/2024" TargetMode="External"/><Relationship Id="rId4" Type="http://schemas.openxmlformats.org/officeDocument/2006/relationships/settings" Target="settings.xml"/><Relationship Id="rId9" Type="http://schemas.openxmlformats.org/officeDocument/2006/relationships/hyperlink" Target="https://commission.europa.eu/publications/2025-rule-law-report-targeted-stakeholder-consultation_en" TargetMode="External"/><Relationship Id="rId14" Type="http://schemas.openxmlformats.org/officeDocument/2006/relationships/hyperlink" Target="https://www.coe.int/en/web/cepej/towards-a-better-evaluation-of-the-results-of-judicial-reforms-inthe-western-balkans-dashboard-western-balkans" TargetMode="External"/><Relationship Id="rId22" Type="http://schemas.openxmlformats.org/officeDocument/2006/relationships/hyperlink" Target="https://enlargement.ec.europa.eu/document/download/5f0c9185-ce46-46fc-bf4482318ab47e88_en?filename=North%20Macedonia%20Report%202024.pdf" TargetMode="External"/><Relationship Id="rId27" Type="http://schemas.openxmlformats.org/officeDocument/2006/relationships/hyperlink" Target="https://rolaw.mk/the-project/" TargetMode="External"/><Relationship Id="rId30" Type="http://schemas.openxmlformats.org/officeDocument/2006/relationships/hyperlink" Target="https://www.youtube.com/watch?v=8ko1PoroBDk" TargetMode="External"/><Relationship Id="rId35" Type="http://schemas.openxmlformats.org/officeDocument/2006/relationships/hyperlink" Target="https://mia.mk/index.php/story/council-of-public-prosecutors-votes-against-ljupcho-kocevskisdismissal" TargetMode="External"/><Relationship Id="rId43" Type="http://schemas.openxmlformats.org/officeDocument/2006/relationships/hyperlink" Target="https://dksk.mk/mk/&#1076;&#1088;&#1078;&#1072;&#1074;&#1085;&#1072;&#1090;&#1072;-&#1082;&#1086;&#1084;&#1080;&#1089;&#1080;&#1112;&#1072;-&#1079;&#1072;-&#1089;&#1087;&#1088;&#1077;&#1095;&#1091;&#1074;&#1072;&#1114;&#1077;-&#1085;&#1072;-&#1082;-9/" TargetMode="External"/><Relationship Id="rId48" Type="http://schemas.openxmlformats.org/officeDocument/2006/relationships/hyperlink" Target="http://sud.mk/wps/portal/vsrm/sud/vesti/"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telma.com.mk/2025/03/14/miczkoski-najavuva-protesti-dokolku-5-te-chlenovi-na-sudskisovet-ne-si-dadat-ostavki-ke-bidam-vo-prvite-redovi/" TargetMode="External"/><Relationship Id="rId3" Type="http://schemas.openxmlformats.org/officeDocument/2006/relationships/styles" Target="styles.xml"/><Relationship Id="rId12" Type="http://schemas.openxmlformats.org/officeDocument/2006/relationships/hyperlink" Target="https://jpacademy.gov.mk/%d0%b8%d0%b7%d0%b2%d0%b5%d1%81%d1%82%d1%83%d0%b2%25" TargetMode="External"/><Relationship Id="rId17" Type="http://schemas.openxmlformats.org/officeDocument/2006/relationships/hyperlink" Target="https://ustavensud.mk/&#1084;&#1082;/&#1072;&#1082;&#1090;-&#1085;&#1072;-&#1089;&#1091;&#1076;&#1086;&#1090;" TargetMode="External"/><Relationship Id="rId25" Type="http://schemas.openxmlformats.org/officeDocument/2006/relationships/hyperlink" Target="https://epi.org.mk/wp-content/uploads/Rule-of-Law-in-View-of-EU-Accession_4-2.pdf" TargetMode="External"/><Relationship Id="rId33" Type="http://schemas.openxmlformats.org/officeDocument/2006/relationships/hyperlink" Target="https://mim.org.mk/wp-content/uploads/2025/06/ourmedia_nmk-eng_25-01-25.pdf" TargetMode="External"/><Relationship Id="rId38" Type="http://schemas.openxmlformats.org/officeDocument/2006/relationships/hyperlink" Target="https://www.sobranie.mk/detali-na" TargetMode="External"/><Relationship Id="rId46" Type="http://schemas.openxmlformats.org/officeDocument/2006/relationships/hyperlink" Target="https://dksk.mk/wp-content/uploads/2025/03/&#1043;&#1086;&#1076;&#1080;&#1096;&#1077;&#1085;-&#1080;&#1079;&#1074;&#1077;&#1096;&#1090;&#1072;&#1112;" TargetMode="External"/><Relationship Id="rId20" Type="http://schemas.openxmlformats.org/officeDocument/2006/relationships/hyperlink" Target="https://sjorm.gov.mk/raport%20vjetor%20p&#235;r%20pun&#235;n%20e%20k&#235;shillit%20p&#235;r%20vitin%202024%20/" TargetMode="External"/><Relationship Id="rId41" Type="http://schemas.openxmlformats.org/officeDocument/2006/relationships/hyperlink" Target="https://dksk.mk/mk/&#1089;&#1086;&#1086;&#1087;&#1096;&#1090;&#1077;&#1085;&#1080;&#1077;-&#1079;&#1072;-&#1079;&#1072;&#1082;&#1086;&#1085;&#1086;&#1090;-&#1079;&#1072;-&#1112;&#1072;&#1074;&#1085;&#1080;-&#1085;&#1072;&#1073;&#1072;&#1074;&#1082;/" TargetMode="External"/><Relationship Id="rId54" Type="http://schemas.openxmlformats.org/officeDocument/2006/relationships/hyperlink" Target="https://www.state.gov/reports/2024-investment-climate-statements/north-macedoni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PpF_yuG1xz4" TargetMode="External"/><Relationship Id="rId23" Type="http://schemas.openxmlformats.org/officeDocument/2006/relationships/hyperlink" Target="https://enlargement.ec.europa.eu/north-macedonia-report-2023_en" TargetMode="External"/><Relationship Id="rId28" Type="http://schemas.openxmlformats.org/officeDocument/2006/relationships/hyperlink" Target="http://sud.mk/wps/portal/ssrm/sud/vesti/" TargetMode="External"/><Relationship Id="rId36" Type="http://schemas.openxmlformats.org/officeDocument/2006/relationships/hyperlink" Target="https://www.ndi.org/publications/corruption-and-quality-public-services-north-macedonia-assessinghealthcare-and-civil" TargetMode="External"/><Relationship Id="rId49" Type="http://schemas.openxmlformats.org/officeDocument/2006/relationships/hyperlink" Target="http://sud.mk/wps/portal/vsrm/sud/v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6F01F-D445-48AA-931A-7197D927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10758</Words>
  <Characters>65200</Characters>
  <Application>Microsoft Office Word</Application>
  <DocSecurity>0</DocSecurity>
  <Lines>1018</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dc:creator>
  <cp:keywords/>
  <dc:description/>
  <cp:lastModifiedBy>Naser Curi</cp:lastModifiedBy>
  <cp:revision>4</cp:revision>
  <dcterms:created xsi:type="dcterms:W3CDTF">2025-10-16T12:05:00Z</dcterms:created>
  <dcterms:modified xsi:type="dcterms:W3CDTF">2025-10-16T13:01:00Z</dcterms:modified>
</cp:coreProperties>
</file>