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32439" w14:textId="7F9B4C14" w:rsidR="00B775ED" w:rsidRPr="0060690C" w:rsidRDefault="00CC1211" w:rsidP="00B775ED">
      <w:pPr>
        <w:framePr w:h="2006" w:hSpace="38" w:wrap="notBeside" w:vAnchor="text" w:hAnchor="margin" w:x="-2769" w:y="1"/>
        <w:spacing w:before="120" w:after="120"/>
        <w:rPr>
          <w:sz w:val="24"/>
          <w:szCs w:val="24"/>
        </w:rPr>
      </w:pPr>
      <w:r w:rsidRPr="0060690C">
        <w:rPr>
          <w:noProof/>
          <w:sz w:val="24"/>
          <w:szCs w:val="24"/>
        </w:rPr>
        <w:drawing>
          <wp:inline distT="0" distB="0" distL="0" distR="0" wp14:anchorId="28DE82B9" wp14:editId="3D0B8FE0">
            <wp:extent cx="1515110" cy="11531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110" cy="1153160"/>
                    </a:xfrm>
                    <a:prstGeom prst="rect">
                      <a:avLst/>
                    </a:prstGeom>
                    <a:noFill/>
                    <a:ln>
                      <a:noFill/>
                    </a:ln>
                  </pic:spPr>
                </pic:pic>
              </a:graphicData>
            </a:graphic>
          </wp:inline>
        </w:drawing>
      </w:r>
    </w:p>
    <w:p w14:paraId="06817122" w14:textId="77777777" w:rsidR="00B775ED" w:rsidRPr="0060690C" w:rsidRDefault="00B775ED" w:rsidP="00B775ED">
      <w:pPr>
        <w:shd w:val="clear" w:color="auto" w:fill="FFFFFF"/>
        <w:spacing w:before="120" w:after="120"/>
        <w:rPr>
          <w:spacing w:val="-7"/>
          <w:sz w:val="24"/>
          <w:szCs w:val="24"/>
        </w:rPr>
      </w:pPr>
    </w:p>
    <w:p w14:paraId="2EDDD156" w14:textId="04F1280D" w:rsidR="00B775ED" w:rsidRPr="0060690C" w:rsidRDefault="00B775ED" w:rsidP="00B775ED">
      <w:pPr>
        <w:shd w:val="clear" w:color="auto" w:fill="FFFFFF"/>
        <w:spacing w:before="120" w:after="120"/>
        <w:rPr>
          <w:sz w:val="24"/>
          <w:szCs w:val="24"/>
        </w:rPr>
      </w:pPr>
      <w:r w:rsidRPr="0060690C">
        <w:rPr>
          <w:sz w:val="24"/>
          <w:szCs w:val="24"/>
        </w:rPr>
        <w:t>ЕВРОПСКА КОМИСИЈА</w:t>
      </w:r>
    </w:p>
    <w:p w14:paraId="0EB49BA0" w14:textId="77777777" w:rsidR="00B775ED" w:rsidRPr="0060690C" w:rsidRDefault="00B775ED" w:rsidP="00B775ED">
      <w:pPr>
        <w:shd w:val="clear" w:color="auto" w:fill="FFFFFF"/>
        <w:spacing w:before="120" w:after="120"/>
        <w:rPr>
          <w:sz w:val="24"/>
          <w:szCs w:val="24"/>
        </w:rPr>
        <w:sectPr w:rsidR="00B775ED" w:rsidRPr="0060690C" w:rsidSect="00751F8A">
          <w:type w:val="continuous"/>
          <w:pgSz w:w="11909" w:h="16838"/>
          <w:pgMar w:top="1042" w:right="5955" w:bottom="706" w:left="4090" w:header="720" w:footer="720" w:gutter="0"/>
          <w:cols w:space="60"/>
          <w:noEndnote/>
        </w:sectPr>
      </w:pPr>
    </w:p>
    <w:p w14:paraId="41C2F243" w14:textId="77777777" w:rsidR="00B775ED" w:rsidRPr="0060690C" w:rsidRDefault="00B775ED" w:rsidP="00751F8A">
      <w:pPr>
        <w:shd w:val="clear" w:color="auto" w:fill="FFFFFF"/>
        <w:spacing w:before="120" w:after="120"/>
        <w:ind w:left="5966" w:right="1327"/>
        <w:rPr>
          <w:sz w:val="24"/>
          <w:szCs w:val="24"/>
        </w:rPr>
      </w:pPr>
      <w:r w:rsidRPr="0060690C">
        <w:rPr>
          <w:sz w:val="24"/>
          <w:szCs w:val="24"/>
        </w:rPr>
        <w:t>Стразбур, 8.7.2025 година РДС(2025) 930 последна верзија</w:t>
      </w:r>
    </w:p>
    <w:p w14:paraId="6ED4C376" w14:textId="77777777" w:rsidR="00B775ED" w:rsidRPr="0060690C" w:rsidRDefault="00B775ED" w:rsidP="00B775ED">
      <w:pPr>
        <w:shd w:val="clear" w:color="auto" w:fill="FFFFFF"/>
        <w:spacing w:before="120" w:after="120"/>
        <w:ind w:right="24"/>
        <w:jc w:val="center"/>
        <w:rPr>
          <w:b/>
          <w:bCs/>
          <w:sz w:val="24"/>
          <w:szCs w:val="24"/>
        </w:rPr>
      </w:pPr>
    </w:p>
    <w:p w14:paraId="735B7EE0" w14:textId="77777777" w:rsidR="00B775ED" w:rsidRPr="0060690C" w:rsidRDefault="00B775ED" w:rsidP="00B775ED">
      <w:pPr>
        <w:shd w:val="clear" w:color="auto" w:fill="FFFFFF"/>
        <w:spacing w:before="120" w:after="120"/>
        <w:ind w:right="24"/>
        <w:jc w:val="center"/>
        <w:rPr>
          <w:sz w:val="24"/>
          <w:szCs w:val="24"/>
        </w:rPr>
      </w:pPr>
      <w:r w:rsidRPr="0060690C">
        <w:rPr>
          <w:b/>
          <w:sz w:val="24"/>
          <w:szCs w:val="24"/>
        </w:rPr>
        <w:t>РАБОТЕН ДОКУМЕНТ НА СЛУЖБИТЕ НА КОМИСИЈАТА</w:t>
      </w:r>
    </w:p>
    <w:p w14:paraId="181F3EB4" w14:textId="6D26DC08" w:rsidR="004A0A48" w:rsidRPr="0060690C" w:rsidRDefault="00B775ED" w:rsidP="004A0A48">
      <w:pPr>
        <w:shd w:val="clear" w:color="auto" w:fill="FFFFFF"/>
        <w:ind w:left="2047" w:right="1996" w:hanging="62"/>
        <w:jc w:val="center"/>
        <w:rPr>
          <w:b/>
          <w:bCs/>
          <w:sz w:val="24"/>
          <w:szCs w:val="24"/>
        </w:rPr>
      </w:pPr>
      <w:r w:rsidRPr="0060690C">
        <w:rPr>
          <w:b/>
          <w:sz w:val="24"/>
          <w:szCs w:val="24"/>
        </w:rPr>
        <w:t>Извештај за владеењето на правото за 2025 година</w:t>
      </w:r>
    </w:p>
    <w:p w14:paraId="01B54574" w14:textId="77777777" w:rsidR="00B775ED" w:rsidRPr="0060690C" w:rsidRDefault="00B775ED" w:rsidP="004A0A48">
      <w:pPr>
        <w:shd w:val="clear" w:color="auto" w:fill="FFFFFF"/>
        <w:ind w:left="2047" w:right="1996" w:hanging="62"/>
        <w:jc w:val="center"/>
        <w:rPr>
          <w:sz w:val="24"/>
          <w:szCs w:val="24"/>
        </w:rPr>
      </w:pPr>
      <w:r w:rsidRPr="0060690C">
        <w:rPr>
          <w:b/>
          <w:sz w:val="24"/>
          <w:szCs w:val="24"/>
        </w:rPr>
        <w:t>Поглавје за земјата за состојбата со владеењето на правото во Северна Македонија</w:t>
      </w:r>
    </w:p>
    <w:p w14:paraId="22362040" w14:textId="77777777" w:rsidR="00B775ED" w:rsidRPr="0060690C" w:rsidRDefault="00B775ED" w:rsidP="00B775ED">
      <w:pPr>
        <w:shd w:val="clear" w:color="auto" w:fill="FFFFFF"/>
        <w:spacing w:before="120" w:after="120"/>
        <w:ind w:right="24"/>
        <w:jc w:val="center"/>
        <w:rPr>
          <w:sz w:val="24"/>
          <w:szCs w:val="24"/>
        </w:rPr>
      </w:pPr>
      <w:r w:rsidRPr="0060690C">
        <w:rPr>
          <w:b/>
          <w:i/>
          <w:sz w:val="24"/>
          <w:szCs w:val="24"/>
        </w:rPr>
        <w:t>во прилог на</w:t>
      </w:r>
    </w:p>
    <w:p w14:paraId="117FF812" w14:textId="77777777" w:rsidR="00B775ED" w:rsidRPr="0060690C" w:rsidRDefault="00B775ED" w:rsidP="00751F8A">
      <w:pPr>
        <w:shd w:val="clear" w:color="auto" w:fill="FFFFFF"/>
        <w:spacing w:before="120" w:after="120"/>
        <w:ind w:left="1560" w:right="998"/>
        <w:rPr>
          <w:sz w:val="24"/>
          <w:szCs w:val="24"/>
        </w:rPr>
      </w:pPr>
      <w:r w:rsidRPr="0060690C">
        <w:rPr>
          <w:b/>
          <w:sz w:val="24"/>
          <w:szCs w:val="24"/>
        </w:rPr>
        <w:t>Комуникацијата од Комисијата до Европскиот парламент, Советот, Европскиот економско-социјален комитет и Комитетот на регионите</w:t>
      </w:r>
    </w:p>
    <w:p w14:paraId="755C7339" w14:textId="77777777" w:rsidR="00B775ED" w:rsidRPr="0060690C" w:rsidRDefault="00B775ED" w:rsidP="00751F8A">
      <w:pPr>
        <w:shd w:val="clear" w:color="auto" w:fill="FFFFFF"/>
        <w:spacing w:before="120" w:after="120"/>
        <w:ind w:left="1134" w:right="1186"/>
        <w:jc w:val="center"/>
        <w:rPr>
          <w:sz w:val="24"/>
          <w:szCs w:val="24"/>
        </w:rPr>
      </w:pPr>
      <w:r w:rsidRPr="0060690C">
        <w:rPr>
          <w:b/>
          <w:sz w:val="24"/>
          <w:szCs w:val="24"/>
        </w:rPr>
        <w:t>Извештај за владеењето на правото за 2025 година</w:t>
      </w:r>
      <w:r w:rsidRPr="0060690C">
        <w:rPr>
          <w:b/>
          <w:sz w:val="24"/>
          <w:szCs w:val="24"/>
        </w:rPr>
        <w:cr/>
      </w:r>
      <w:r w:rsidRPr="0060690C">
        <w:rPr>
          <w:b/>
          <w:sz w:val="24"/>
          <w:szCs w:val="24"/>
        </w:rPr>
        <w:br/>
        <w:t>Состојба со владеењето на правото во Северна Македонија</w:t>
      </w:r>
    </w:p>
    <w:p w14:paraId="76BD43BF" w14:textId="06D400B1" w:rsidR="00B775ED" w:rsidRPr="0060690C" w:rsidRDefault="00B775ED" w:rsidP="006045EC">
      <w:pPr>
        <w:shd w:val="clear" w:color="auto" w:fill="FFFFFF"/>
        <w:spacing w:before="120" w:after="120"/>
        <w:ind w:left="1675" w:right="1611"/>
        <w:jc w:val="both"/>
        <w:rPr>
          <w:sz w:val="24"/>
          <w:szCs w:val="24"/>
        </w:rPr>
      </w:pPr>
      <w:r w:rsidRPr="0060690C">
        <w:rPr>
          <w:sz w:val="24"/>
          <w:szCs w:val="24"/>
        </w:rPr>
        <w:t>{КОМ(2025) 900 последна верзија} - {РДС(2025) 901 последна верзија} - {РДС(2025) 902 последна верзија} -</w:t>
      </w:r>
      <w:r w:rsidR="006045EC" w:rsidRPr="0060690C">
        <w:rPr>
          <w:sz w:val="24"/>
          <w:szCs w:val="24"/>
        </w:rPr>
        <w:t xml:space="preserve"> </w:t>
      </w:r>
      <w:r w:rsidRPr="0060690C">
        <w:rPr>
          <w:sz w:val="24"/>
          <w:szCs w:val="24"/>
        </w:rPr>
        <w:t>{РДС(2025) 903 последна верзија} - {РДС(2025) 904 последна верзија} - {РДС(2025}</w:t>
      </w:r>
      <w:r w:rsidR="006045EC" w:rsidRPr="0060690C">
        <w:rPr>
          <w:sz w:val="24"/>
          <w:szCs w:val="24"/>
        </w:rPr>
        <w:t xml:space="preserve"> 905 последна верзија - {РДС(2025} 906 последна верзија - </w:t>
      </w:r>
      <w:r w:rsidRPr="0060690C">
        <w:rPr>
          <w:sz w:val="24"/>
          <w:szCs w:val="24"/>
        </w:rPr>
        <w:t>{РДС(2025) 907 последна верзија} - {РДС(2025) 908 последна верзија} -</w:t>
      </w:r>
      <w:r w:rsidR="00EF5629" w:rsidRPr="0060690C">
        <w:rPr>
          <w:sz w:val="24"/>
          <w:szCs w:val="24"/>
        </w:rPr>
        <w:t xml:space="preserve"> </w:t>
      </w:r>
      <w:r w:rsidRPr="0060690C">
        <w:rPr>
          <w:sz w:val="24"/>
          <w:szCs w:val="24"/>
        </w:rPr>
        <w:t xml:space="preserve">{РДС(2025) 909 последна верзија} - {РДС(2025) 910 последна верзија} - {РДС(2025) 911 последна верзија} -{РДС(2025) </w:t>
      </w:r>
      <w:r w:rsidR="006045EC" w:rsidRPr="0060690C">
        <w:rPr>
          <w:sz w:val="24"/>
          <w:szCs w:val="24"/>
        </w:rPr>
        <w:t xml:space="preserve">912 последна верзија} - {РДС(2025) 913 последна верзија </w:t>
      </w:r>
      <w:r w:rsidRPr="0060690C">
        <w:rPr>
          <w:sz w:val="24"/>
          <w:szCs w:val="24"/>
        </w:rPr>
        <w:t>- {РДС(2025) 914 последна верзија} -</w:t>
      </w:r>
      <w:r w:rsidR="00EF5629" w:rsidRPr="0060690C">
        <w:rPr>
          <w:sz w:val="24"/>
          <w:szCs w:val="24"/>
        </w:rPr>
        <w:t xml:space="preserve"> </w:t>
      </w:r>
      <w:r w:rsidRPr="0060690C">
        <w:rPr>
          <w:sz w:val="24"/>
          <w:szCs w:val="24"/>
        </w:rPr>
        <w:t>{РДС(2025) 915 последна верзија} - {РДС(2025) 916 последна верзија} - {РДС(2025) 917 последна верзија} -</w:t>
      </w:r>
      <w:r w:rsidR="006045EC" w:rsidRPr="0060690C">
        <w:rPr>
          <w:sz w:val="24"/>
          <w:szCs w:val="24"/>
        </w:rPr>
        <w:t xml:space="preserve"> </w:t>
      </w:r>
      <w:r w:rsidRPr="0060690C">
        <w:rPr>
          <w:sz w:val="24"/>
          <w:szCs w:val="24"/>
        </w:rPr>
        <w:t xml:space="preserve">{РДС(2025) 918 </w:t>
      </w:r>
      <w:r w:rsidR="006045EC" w:rsidRPr="0060690C">
        <w:rPr>
          <w:sz w:val="24"/>
          <w:szCs w:val="24"/>
        </w:rPr>
        <w:t>последна верзија</w:t>
      </w:r>
      <w:r w:rsidRPr="0060690C">
        <w:rPr>
          <w:sz w:val="24"/>
          <w:szCs w:val="24"/>
        </w:rPr>
        <w:t xml:space="preserve">} - {РДС(2025) 919 последна верзија} - {РДС(2025) </w:t>
      </w:r>
      <w:r w:rsidR="006045EC" w:rsidRPr="0060690C">
        <w:rPr>
          <w:sz w:val="24"/>
          <w:szCs w:val="24"/>
        </w:rPr>
        <w:t>920</w:t>
      </w:r>
      <w:r w:rsidRPr="0060690C">
        <w:rPr>
          <w:sz w:val="24"/>
          <w:szCs w:val="24"/>
        </w:rPr>
        <w:t xml:space="preserve"> последна верзија </w:t>
      </w:r>
      <w:r w:rsidR="006045EC" w:rsidRPr="0060690C">
        <w:rPr>
          <w:sz w:val="24"/>
          <w:szCs w:val="24"/>
        </w:rPr>
        <w:t>- {РДС</w:t>
      </w:r>
      <w:r w:rsidRPr="0060690C">
        <w:rPr>
          <w:sz w:val="24"/>
          <w:szCs w:val="24"/>
        </w:rPr>
        <w:t xml:space="preserve">(2025) </w:t>
      </w:r>
      <w:r w:rsidR="006045EC" w:rsidRPr="0060690C">
        <w:rPr>
          <w:sz w:val="24"/>
          <w:szCs w:val="24"/>
        </w:rPr>
        <w:t xml:space="preserve">921 </w:t>
      </w:r>
      <w:r w:rsidRPr="0060690C">
        <w:rPr>
          <w:sz w:val="24"/>
          <w:szCs w:val="24"/>
        </w:rPr>
        <w:t>последна верзија} - {РДС(2025) 922 последна верзија} - {РДС(2025) 923 последна верзија} -{РДС(2025) 924 последна верзија} - {РДС(2025) 925 последна верзија} - {РДС(2025) 926 последна верзија} -</w:t>
      </w:r>
      <w:r w:rsidR="00EF5629" w:rsidRPr="0060690C">
        <w:rPr>
          <w:sz w:val="24"/>
          <w:szCs w:val="24"/>
        </w:rPr>
        <w:t xml:space="preserve"> </w:t>
      </w:r>
      <w:r w:rsidRPr="0060690C">
        <w:rPr>
          <w:sz w:val="24"/>
          <w:szCs w:val="24"/>
        </w:rPr>
        <w:t xml:space="preserve">{РДС(2025) </w:t>
      </w:r>
      <w:r w:rsidR="006045EC" w:rsidRPr="0060690C">
        <w:rPr>
          <w:sz w:val="24"/>
          <w:szCs w:val="24"/>
        </w:rPr>
        <w:t xml:space="preserve">927 </w:t>
      </w:r>
      <w:r w:rsidRPr="0060690C">
        <w:rPr>
          <w:sz w:val="24"/>
          <w:szCs w:val="24"/>
        </w:rPr>
        <w:t>последна верзија</w:t>
      </w:r>
      <w:r w:rsidR="006045EC" w:rsidRPr="0060690C">
        <w:rPr>
          <w:sz w:val="24"/>
          <w:szCs w:val="24"/>
        </w:rPr>
        <w:t xml:space="preserve"> - {РДС(2025) </w:t>
      </w:r>
      <w:r w:rsidRPr="0060690C">
        <w:rPr>
          <w:sz w:val="24"/>
          <w:szCs w:val="24"/>
        </w:rPr>
        <w:t>928 последна верзија} - {РДС(2025) 929 последна верзија}</w:t>
      </w:r>
      <w:r w:rsidR="006045EC" w:rsidRPr="0060690C">
        <w:rPr>
          <w:sz w:val="24"/>
          <w:szCs w:val="24"/>
        </w:rPr>
        <w:t xml:space="preserve"> - </w:t>
      </w:r>
      <w:r w:rsidRPr="0060690C">
        <w:rPr>
          <w:sz w:val="24"/>
          <w:szCs w:val="24"/>
        </w:rPr>
        <w:t>{РДС(2025) 931 последна верзија}</w:t>
      </w:r>
    </w:p>
    <w:p w14:paraId="55DCE1E8" w14:textId="77777777" w:rsidR="00B775ED" w:rsidRPr="0060690C" w:rsidRDefault="00B775ED" w:rsidP="00B775ED">
      <w:pPr>
        <w:shd w:val="clear" w:color="auto" w:fill="FFFFFF"/>
        <w:spacing w:before="120" w:after="120"/>
        <w:ind w:left="34"/>
        <w:jc w:val="center"/>
        <w:rPr>
          <w:sz w:val="24"/>
          <w:szCs w:val="24"/>
        </w:rPr>
        <w:sectPr w:rsidR="00B775ED" w:rsidRPr="0060690C">
          <w:type w:val="continuous"/>
          <w:pgSz w:w="11909" w:h="16838"/>
          <w:pgMar w:top="1042" w:right="518" w:bottom="706" w:left="566" w:header="720" w:footer="720" w:gutter="0"/>
          <w:cols w:space="60"/>
          <w:noEndnote/>
        </w:sectPr>
      </w:pPr>
    </w:p>
    <w:p w14:paraId="15D3744D" w14:textId="77777777" w:rsidR="004A0A48" w:rsidRPr="0060690C" w:rsidRDefault="004A0A48" w:rsidP="00B775ED">
      <w:pPr>
        <w:shd w:val="clear" w:color="auto" w:fill="FFFFFF"/>
        <w:spacing w:before="120" w:after="120"/>
        <w:rPr>
          <w:b/>
          <w:bCs/>
          <w:spacing w:val="-9"/>
          <w:position w:val="1"/>
          <w:sz w:val="24"/>
          <w:szCs w:val="24"/>
        </w:rPr>
      </w:pPr>
    </w:p>
    <w:p w14:paraId="6C215A7A" w14:textId="77777777" w:rsidR="00B775ED" w:rsidRPr="0060690C" w:rsidRDefault="00B775ED" w:rsidP="00B775ED">
      <w:pPr>
        <w:shd w:val="clear" w:color="auto" w:fill="FFFFFF"/>
        <w:spacing w:before="120" w:after="120"/>
        <w:rPr>
          <w:sz w:val="24"/>
          <w:szCs w:val="24"/>
        </w:rPr>
      </w:pPr>
      <w:r w:rsidRPr="0060690C">
        <w:rPr>
          <w:b/>
          <w:sz w:val="24"/>
          <w:szCs w:val="24"/>
        </w:rPr>
        <w:t>МК</w:t>
      </w:r>
    </w:p>
    <w:p w14:paraId="5698F67A" w14:textId="77777777" w:rsidR="004A0A48" w:rsidRPr="0060690C" w:rsidRDefault="00B775ED" w:rsidP="00B775ED">
      <w:pPr>
        <w:shd w:val="clear" w:color="auto" w:fill="FFFFFF"/>
        <w:spacing w:before="120" w:after="120"/>
        <w:rPr>
          <w:sz w:val="24"/>
          <w:szCs w:val="24"/>
        </w:rPr>
      </w:pPr>
      <w:r w:rsidRPr="0060690C">
        <w:rPr>
          <w:sz w:val="24"/>
          <w:szCs w:val="24"/>
        </w:rPr>
        <w:br w:type="column"/>
      </w:r>
    </w:p>
    <w:p w14:paraId="45347F69" w14:textId="77777777" w:rsidR="004A0A48" w:rsidRPr="0060690C" w:rsidRDefault="004A0A48" w:rsidP="00B775ED">
      <w:pPr>
        <w:shd w:val="clear" w:color="auto" w:fill="FFFFFF"/>
        <w:spacing w:before="120" w:after="120"/>
        <w:rPr>
          <w:b/>
          <w:bCs/>
          <w:spacing w:val="-6"/>
          <w:position w:val="1"/>
          <w:sz w:val="24"/>
          <w:szCs w:val="24"/>
        </w:rPr>
      </w:pPr>
    </w:p>
    <w:p w14:paraId="0A08B7DD" w14:textId="77777777" w:rsidR="00B775ED" w:rsidRPr="0060690C" w:rsidRDefault="00B775ED" w:rsidP="00B775ED">
      <w:pPr>
        <w:shd w:val="clear" w:color="auto" w:fill="FFFFFF"/>
        <w:spacing w:before="120" w:after="120"/>
        <w:rPr>
          <w:sz w:val="24"/>
          <w:szCs w:val="24"/>
        </w:rPr>
      </w:pPr>
      <w:r w:rsidRPr="0060690C">
        <w:rPr>
          <w:b/>
          <w:sz w:val="24"/>
          <w:szCs w:val="24"/>
        </w:rPr>
        <w:t>МК</w:t>
      </w:r>
    </w:p>
    <w:p w14:paraId="0B824F2A" w14:textId="77777777" w:rsidR="00B775ED" w:rsidRPr="0060690C" w:rsidRDefault="00B775ED" w:rsidP="00B775ED">
      <w:pPr>
        <w:shd w:val="clear" w:color="auto" w:fill="FFFFFF"/>
        <w:spacing w:before="120" w:after="120"/>
        <w:rPr>
          <w:sz w:val="24"/>
          <w:szCs w:val="24"/>
        </w:rPr>
        <w:sectPr w:rsidR="00B775ED" w:rsidRPr="0060690C">
          <w:type w:val="continuous"/>
          <w:pgSz w:w="11909" w:h="16838"/>
          <w:pgMar w:top="1042" w:right="518" w:bottom="706" w:left="566" w:header="720" w:footer="720" w:gutter="0"/>
          <w:cols w:num="2" w:space="720" w:equalWidth="0">
            <w:col w:w="720" w:space="9384"/>
            <w:col w:w="720"/>
          </w:cols>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B775ED" w:rsidRPr="0060690C" w14:paraId="51D1FC3B" w14:textId="77777777" w:rsidTr="00DC7E69">
        <w:tc>
          <w:tcPr>
            <w:tcW w:w="9245" w:type="dxa"/>
          </w:tcPr>
          <w:p w14:paraId="2123A260" w14:textId="77777777" w:rsidR="00B775ED" w:rsidRPr="0060690C" w:rsidRDefault="00B775ED" w:rsidP="00DC7E69">
            <w:pPr>
              <w:shd w:val="clear" w:color="auto" w:fill="FFFFFF"/>
              <w:spacing w:before="120" w:after="120"/>
              <w:jc w:val="both"/>
              <w:rPr>
                <w:sz w:val="24"/>
                <w:szCs w:val="24"/>
                <w:u w:val="single"/>
              </w:rPr>
            </w:pPr>
            <w:r w:rsidRPr="0060690C">
              <w:rPr>
                <w:b/>
                <w:smallCaps/>
                <w:sz w:val="24"/>
                <w:szCs w:val="24"/>
                <w:u w:val="single"/>
              </w:rPr>
              <w:lastRenderedPageBreak/>
              <w:t>Апстракт</w:t>
            </w:r>
          </w:p>
          <w:p w14:paraId="6F19057A" w14:textId="77777777" w:rsidR="00B775ED" w:rsidRPr="0060690C" w:rsidRDefault="00B775ED" w:rsidP="00DC7E69">
            <w:pPr>
              <w:shd w:val="clear" w:color="auto" w:fill="FFFFFF"/>
              <w:spacing w:before="120" w:after="120"/>
              <w:jc w:val="both"/>
              <w:rPr>
                <w:sz w:val="24"/>
                <w:szCs w:val="24"/>
              </w:rPr>
            </w:pPr>
            <w:r w:rsidRPr="0060690C">
              <w:rPr>
                <w:sz w:val="24"/>
                <w:szCs w:val="24"/>
              </w:rPr>
              <w:t>Северна Македонија продолжи да ги спроведува своите реформи во правосудството. Мешањето и притисокот од другите државни гранки предизвикуваат сериозна загриженост во врска со независноста на правосудството. Постапката за разрешување покрената против главниот обвинител откри недостатоци во правилата за разрешување и ризик од политизација. Беа преземени мерки низ целото правосудство за подобрување на транспарентноста, додека остануваат одредени загрижености во врска со одлуките за именување. Процесите за изготвување закони во врска со независноста на правосудството и автономијата на јавното обвинителство се во тек. Ограничените финансиски средства доделени на правосудството може да влијаат на неговата финансиска автономија. Иако недостатокот на човечки ресурси беше делумно ублажен со нови вработувања, недостигот на персонал останува загрижувачки. Напорите за натамошно подобрување на дигиталните алатки за управување со предмети и судска статистика продолжуваат, но предизвиците остануваат, како на пример со застарената инфраструктура. Ефикасноста на правосудството генерално се намали како што се зголеми времетраењето на постапките за речиси сите категории на предмети.</w:t>
            </w:r>
          </w:p>
          <w:p w14:paraId="2DF419E6" w14:textId="77777777" w:rsidR="00B775ED" w:rsidRPr="0060690C" w:rsidRDefault="00B775ED" w:rsidP="00DC7E69">
            <w:pPr>
              <w:shd w:val="clear" w:color="auto" w:fill="FFFFFF"/>
              <w:spacing w:before="120" w:after="120"/>
              <w:jc w:val="both"/>
              <w:rPr>
                <w:sz w:val="24"/>
                <w:szCs w:val="24"/>
              </w:rPr>
            </w:pPr>
            <w:r w:rsidRPr="0060690C">
              <w:rPr>
                <w:sz w:val="24"/>
                <w:szCs w:val="24"/>
              </w:rPr>
              <w:t>Спроведувањето на националната стратегија за борба против корупцијата продолжува да биде недоволно во целина. И покрај неодамнешните напори во истражувањето и гонењето на корупцијата, одложувањата во судските постапки и ограничувањата на ресурсите продолжуваат да го попречуваат воспоставувањето солидна евиденција за предмети на корупција на високо ниво. Измените на Кривичниот законик од 2023 година продолжуваат значително да ги поткопуваат напорите за борба против корупцијата, особено влијаејќи на гонењето на предмети на корупција на високо ниво. Државната комисија за спречување на корупцијата продолжува да се фокусира на превенција и институционална соработка, но е помалку активна во откривањето и пријавувањето на наводни случаи на корупција. Останува загриженоста во врска со ефективната верификација на анкетните листови за имот. Ефективниот надзор над финансирањето на политичките партии продолжува да биде попречен од несоодветна законодавна рамка и недостаток на ресурси и експертиза. Заштитата на укажувачите на корупција останува слаба, што ги обесхрабрува поединците да пријавуваат корупција. Ризиците од корупција се високи, особено во областите на здравството и јавните набавки, додека влијанието на политичкото влијание врз напорите за справување со корупцијата е истакнато како загрижувачко.</w:t>
            </w:r>
          </w:p>
          <w:p w14:paraId="08925AB5" w14:textId="77777777" w:rsidR="00B775ED" w:rsidRPr="0060690C" w:rsidRDefault="00B775ED" w:rsidP="00DC7E69">
            <w:pPr>
              <w:shd w:val="clear" w:color="auto" w:fill="FFFFFF"/>
              <w:spacing w:before="120" w:after="120"/>
              <w:jc w:val="both"/>
              <w:rPr>
                <w:sz w:val="24"/>
                <w:szCs w:val="24"/>
              </w:rPr>
            </w:pPr>
            <w:r w:rsidRPr="0060690C">
              <w:rPr>
                <w:sz w:val="24"/>
                <w:szCs w:val="24"/>
              </w:rPr>
              <w:t>Финансиската независност на Агенцијата за аудио и аудиовизуелни медиумски услуги е подобрена. Именувањето на нови членови на нејзиниот Совет сè уште е во тек. Саморегулаторниот Совет за етика во медиумите продолжува со своите активности и покрај загриженоста за обезбедување долгорочно одржливо финансирање. Јавниот радиодифузен сервис се соочува со предизвици и покрај подобрувањата во неговото финансирање. Остануваат предизвиците во однос на транспарентноста на сопственоста на медиумите. Повторното воведување на рекламирање финансирано од државата предизвика критики од медиумските експерти и организациите на граѓанското општество. Иако постои законска рамка за пристап до јавни информации, нејзиното недоследно спроведување може да претставува предизвик за ефективно остварување на ова право. И покрај одреден напредок во зајакнувањето на правната заштита на новинарите, нивната работна средина не е подобрена.</w:t>
            </w:r>
          </w:p>
          <w:p w14:paraId="71AE9689" w14:textId="0E2B3B6E" w:rsidR="00B775ED" w:rsidRPr="0060690C" w:rsidRDefault="00B775ED" w:rsidP="00DC7E69">
            <w:pPr>
              <w:shd w:val="clear" w:color="auto" w:fill="FFFFFF"/>
              <w:spacing w:before="120" w:after="120"/>
              <w:jc w:val="both"/>
              <w:rPr>
                <w:b/>
                <w:bCs/>
                <w:smallCaps/>
                <w:sz w:val="24"/>
                <w:szCs w:val="24"/>
                <w:u w:val="single"/>
              </w:rPr>
            </w:pPr>
            <w:r w:rsidRPr="0060690C">
              <w:rPr>
                <w:sz w:val="24"/>
                <w:szCs w:val="24"/>
              </w:rPr>
              <w:lastRenderedPageBreak/>
              <w:t>Собранието го спроведува новиот Деловник за работа, кој беше донесен со цел подобрување на неговиот надзор и ефикасност.</w:t>
            </w:r>
            <w:r w:rsidRPr="0060690C">
              <w:rPr>
                <w:b/>
                <w:sz w:val="24"/>
                <w:szCs w:val="24"/>
              </w:rPr>
              <w:t xml:space="preserve"> </w:t>
            </w:r>
            <w:r w:rsidRPr="0060690C">
              <w:rPr>
                <w:sz w:val="24"/>
                <w:szCs w:val="24"/>
              </w:rPr>
              <w:t xml:space="preserve">Остануваат предизвиците во врска со именувањата во Собранието, што покренува загриженост во врска со изборот врз основа на заслуги. Остануваат недостатоци во спроведувањето на процесите за инклузивно создавање политики и создавање политики врз основа на докази. Новиот Закон за Уставниот суд влезе во сила, зајакнувајќи ја неговата улога во следењето и </w:t>
            </w:r>
            <w:r w:rsidR="00107BF0" w:rsidRPr="0060690C">
              <w:rPr>
                <w:sz w:val="24"/>
                <w:szCs w:val="24"/>
              </w:rPr>
              <w:t xml:space="preserve">извршувањето </w:t>
            </w:r>
            <w:r w:rsidRPr="0060690C">
              <w:rPr>
                <w:sz w:val="24"/>
                <w:szCs w:val="24"/>
              </w:rPr>
              <w:t>на неговите одлуки. Финансиските и човечките ресурси продолжуваат да влијаат врз функционирањето на Канцеларијата на Народниот правобранител и на Комисијата за спречување и заштита од дискриминација. Владата иницираше мерки за подобрување на соработката со граѓанското општество, додека граѓанското општество покрена предизвици, вклучително и говор на омраза на интернет.</w:t>
            </w:r>
          </w:p>
        </w:tc>
      </w:tr>
    </w:tbl>
    <w:p w14:paraId="7FC64403" w14:textId="77777777" w:rsidR="00B775ED" w:rsidRPr="0060690C" w:rsidRDefault="00B775ED" w:rsidP="00B775ED">
      <w:pPr>
        <w:numPr>
          <w:ilvl w:val="0"/>
          <w:numId w:val="3"/>
        </w:numPr>
        <w:shd w:val="clear" w:color="auto" w:fill="FFFFFF"/>
        <w:spacing w:before="120" w:after="120"/>
        <w:jc w:val="both"/>
        <w:rPr>
          <w:sz w:val="24"/>
          <w:szCs w:val="24"/>
          <w:u w:val="single"/>
        </w:rPr>
      </w:pPr>
      <w:r w:rsidRPr="0060690C">
        <w:rPr>
          <w:b/>
          <w:smallCaps/>
          <w:sz w:val="24"/>
          <w:szCs w:val="24"/>
          <w:u w:val="single"/>
        </w:rPr>
        <w:lastRenderedPageBreak/>
        <w:t>Правосуден систем</w:t>
      </w:r>
      <w:r w:rsidR="00971132" w:rsidRPr="0060690C">
        <w:rPr>
          <w:rStyle w:val="FootnoteReference"/>
          <w:b/>
          <w:bCs/>
          <w:smallCaps/>
          <w:sz w:val="24"/>
          <w:szCs w:val="24"/>
          <w:u w:val="single"/>
        </w:rPr>
        <w:footnoteReference w:id="1"/>
      </w:r>
    </w:p>
    <w:p w14:paraId="742C2C76" w14:textId="77777777" w:rsidR="00B775ED" w:rsidRPr="0060690C" w:rsidRDefault="00B775ED" w:rsidP="00B775ED">
      <w:pPr>
        <w:shd w:val="clear" w:color="auto" w:fill="FFFFFF"/>
        <w:spacing w:before="120" w:after="120"/>
        <w:jc w:val="both"/>
        <w:rPr>
          <w:sz w:val="24"/>
          <w:szCs w:val="24"/>
        </w:rPr>
      </w:pPr>
      <w:r w:rsidRPr="0060690C">
        <w:rPr>
          <w:b/>
          <w:sz w:val="24"/>
          <w:szCs w:val="24"/>
        </w:rPr>
        <w:t>Независност</w:t>
      </w:r>
    </w:p>
    <w:p w14:paraId="5DB290FE" w14:textId="77777777" w:rsidR="00B775ED" w:rsidRPr="0060690C" w:rsidRDefault="00B775ED" w:rsidP="00B775ED">
      <w:pPr>
        <w:shd w:val="clear" w:color="auto" w:fill="FFFFFF"/>
        <w:spacing w:before="120" w:after="120"/>
        <w:jc w:val="both"/>
        <w:rPr>
          <w:sz w:val="24"/>
          <w:szCs w:val="24"/>
        </w:rPr>
      </w:pPr>
      <w:r w:rsidRPr="0060690C">
        <w:rPr>
          <w:b/>
          <w:sz w:val="24"/>
          <w:szCs w:val="24"/>
        </w:rPr>
        <w:t xml:space="preserve">Нивото на перципирана независност на правосудството во Северна Македонија е многу ниско и кај пошироката јавност, и кај компаниите. </w:t>
      </w:r>
      <w:r w:rsidRPr="0060690C">
        <w:rPr>
          <w:sz w:val="24"/>
          <w:szCs w:val="24"/>
        </w:rPr>
        <w:t>Севкупно, 28 % од општата популација и 26 % од компаниите сметаат дека нивото на независност на судовите и судиите е „прилично или многу добро“ во 2025 година</w:t>
      </w:r>
      <w:r w:rsidR="00971132" w:rsidRPr="0060690C">
        <w:rPr>
          <w:rStyle w:val="FootnoteReference"/>
          <w:sz w:val="24"/>
          <w:szCs w:val="24"/>
        </w:rPr>
        <w:footnoteReference w:id="2"/>
      </w:r>
      <w:r w:rsidRPr="0060690C">
        <w:rPr>
          <w:sz w:val="24"/>
          <w:szCs w:val="24"/>
        </w:rPr>
        <w:t>. Перципираната независност на правосудството останува ниска, но се зголеми во споредба со 2024 година, како кај пошироката јавност (25 % во 2024 година), така и кај компаниите (20 % во 2024 година). Главните причини што ги наведува пошироката јавност за перципираниот недостаток на независност на судовите и судиите се перцепцијата за мешање или притисок од Владата и политичарите, како и, како што наведуваат и пошироката јавност и компаниите, мешањето или притисокот од економски или други специфични интереси</w:t>
      </w:r>
      <w:r w:rsidR="00971132" w:rsidRPr="0060690C">
        <w:rPr>
          <w:rStyle w:val="FootnoteReference"/>
          <w:sz w:val="24"/>
          <w:szCs w:val="24"/>
        </w:rPr>
        <w:footnoteReference w:id="3"/>
      </w:r>
      <w:r w:rsidRPr="0060690C">
        <w:rPr>
          <w:sz w:val="24"/>
          <w:szCs w:val="24"/>
        </w:rPr>
        <w:t>.</w:t>
      </w:r>
    </w:p>
    <w:p w14:paraId="2671504B" w14:textId="6CB825C5" w:rsidR="00B775ED" w:rsidRPr="0060690C" w:rsidRDefault="00B775ED" w:rsidP="00B775ED">
      <w:pPr>
        <w:shd w:val="clear" w:color="auto" w:fill="FFFFFF"/>
        <w:spacing w:before="120" w:after="120"/>
        <w:jc w:val="both"/>
        <w:rPr>
          <w:sz w:val="24"/>
          <w:szCs w:val="24"/>
        </w:rPr>
      </w:pPr>
      <w:r w:rsidRPr="0060690C">
        <w:rPr>
          <w:b/>
          <w:sz w:val="24"/>
          <w:szCs w:val="24"/>
        </w:rPr>
        <w:t xml:space="preserve">Северна Македонија продолжи да ја спроведува Развојната секторска стратегија за правосудство (2024-2028), иако предизвиците остануваат. </w:t>
      </w:r>
      <w:r w:rsidRPr="0060690C">
        <w:rPr>
          <w:sz w:val="24"/>
          <w:szCs w:val="24"/>
        </w:rPr>
        <w:t>Стапката на спроведување на активностите планирани во 2024 година изнесува 42,9 %</w:t>
      </w:r>
      <w:r w:rsidR="00971132" w:rsidRPr="0060690C">
        <w:rPr>
          <w:rStyle w:val="FootnoteReference"/>
          <w:sz w:val="24"/>
          <w:szCs w:val="24"/>
        </w:rPr>
        <w:footnoteReference w:id="4"/>
      </w:r>
      <w:r w:rsidRPr="0060690C">
        <w:rPr>
          <w:sz w:val="24"/>
          <w:szCs w:val="24"/>
        </w:rPr>
        <w:t xml:space="preserve">. Клучните предизвици за спроведувањето беа недоволната меѓуинституционална координација и соработка, како и недостатокот на средства и човечки ресурси. </w:t>
      </w:r>
      <w:r w:rsidR="006A6A8F" w:rsidRPr="0060690C">
        <w:rPr>
          <w:sz w:val="24"/>
          <w:szCs w:val="24"/>
        </w:rPr>
        <w:t>Во б</w:t>
      </w:r>
      <w:r w:rsidRPr="0060690C">
        <w:rPr>
          <w:sz w:val="24"/>
          <w:szCs w:val="24"/>
        </w:rPr>
        <w:t xml:space="preserve">уџетот планиран за 2025 година не </w:t>
      </w:r>
      <w:r w:rsidR="006A6A8F" w:rsidRPr="0060690C">
        <w:rPr>
          <w:sz w:val="24"/>
          <w:szCs w:val="24"/>
        </w:rPr>
        <w:t xml:space="preserve">се </w:t>
      </w:r>
      <w:r w:rsidRPr="0060690C">
        <w:rPr>
          <w:sz w:val="24"/>
          <w:szCs w:val="24"/>
        </w:rPr>
        <w:t>предвидува</w:t>
      </w:r>
      <w:r w:rsidR="006A6A8F" w:rsidRPr="0060690C">
        <w:rPr>
          <w:sz w:val="24"/>
          <w:szCs w:val="24"/>
        </w:rPr>
        <w:t>ат</w:t>
      </w:r>
      <w:r w:rsidRPr="0060690C">
        <w:rPr>
          <w:sz w:val="24"/>
          <w:szCs w:val="24"/>
        </w:rPr>
        <w:t xml:space="preserve"> средствата потребни за спроведување на предвидените мерки. Совет за следење на спроведувањето на Стратегијата беше формиран во мај 2024 година, но не се состана во 2024 година</w:t>
      </w:r>
      <w:r w:rsidR="00971132" w:rsidRPr="0060690C">
        <w:rPr>
          <w:rStyle w:val="FootnoteReference"/>
          <w:sz w:val="24"/>
          <w:szCs w:val="24"/>
        </w:rPr>
        <w:footnoteReference w:id="5"/>
      </w:r>
      <w:r w:rsidRPr="0060690C">
        <w:rPr>
          <w:sz w:val="24"/>
          <w:szCs w:val="24"/>
        </w:rPr>
        <w:t xml:space="preserve">, што го доведе во прашање соодветното следење и координација меѓу вклучените институции. Во 2025 година, Советот беше реструктуиран во обид да се подобри неговото функционирање, вклучително и да се обезбедат редовни состаноци и координација за спроведување на стратегиите за </w:t>
      </w:r>
      <w:r w:rsidRPr="0060690C">
        <w:rPr>
          <w:sz w:val="24"/>
          <w:szCs w:val="24"/>
        </w:rPr>
        <w:lastRenderedPageBreak/>
        <w:t>правосудниот сектор</w:t>
      </w:r>
      <w:r w:rsidR="00971132" w:rsidRPr="0060690C">
        <w:rPr>
          <w:rStyle w:val="FootnoteReference"/>
          <w:sz w:val="24"/>
          <w:szCs w:val="24"/>
        </w:rPr>
        <w:footnoteReference w:id="6"/>
      </w:r>
      <w:r w:rsidRPr="0060690C">
        <w:rPr>
          <w:sz w:val="24"/>
          <w:szCs w:val="24"/>
        </w:rPr>
        <w:t>. Советот сè уште не се состанал во својот нов состав.</w:t>
      </w:r>
    </w:p>
    <w:p w14:paraId="642215ED" w14:textId="298296CB" w:rsidR="00B775ED" w:rsidRPr="0060690C" w:rsidRDefault="00B775ED" w:rsidP="00B775ED">
      <w:pPr>
        <w:shd w:val="clear" w:color="auto" w:fill="FFFFFF"/>
        <w:spacing w:before="120" w:after="120"/>
        <w:jc w:val="both"/>
        <w:rPr>
          <w:sz w:val="24"/>
          <w:szCs w:val="24"/>
        </w:rPr>
      </w:pPr>
      <w:r w:rsidRPr="0060690C">
        <w:rPr>
          <w:b/>
          <w:sz w:val="24"/>
          <w:szCs w:val="24"/>
        </w:rPr>
        <w:t xml:space="preserve">Мешањето и притисокот од другите државни гранки предизвикуваат сериозна загриженост во врска со независноста на правосудството. </w:t>
      </w:r>
      <w:r w:rsidRPr="0060690C">
        <w:rPr>
          <w:sz w:val="24"/>
          <w:szCs w:val="24"/>
        </w:rPr>
        <w:t>Иницијативите презентирани од Владата како целина за справување со корупцијата во голема мера се фокусираа на преземање „</w:t>
      </w:r>
      <w:r w:rsidR="00D834E8" w:rsidRPr="0060690C">
        <w:rPr>
          <w:sz w:val="24"/>
          <w:szCs w:val="24"/>
        </w:rPr>
        <w:t xml:space="preserve">сеопфатни </w:t>
      </w:r>
      <w:r w:rsidRPr="0060690C">
        <w:rPr>
          <w:sz w:val="24"/>
          <w:szCs w:val="24"/>
        </w:rPr>
        <w:t>мерки“ во однос на правосудството, што во некои случаи покрена сериозни загрижености во врска со почитувањето на независноста на правосудството и начелото на поделба на власта. Ова е особено случај во однос на најавите од највисокото ниво на Владата за плановите за „распуштање“ на Судскиот совет и Советот на јавните обвинители. По јавните изјави на владини претставници во кои постојано повикуваа на разрешување на членовите на Судскиот совет, во март 2025 година, Собранието гласаше за „иницијативи за интерпелации“</w:t>
      </w:r>
      <w:r w:rsidR="00971132" w:rsidRPr="0060690C">
        <w:rPr>
          <w:rStyle w:val="FootnoteReference"/>
          <w:sz w:val="24"/>
          <w:szCs w:val="24"/>
        </w:rPr>
        <w:footnoteReference w:id="7"/>
      </w:r>
      <w:r w:rsidRPr="0060690C">
        <w:rPr>
          <w:sz w:val="24"/>
          <w:szCs w:val="24"/>
        </w:rPr>
        <w:t xml:space="preserve"> против петте членови на Судскиот совет кои не се судии, кои ги избира Собранието</w:t>
      </w:r>
      <w:r w:rsidR="00971132" w:rsidRPr="0060690C">
        <w:rPr>
          <w:rStyle w:val="FootnoteReference"/>
          <w:sz w:val="24"/>
          <w:szCs w:val="24"/>
        </w:rPr>
        <w:footnoteReference w:id="8"/>
      </w:r>
      <w:r w:rsidRPr="0060690C">
        <w:rPr>
          <w:sz w:val="24"/>
          <w:szCs w:val="24"/>
        </w:rPr>
        <w:t xml:space="preserve">. Иако овие иницијативи не даваат законска основа за разрешување на членовите на Судскиот совет, тие </w:t>
      </w:r>
      <w:r w:rsidR="000A1454" w:rsidRPr="0060690C">
        <w:rPr>
          <w:i/>
          <w:iCs/>
          <w:sz w:val="24"/>
          <w:szCs w:val="24"/>
        </w:rPr>
        <w:t>де факто</w:t>
      </w:r>
      <w:r w:rsidR="000A1454" w:rsidRPr="0060690C">
        <w:rPr>
          <w:sz w:val="24"/>
          <w:szCs w:val="24"/>
        </w:rPr>
        <w:t xml:space="preserve"> </w:t>
      </w:r>
      <w:r w:rsidRPr="0060690C">
        <w:rPr>
          <w:sz w:val="24"/>
          <w:szCs w:val="24"/>
        </w:rPr>
        <w:t>претставуваат политички гласања за недоверба</w:t>
      </w:r>
      <w:r w:rsidR="00971132" w:rsidRPr="0060690C">
        <w:rPr>
          <w:rStyle w:val="FootnoteReference"/>
          <w:sz w:val="24"/>
          <w:szCs w:val="24"/>
        </w:rPr>
        <w:footnoteReference w:id="9"/>
      </w:r>
      <w:r w:rsidRPr="0060690C">
        <w:rPr>
          <w:sz w:val="24"/>
          <w:szCs w:val="24"/>
        </w:rPr>
        <w:t xml:space="preserve"> и како такви ризикуваат да ја поткопаат легитимноста и независноста на членовите на Советот. Причините наведени за интерпелациите во Собранието беа непрофесионално вршење на должностите што ја </w:t>
      </w:r>
      <w:r w:rsidR="000A1454" w:rsidRPr="0060690C">
        <w:rPr>
          <w:sz w:val="24"/>
          <w:szCs w:val="24"/>
        </w:rPr>
        <w:t>наруши</w:t>
      </w:r>
      <w:r w:rsidR="006A6A8F" w:rsidRPr="0060690C">
        <w:rPr>
          <w:sz w:val="24"/>
          <w:szCs w:val="24"/>
        </w:rPr>
        <w:t xml:space="preserve"> </w:t>
      </w:r>
      <w:r w:rsidRPr="0060690C">
        <w:rPr>
          <w:sz w:val="24"/>
          <w:szCs w:val="24"/>
        </w:rPr>
        <w:t>веќе ниската јавна доверба во правосудството. Покрај тоа, владини претставници јавно повикаа овие гласања да доведат до оставка на членовите на Советот. Употребата на иницијативите за интерпелација беше критикувана од засегнатите страни</w:t>
      </w:r>
      <w:r w:rsidR="00971132" w:rsidRPr="0060690C">
        <w:rPr>
          <w:rStyle w:val="FootnoteReference"/>
          <w:sz w:val="24"/>
          <w:szCs w:val="24"/>
        </w:rPr>
        <w:footnoteReference w:id="10"/>
      </w:r>
      <w:r w:rsidRPr="0060690C">
        <w:rPr>
          <w:sz w:val="24"/>
          <w:szCs w:val="24"/>
        </w:rPr>
        <w:t>. Судиите и обвинителите се соочуваат и со зголемен притисок од јавни кампањи за клевета, на интернет и во медиумите, вклучително и од високи функционери на извршната власт и политичари</w:t>
      </w:r>
      <w:r w:rsidR="00971132" w:rsidRPr="0060690C">
        <w:rPr>
          <w:rStyle w:val="FootnoteReference"/>
          <w:sz w:val="24"/>
          <w:szCs w:val="24"/>
        </w:rPr>
        <w:footnoteReference w:id="11"/>
      </w:r>
      <w:r w:rsidRPr="0060690C">
        <w:rPr>
          <w:sz w:val="24"/>
          <w:szCs w:val="24"/>
        </w:rPr>
        <w:t>. Претседателот на Судскиот совет поднесе оставка во декември 2024 година, наведувајќи го како причина прекумерниот политички притисок, но продолжи да биде член на Советот</w:t>
      </w:r>
      <w:r w:rsidR="00971132" w:rsidRPr="0060690C">
        <w:rPr>
          <w:rStyle w:val="FootnoteReference"/>
          <w:sz w:val="24"/>
          <w:szCs w:val="24"/>
        </w:rPr>
        <w:footnoteReference w:id="12"/>
      </w:r>
      <w:r w:rsidRPr="0060690C">
        <w:rPr>
          <w:sz w:val="24"/>
          <w:szCs w:val="24"/>
        </w:rPr>
        <w:t>. Една недела подоцна, просториите на Судскиот совет беа претресени од полицијата, по известување од Министерството за внатрешни работи</w:t>
      </w:r>
      <w:r w:rsidR="00971132" w:rsidRPr="0060690C">
        <w:rPr>
          <w:rStyle w:val="FootnoteReference"/>
          <w:sz w:val="24"/>
          <w:szCs w:val="24"/>
        </w:rPr>
        <w:footnoteReference w:id="13"/>
      </w:r>
      <w:r w:rsidRPr="0060690C">
        <w:rPr>
          <w:sz w:val="24"/>
          <w:szCs w:val="24"/>
        </w:rPr>
        <w:t xml:space="preserve">. Новиот претседател на Судскиот совет беше </w:t>
      </w:r>
      <w:r w:rsidRPr="0060690C">
        <w:rPr>
          <w:sz w:val="24"/>
          <w:szCs w:val="24"/>
        </w:rPr>
        <w:lastRenderedPageBreak/>
        <w:t>едногласно избран од своите членови во јануари 2025 година</w:t>
      </w:r>
      <w:r w:rsidR="00971132" w:rsidRPr="0060690C">
        <w:rPr>
          <w:rStyle w:val="FootnoteReference"/>
          <w:sz w:val="24"/>
          <w:szCs w:val="24"/>
        </w:rPr>
        <w:footnoteReference w:id="14"/>
      </w:r>
      <w:r w:rsidRPr="0060690C">
        <w:rPr>
          <w:sz w:val="24"/>
          <w:szCs w:val="24"/>
        </w:rPr>
        <w:t>. Покрај тоа, во обид да се справи со пошироките загрижености за несоодветно влијание во правосудството, Врховниот суд, во соработка со организациите на граѓанското општество, развива проект за внатрешно пријавување на наводи за несоодветно мешање, бидејќи постојните канали се сметаат за неефикасни</w:t>
      </w:r>
      <w:r w:rsidR="00971132" w:rsidRPr="0060690C">
        <w:rPr>
          <w:rStyle w:val="FootnoteReference"/>
          <w:sz w:val="24"/>
          <w:szCs w:val="24"/>
        </w:rPr>
        <w:footnoteReference w:id="15"/>
      </w:r>
      <w:r w:rsidRPr="0060690C">
        <w:rPr>
          <w:sz w:val="24"/>
          <w:szCs w:val="24"/>
        </w:rPr>
        <w:t>.</w:t>
      </w:r>
    </w:p>
    <w:p w14:paraId="0AB00649" w14:textId="6C522F5F" w:rsidR="00B775ED" w:rsidRPr="0060690C" w:rsidRDefault="00B775ED" w:rsidP="00B775ED">
      <w:pPr>
        <w:shd w:val="clear" w:color="auto" w:fill="FFFFFF"/>
        <w:spacing w:before="120" w:after="120"/>
        <w:jc w:val="both"/>
        <w:rPr>
          <w:sz w:val="24"/>
          <w:szCs w:val="24"/>
        </w:rPr>
      </w:pPr>
      <w:r w:rsidRPr="0060690C">
        <w:rPr>
          <w:b/>
          <w:bCs/>
          <w:sz w:val="24"/>
          <w:szCs w:val="24"/>
        </w:rPr>
        <w:t>Постапката за разрешување покрената против главниот обвинител откри недостатоци во правилата за разрешување и ризик од политизација</w:t>
      </w:r>
      <w:r w:rsidR="001B6D55" w:rsidRPr="0060690C">
        <w:rPr>
          <w:b/>
          <w:bCs/>
          <w:sz w:val="24"/>
          <w:szCs w:val="24"/>
        </w:rPr>
        <w:t>.</w:t>
      </w:r>
      <w:r w:rsidRPr="0060690C">
        <w:rPr>
          <w:sz w:val="24"/>
          <w:szCs w:val="24"/>
        </w:rPr>
        <w:t xml:space="preserve"> Во март 2025 година, Владата покрена постапка за разрешување на главниот обвинител, повикувајќи се, меѓу другото, на тоа дека главниот обвинител го нарушил угледот на правосудството</w:t>
      </w:r>
      <w:r w:rsidR="00971132" w:rsidRPr="0060690C">
        <w:rPr>
          <w:rStyle w:val="FootnoteReference"/>
          <w:sz w:val="24"/>
          <w:szCs w:val="24"/>
        </w:rPr>
        <w:footnoteReference w:id="16"/>
      </w:r>
      <w:r w:rsidRPr="0060690C">
        <w:rPr>
          <w:sz w:val="24"/>
          <w:szCs w:val="24"/>
        </w:rPr>
        <w:t>. Сегашните основи за сериозна дисциплинска повреда, што може да доведе до разрешување на главниот обвинител,</w:t>
      </w:r>
      <w:r w:rsidR="00971132" w:rsidRPr="0060690C">
        <w:rPr>
          <w:rStyle w:val="FootnoteReference"/>
          <w:sz w:val="24"/>
          <w:szCs w:val="24"/>
        </w:rPr>
        <w:footnoteReference w:id="17"/>
      </w:r>
      <w:r w:rsidRPr="0060690C">
        <w:rPr>
          <w:sz w:val="24"/>
          <w:szCs w:val="24"/>
        </w:rPr>
        <w:t xml:space="preserve"> вклучуваат широки дефиниции, како што се „несоодветно однесување што го нарушува угледот на јавното обвинителство“, што остава простор за правна несигурност и политизација на разрешувањето на главниот обвинител</w:t>
      </w:r>
      <w:r w:rsidR="00971132" w:rsidRPr="0060690C">
        <w:rPr>
          <w:rStyle w:val="FootnoteReference"/>
          <w:sz w:val="24"/>
          <w:szCs w:val="24"/>
        </w:rPr>
        <w:footnoteReference w:id="18"/>
      </w:r>
      <w:r w:rsidRPr="0060690C">
        <w:rPr>
          <w:sz w:val="24"/>
          <w:szCs w:val="24"/>
        </w:rPr>
        <w:t>. На 26 март 2025 година, Владата објави дека ќе ја запре постапката за разрешување, истакнувајќи ја важноста да се обезбеди продолжување на работата на обвинителите по пожарот на 16 март во ноќен клуб во Кочани</w:t>
      </w:r>
      <w:r w:rsidR="00971132" w:rsidRPr="0060690C">
        <w:rPr>
          <w:rStyle w:val="FootnoteReference"/>
          <w:sz w:val="24"/>
          <w:szCs w:val="24"/>
        </w:rPr>
        <w:footnoteReference w:id="19"/>
      </w:r>
      <w:r w:rsidRPr="0060690C">
        <w:rPr>
          <w:sz w:val="24"/>
          <w:szCs w:val="24"/>
        </w:rPr>
        <w:t>. Во април, Советот на јавните обвинители даде негативно мислење, не поддржувајќи го предлогот за разрешување</w:t>
      </w:r>
      <w:r w:rsidR="00971132" w:rsidRPr="0060690C">
        <w:rPr>
          <w:rStyle w:val="FootnoteReference"/>
          <w:sz w:val="24"/>
          <w:szCs w:val="24"/>
        </w:rPr>
        <w:footnoteReference w:id="20"/>
      </w:r>
      <w:r w:rsidRPr="0060690C">
        <w:rPr>
          <w:sz w:val="24"/>
          <w:szCs w:val="24"/>
        </w:rPr>
        <w:t>.</w:t>
      </w:r>
    </w:p>
    <w:p w14:paraId="1DEDC230" w14:textId="04E37833" w:rsidR="00B775ED" w:rsidRPr="0060690C" w:rsidRDefault="00B775ED" w:rsidP="00B775ED">
      <w:pPr>
        <w:shd w:val="clear" w:color="auto" w:fill="FFFFFF"/>
        <w:spacing w:before="120" w:after="120"/>
        <w:jc w:val="both"/>
        <w:rPr>
          <w:sz w:val="24"/>
          <w:szCs w:val="24"/>
        </w:rPr>
      </w:pPr>
      <w:r w:rsidRPr="0060690C">
        <w:rPr>
          <w:b/>
          <w:sz w:val="24"/>
          <w:szCs w:val="24"/>
        </w:rPr>
        <w:t xml:space="preserve">Беа преземени мерки во целото правосудство за подобрување на транспарентноста, додека остануваат одредени загрижености во врска со одлуките за именување. </w:t>
      </w:r>
      <w:r w:rsidRPr="0060690C">
        <w:rPr>
          <w:sz w:val="24"/>
          <w:szCs w:val="24"/>
        </w:rPr>
        <w:t>Воведени се нови системи за евиденција на аудио и видеоснимки од судските рочишта, со што се заменува застарената технологија и се подобрува транспарентноста</w:t>
      </w:r>
      <w:r w:rsidR="00971132" w:rsidRPr="0060690C">
        <w:rPr>
          <w:rStyle w:val="FootnoteReference"/>
          <w:sz w:val="24"/>
          <w:szCs w:val="24"/>
        </w:rPr>
        <w:footnoteReference w:id="21"/>
      </w:r>
      <w:r w:rsidRPr="0060690C">
        <w:rPr>
          <w:sz w:val="24"/>
          <w:szCs w:val="24"/>
        </w:rPr>
        <w:t>. Во септември 2024 година, Врховниот суд го ревидираше својот Деловник за работа</w:t>
      </w:r>
      <w:r w:rsidR="00971132" w:rsidRPr="0060690C">
        <w:rPr>
          <w:rStyle w:val="FootnoteReference"/>
          <w:sz w:val="24"/>
          <w:szCs w:val="24"/>
        </w:rPr>
        <w:footnoteReference w:id="22"/>
      </w:r>
      <w:r w:rsidRPr="0060690C">
        <w:rPr>
          <w:sz w:val="24"/>
          <w:szCs w:val="24"/>
        </w:rPr>
        <w:t>, дозволувајќи јавен пристап и присуство на медиумите на општите седници. Врховниот суд и Судско-медиумскиот совет</w:t>
      </w:r>
      <w:r w:rsidR="005E6B67" w:rsidRPr="0060690C">
        <w:rPr>
          <w:rStyle w:val="FootnoteReference"/>
          <w:sz w:val="24"/>
          <w:szCs w:val="24"/>
        </w:rPr>
        <w:footnoteReference w:id="23"/>
      </w:r>
      <w:r w:rsidRPr="0060690C">
        <w:rPr>
          <w:sz w:val="24"/>
          <w:szCs w:val="24"/>
        </w:rPr>
        <w:t xml:space="preserve"> издадоа заеднички препораки за да се обезбеди известување за судски предмети од јавен интерес, во обид да се подобри транспарентноста и јавната доверба</w:t>
      </w:r>
      <w:r w:rsidR="005E6B67" w:rsidRPr="0060690C">
        <w:rPr>
          <w:rStyle w:val="FootnoteReference"/>
          <w:sz w:val="24"/>
          <w:szCs w:val="24"/>
        </w:rPr>
        <w:footnoteReference w:id="24"/>
      </w:r>
      <w:r w:rsidRPr="0060690C">
        <w:rPr>
          <w:sz w:val="24"/>
          <w:szCs w:val="24"/>
        </w:rPr>
        <w:t xml:space="preserve">. Речиси сите акти донесени од Судскиот совет и </w:t>
      </w:r>
      <w:r w:rsidRPr="0060690C">
        <w:rPr>
          <w:sz w:val="24"/>
          <w:szCs w:val="24"/>
        </w:rPr>
        <w:lastRenderedPageBreak/>
        <w:t>Советот на јавните обвинители</w:t>
      </w:r>
      <w:r w:rsidR="005E6B67" w:rsidRPr="0060690C">
        <w:rPr>
          <w:rStyle w:val="FootnoteReference"/>
          <w:sz w:val="24"/>
          <w:szCs w:val="24"/>
        </w:rPr>
        <w:footnoteReference w:id="25"/>
      </w:r>
      <w:r w:rsidRPr="0060690C">
        <w:rPr>
          <w:sz w:val="24"/>
          <w:szCs w:val="24"/>
        </w:rPr>
        <w:t xml:space="preserve"> се јавно достапни на нивните веб-страници, а седниците се јавни. Седниците на Судскиот совет се емитуваат</w:t>
      </w:r>
      <w:r w:rsidR="005E6B67" w:rsidRPr="0060690C">
        <w:rPr>
          <w:rStyle w:val="FootnoteReference"/>
          <w:sz w:val="24"/>
          <w:szCs w:val="24"/>
        </w:rPr>
        <w:footnoteReference w:id="26"/>
      </w:r>
      <w:r w:rsidRPr="0060690C">
        <w:rPr>
          <w:sz w:val="24"/>
          <w:szCs w:val="24"/>
        </w:rPr>
        <w:t>, додека седниците на Советот на јавните обвинители им дозволуваат на новинарите и на граѓанските организации да присуствуваат, без емитување</w:t>
      </w:r>
      <w:r w:rsidR="005E6B67" w:rsidRPr="0060690C">
        <w:rPr>
          <w:rStyle w:val="FootnoteReference"/>
          <w:sz w:val="24"/>
          <w:szCs w:val="24"/>
        </w:rPr>
        <w:footnoteReference w:id="27"/>
      </w:r>
      <w:r w:rsidRPr="0060690C">
        <w:rPr>
          <w:sz w:val="24"/>
          <w:szCs w:val="24"/>
        </w:rPr>
        <w:t>. Судскиот совет постигна напредок во однос на препораките од Оценската мисија од 2023 година во рамките на своите надлежности</w:t>
      </w:r>
      <w:r w:rsidR="005E6B67" w:rsidRPr="0060690C">
        <w:rPr>
          <w:rStyle w:val="FootnoteReference"/>
          <w:sz w:val="24"/>
          <w:szCs w:val="24"/>
        </w:rPr>
        <w:footnoteReference w:id="28"/>
      </w:r>
      <w:r w:rsidRPr="0060690C">
        <w:rPr>
          <w:sz w:val="24"/>
          <w:szCs w:val="24"/>
        </w:rPr>
        <w:t>, особено за зајакнување на именувањата и унапредувањата врз основа на заслуги и за зголемување на транспарентноста</w:t>
      </w:r>
      <w:r w:rsidR="005E6B67" w:rsidRPr="0060690C">
        <w:rPr>
          <w:rStyle w:val="FootnoteReference"/>
          <w:sz w:val="24"/>
          <w:szCs w:val="24"/>
        </w:rPr>
        <w:footnoteReference w:id="29"/>
      </w:r>
      <w:r w:rsidRPr="0060690C">
        <w:rPr>
          <w:sz w:val="24"/>
          <w:szCs w:val="24"/>
        </w:rPr>
        <w:t>. Од септември 2024 година, Судскиот совет го спроведува својот нов деловник за работа, кој бара давање усни и писмени објаснувања за изборот или неизборот на судии</w:t>
      </w:r>
      <w:r w:rsidR="005E6B67" w:rsidRPr="0060690C">
        <w:rPr>
          <w:rStyle w:val="FootnoteReference"/>
          <w:sz w:val="24"/>
          <w:szCs w:val="24"/>
        </w:rPr>
        <w:footnoteReference w:id="30"/>
      </w:r>
      <w:r w:rsidRPr="0060690C">
        <w:rPr>
          <w:sz w:val="24"/>
          <w:szCs w:val="24"/>
        </w:rPr>
        <w:t>. Сепак, транспарентноста сè уште се спроведува недоследно, бидејќи образложението честопати е недоволно поткрепено</w:t>
      </w:r>
      <w:r w:rsidR="005E6B67" w:rsidRPr="0060690C">
        <w:rPr>
          <w:rStyle w:val="FootnoteReference"/>
          <w:sz w:val="24"/>
          <w:szCs w:val="24"/>
        </w:rPr>
        <w:footnoteReference w:id="31"/>
      </w:r>
      <w:r w:rsidRPr="0060690C">
        <w:rPr>
          <w:sz w:val="24"/>
          <w:szCs w:val="24"/>
        </w:rPr>
        <w:t>. За Советот на јавните обвинители, не се воспоставени слични правила за транспарентност и донесувањето одлуки е генерално помалку транспарентно, и покрај некои неодамнешни подобрувања</w:t>
      </w:r>
      <w:r w:rsidR="005E6B67" w:rsidRPr="0060690C">
        <w:rPr>
          <w:rStyle w:val="FootnoteReference"/>
          <w:sz w:val="24"/>
          <w:szCs w:val="24"/>
        </w:rPr>
        <w:footnoteReference w:id="32"/>
      </w:r>
      <w:r w:rsidRPr="0060690C">
        <w:rPr>
          <w:sz w:val="24"/>
          <w:szCs w:val="24"/>
        </w:rPr>
        <w:t>. Покрај тоа, засегнатите страни остануваат загрижени за недостатокот на процес за избор врз основа на заслуги</w:t>
      </w:r>
      <w:r w:rsidR="005E6B67" w:rsidRPr="0060690C">
        <w:rPr>
          <w:rStyle w:val="FootnoteReference"/>
          <w:sz w:val="24"/>
          <w:szCs w:val="24"/>
        </w:rPr>
        <w:footnoteReference w:id="33"/>
      </w:r>
      <w:r w:rsidRPr="0060690C">
        <w:rPr>
          <w:sz w:val="24"/>
          <w:szCs w:val="24"/>
        </w:rPr>
        <w:t>. Во октомври 2024 година, процесот за избор на нов директор на Академијата за судии и јавни обвинители беше критикуван и поради недостаток на јасна законска постапка</w:t>
      </w:r>
      <w:r w:rsidR="005E6B67" w:rsidRPr="0060690C">
        <w:rPr>
          <w:rStyle w:val="FootnoteReference"/>
          <w:sz w:val="24"/>
          <w:szCs w:val="24"/>
        </w:rPr>
        <w:footnoteReference w:id="34"/>
      </w:r>
      <w:r w:rsidRPr="0060690C">
        <w:rPr>
          <w:sz w:val="24"/>
          <w:szCs w:val="24"/>
        </w:rPr>
        <w:t>.</w:t>
      </w:r>
    </w:p>
    <w:p w14:paraId="453F7099" w14:textId="4B8DFAA5" w:rsidR="00B775ED" w:rsidRPr="0060690C" w:rsidRDefault="00B775ED" w:rsidP="00B775ED">
      <w:pPr>
        <w:shd w:val="clear" w:color="auto" w:fill="FFFFFF"/>
        <w:spacing w:before="120" w:after="120"/>
        <w:jc w:val="both"/>
        <w:rPr>
          <w:sz w:val="24"/>
          <w:szCs w:val="24"/>
        </w:rPr>
      </w:pPr>
      <w:r w:rsidRPr="0060690C">
        <w:rPr>
          <w:b/>
          <w:sz w:val="24"/>
          <w:szCs w:val="24"/>
        </w:rPr>
        <w:t xml:space="preserve">Процесите за изготвување закони во врска со независноста на правосудството и автономијата на јавното обвинителство се во тек. </w:t>
      </w:r>
      <w:r w:rsidRPr="0060690C">
        <w:rPr>
          <w:sz w:val="24"/>
          <w:szCs w:val="24"/>
        </w:rPr>
        <w:t>По Оценската мисија од 2023 година, започна процес на спроведување на нејзините препораки, а подготвен е и ревидиран Нацрт-закон за Судскиот совет</w:t>
      </w:r>
      <w:r w:rsidR="005E6B67" w:rsidRPr="0060690C">
        <w:rPr>
          <w:rStyle w:val="FootnoteReference"/>
          <w:sz w:val="24"/>
          <w:szCs w:val="24"/>
        </w:rPr>
        <w:footnoteReference w:id="35"/>
      </w:r>
      <w:r w:rsidRPr="0060690C">
        <w:rPr>
          <w:sz w:val="24"/>
          <w:szCs w:val="24"/>
        </w:rPr>
        <w:t>. Нацрт-законот има за цел да се усогласи со европските стандарди, а меѓу другото, да се зајакне независноста на правосудството, преку разјаснување на постапката за избор и барањата за квалификации за членовите на Советот, како и одредбите што се однесуваат на именувањето и дисциплинските постапки на судиите и членовите на Судскиот совет. Нацрт-законот беше објавен за јавна консултација и испратен до Венецијанската комисија, која донесен мислење во јуни, препорачувајќи да се разјаснат основите за отфрлање</w:t>
      </w:r>
      <w:r w:rsidR="005E6B67" w:rsidRPr="0060690C">
        <w:rPr>
          <w:rStyle w:val="FootnoteReference"/>
          <w:sz w:val="24"/>
          <w:szCs w:val="24"/>
        </w:rPr>
        <w:footnoteReference w:id="36"/>
      </w:r>
      <w:r w:rsidRPr="0060690C">
        <w:rPr>
          <w:sz w:val="24"/>
          <w:szCs w:val="24"/>
        </w:rPr>
        <w:t xml:space="preserve">. Паралелно, во ноември </w:t>
      </w:r>
      <w:r w:rsidRPr="0060690C">
        <w:rPr>
          <w:sz w:val="24"/>
          <w:szCs w:val="24"/>
        </w:rPr>
        <w:lastRenderedPageBreak/>
        <w:t>започна работата за изменување и дополнување на Законот за јавното обвинителство и Законот за Советот на јавни обвинители</w:t>
      </w:r>
      <w:r w:rsidR="005E6B67" w:rsidRPr="0060690C">
        <w:rPr>
          <w:rStyle w:val="FootnoteReference"/>
          <w:sz w:val="24"/>
          <w:szCs w:val="24"/>
        </w:rPr>
        <w:footnoteReference w:id="37"/>
      </w:r>
      <w:r w:rsidRPr="0060690C">
        <w:rPr>
          <w:sz w:val="24"/>
          <w:szCs w:val="24"/>
        </w:rPr>
        <w:t>. Измените би имале за цел да ги спроведат европските стандарди и да ја зајакнат автономијата на обвинителството, вклуч</w:t>
      </w:r>
      <w:r w:rsidR="001A5141" w:rsidRPr="0060690C">
        <w:rPr>
          <w:sz w:val="24"/>
          <w:szCs w:val="24"/>
        </w:rPr>
        <w:t>ително</w:t>
      </w:r>
      <w:r w:rsidRPr="0060690C">
        <w:rPr>
          <w:sz w:val="24"/>
          <w:szCs w:val="24"/>
        </w:rPr>
        <w:t xml:space="preserve"> и препораките на ГРЕКО</w:t>
      </w:r>
      <w:r w:rsidR="005E6B67" w:rsidRPr="0060690C">
        <w:rPr>
          <w:rStyle w:val="FootnoteReference"/>
          <w:sz w:val="24"/>
          <w:szCs w:val="24"/>
        </w:rPr>
        <w:footnoteReference w:id="38"/>
      </w:r>
      <w:r w:rsidRPr="0060690C">
        <w:rPr>
          <w:sz w:val="24"/>
          <w:szCs w:val="24"/>
        </w:rPr>
        <w:t>, фокусирајќи се на автоматска распределба на предметите и разјаснувајќи ги постапките за надзор и одговорност, како и дисциплинските прекршоци, санкциите и зајакнување на улогата на Советот</w:t>
      </w:r>
      <w:r w:rsidR="005E6B67" w:rsidRPr="0060690C">
        <w:rPr>
          <w:rStyle w:val="FootnoteReference"/>
          <w:sz w:val="24"/>
          <w:szCs w:val="24"/>
        </w:rPr>
        <w:footnoteReference w:id="39"/>
      </w:r>
      <w:r w:rsidRPr="0060690C">
        <w:rPr>
          <w:sz w:val="24"/>
          <w:szCs w:val="24"/>
        </w:rPr>
        <w:t>.</w:t>
      </w:r>
    </w:p>
    <w:p w14:paraId="2DCF6A29" w14:textId="77777777" w:rsidR="00B775ED" w:rsidRPr="0060690C" w:rsidRDefault="00B775ED" w:rsidP="00B775ED">
      <w:pPr>
        <w:shd w:val="clear" w:color="auto" w:fill="FFFFFF"/>
        <w:spacing w:before="120" w:after="120"/>
        <w:jc w:val="both"/>
        <w:rPr>
          <w:sz w:val="24"/>
          <w:szCs w:val="24"/>
        </w:rPr>
      </w:pPr>
      <w:r w:rsidRPr="0060690C">
        <w:rPr>
          <w:b/>
          <w:sz w:val="24"/>
          <w:szCs w:val="24"/>
        </w:rPr>
        <w:t>Квалитет</w:t>
      </w:r>
    </w:p>
    <w:p w14:paraId="092872CD" w14:textId="3618D68B" w:rsidR="00B775ED" w:rsidRPr="0060690C" w:rsidRDefault="00B775ED" w:rsidP="00B775ED">
      <w:pPr>
        <w:shd w:val="clear" w:color="auto" w:fill="FFFFFF"/>
        <w:spacing w:before="120" w:after="120"/>
        <w:jc w:val="both"/>
        <w:rPr>
          <w:sz w:val="24"/>
          <w:szCs w:val="24"/>
        </w:rPr>
      </w:pPr>
      <w:r w:rsidRPr="0060690C">
        <w:rPr>
          <w:b/>
          <w:bCs/>
          <w:sz w:val="24"/>
          <w:szCs w:val="24"/>
        </w:rPr>
        <w:t>Ограничени финансиски средства доделени на правосудството може да влијаат на неговата финансиска автономија.</w:t>
      </w:r>
      <w:r w:rsidRPr="0060690C">
        <w:rPr>
          <w:sz w:val="24"/>
          <w:szCs w:val="24"/>
        </w:rPr>
        <w:t xml:space="preserve"> Буџетите на правосудството и јавното обвинителство остануваат под минимумот пропишан со закон. За правосудниот систем, наместо законски пропишаните 0,8 % од БДП</w:t>
      </w:r>
      <w:r w:rsidR="005E6B67" w:rsidRPr="0060690C">
        <w:rPr>
          <w:rStyle w:val="FootnoteReference"/>
          <w:sz w:val="24"/>
          <w:szCs w:val="24"/>
        </w:rPr>
        <w:footnoteReference w:id="40"/>
      </w:r>
      <w:r w:rsidRPr="0060690C">
        <w:rPr>
          <w:sz w:val="24"/>
          <w:szCs w:val="24"/>
        </w:rPr>
        <w:t>, во годишниот буџет за 2025 година се издвоени 0,31 % од БДП. За Јавното обвинителство, буџетот изразен како процент од вкупниот буџет изнесува 0,22 %, наместо законски предвидените 0,4 %</w:t>
      </w:r>
      <w:r w:rsidR="005E6B67" w:rsidRPr="0060690C">
        <w:rPr>
          <w:rStyle w:val="FootnoteReference"/>
          <w:sz w:val="24"/>
          <w:szCs w:val="24"/>
        </w:rPr>
        <w:footnoteReference w:id="41"/>
      </w:r>
      <w:r w:rsidRPr="0060690C">
        <w:rPr>
          <w:sz w:val="24"/>
          <w:szCs w:val="24"/>
        </w:rPr>
        <w:t>. Буџетската распределба се намали во 2024 година во споредба со претходната година. Судовите и обвинителствата сè уште треба да добијат формално одобрение од Министерството за финансии за внатрешни буџетски распределби, како што се одлуките за средства и персонал, што не им овозможува буџетска автономија</w:t>
      </w:r>
      <w:r w:rsidR="005E6B67" w:rsidRPr="0060690C">
        <w:rPr>
          <w:rStyle w:val="FootnoteReference"/>
          <w:sz w:val="24"/>
          <w:szCs w:val="24"/>
        </w:rPr>
        <w:footnoteReference w:id="42"/>
      </w:r>
      <w:r w:rsidRPr="0060690C">
        <w:rPr>
          <w:sz w:val="24"/>
          <w:szCs w:val="24"/>
        </w:rPr>
        <w:t xml:space="preserve">. Законите </w:t>
      </w:r>
      <w:r w:rsidR="00685C8B" w:rsidRPr="0060690C">
        <w:rPr>
          <w:sz w:val="24"/>
          <w:szCs w:val="24"/>
        </w:rPr>
        <w:t xml:space="preserve">со кои </w:t>
      </w:r>
      <w:r w:rsidRPr="0060690C">
        <w:rPr>
          <w:sz w:val="24"/>
          <w:szCs w:val="24"/>
        </w:rPr>
        <w:t xml:space="preserve">што </w:t>
      </w:r>
      <w:r w:rsidR="00685C8B" w:rsidRPr="0060690C">
        <w:rPr>
          <w:sz w:val="24"/>
          <w:szCs w:val="24"/>
        </w:rPr>
        <w:t xml:space="preserve">се </w:t>
      </w:r>
      <w:r w:rsidRPr="0060690C">
        <w:rPr>
          <w:sz w:val="24"/>
          <w:szCs w:val="24"/>
        </w:rPr>
        <w:t>регулираат платите на судиите, јавните обвинители, членовите на Судскиот совет и Советот на јавните обвинители беа изменети во декември, што резултираше со замрзнување на платите на нивото од претходната година</w:t>
      </w:r>
      <w:r w:rsidR="005E6B67" w:rsidRPr="0060690C">
        <w:rPr>
          <w:rStyle w:val="FootnoteReference"/>
          <w:sz w:val="24"/>
          <w:szCs w:val="24"/>
        </w:rPr>
        <w:footnoteReference w:id="43"/>
      </w:r>
      <w:r w:rsidRPr="0060690C">
        <w:rPr>
          <w:sz w:val="24"/>
          <w:szCs w:val="24"/>
        </w:rPr>
        <w:t>.</w:t>
      </w:r>
    </w:p>
    <w:p w14:paraId="6FC8D605" w14:textId="1CBEFFB6" w:rsidR="00B775ED" w:rsidRPr="0060690C" w:rsidRDefault="00B775ED" w:rsidP="00B775ED">
      <w:pPr>
        <w:shd w:val="clear" w:color="auto" w:fill="FFFFFF"/>
        <w:spacing w:before="120" w:after="120"/>
        <w:jc w:val="both"/>
        <w:rPr>
          <w:sz w:val="24"/>
          <w:szCs w:val="24"/>
        </w:rPr>
      </w:pPr>
      <w:r w:rsidRPr="0060690C">
        <w:rPr>
          <w:b/>
          <w:sz w:val="24"/>
          <w:szCs w:val="24"/>
        </w:rPr>
        <w:t xml:space="preserve">Недостатокот на човечки ресурси во правосудството беше делумно надминат со нови вработувања, но сепак останува </w:t>
      </w:r>
      <w:r w:rsidR="001A5141" w:rsidRPr="0060690C">
        <w:rPr>
          <w:b/>
          <w:sz w:val="24"/>
          <w:szCs w:val="24"/>
        </w:rPr>
        <w:t>загрижувачки</w:t>
      </w:r>
      <w:r w:rsidRPr="0060690C">
        <w:rPr>
          <w:b/>
          <w:sz w:val="24"/>
          <w:szCs w:val="24"/>
        </w:rPr>
        <w:t xml:space="preserve">. </w:t>
      </w:r>
      <w:r w:rsidRPr="0060690C">
        <w:rPr>
          <w:sz w:val="24"/>
          <w:szCs w:val="24"/>
        </w:rPr>
        <w:t>Нивоата на персонал на крајот на 2024 година беа критично ниски, почнувајќи од 20-50 % за судовите, со слично ниски бројки во обвинителствата</w:t>
      </w:r>
      <w:r w:rsidR="005E6B67" w:rsidRPr="0060690C">
        <w:rPr>
          <w:rStyle w:val="FootnoteReference"/>
          <w:sz w:val="24"/>
          <w:szCs w:val="24"/>
        </w:rPr>
        <w:footnoteReference w:id="44"/>
      </w:r>
      <w:r w:rsidRPr="0060690C">
        <w:rPr>
          <w:sz w:val="24"/>
          <w:szCs w:val="24"/>
        </w:rPr>
        <w:t xml:space="preserve">. Во февруари 2025 година, Судскиот совет и Советот на </w:t>
      </w:r>
      <w:r w:rsidRPr="0060690C">
        <w:rPr>
          <w:sz w:val="24"/>
          <w:szCs w:val="24"/>
        </w:rPr>
        <w:lastRenderedPageBreak/>
        <w:t>јавните обвинители објавија слободни работни места за дипломците на Академијата за судии и јавни обвинители, 50 за судии и 47 за јавни обвинители. По процесите на поднесување барање</w:t>
      </w:r>
      <w:r w:rsidR="005E6B67" w:rsidRPr="0060690C">
        <w:rPr>
          <w:rStyle w:val="FootnoteReference"/>
          <w:sz w:val="24"/>
          <w:szCs w:val="24"/>
        </w:rPr>
        <w:footnoteReference w:id="45"/>
      </w:r>
      <w:r w:rsidRPr="0060690C">
        <w:rPr>
          <w:sz w:val="24"/>
          <w:szCs w:val="24"/>
        </w:rPr>
        <w:t xml:space="preserve">, беа избрани 49 нови судии, но само 28 јавни обвинители. Затоа, 19 слободни места како јавен обвинител останаа непополнети. И двата Совета објавија нова рунда слободни работни места, </w:t>
      </w:r>
      <w:r w:rsidRPr="0060690C">
        <w:rPr>
          <w:i/>
          <w:iCs/>
          <w:sz w:val="24"/>
          <w:szCs w:val="24"/>
        </w:rPr>
        <w:t>де факто</w:t>
      </w:r>
      <w:r w:rsidRPr="0060690C">
        <w:rPr>
          <w:sz w:val="24"/>
          <w:szCs w:val="24"/>
        </w:rPr>
        <w:t xml:space="preserve"> натпреварувајќи се за регрутирање на неизбраните кандидати</w:t>
      </w:r>
      <w:r w:rsidR="005E6B67" w:rsidRPr="0060690C">
        <w:rPr>
          <w:rStyle w:val="FootnoteReference"/>
          <w:sz w:val="24"/>
          <w:szCs w:val="24"/>
        </w:rPr>
        <w:footnoteReference w:id="46"/>
      </w:r>
      <w:r w:rsidRPr="0060690C">
        <w:rPr>
          <w:sz w:val="24"/>
          <w:szCs w:val="24"/>
        </w:rPr>
        <w:t>, а беа избрани уште 19 судии</w:t>
      </w:r>
      <w:r w:rsidR="005E6B67" w:rsidRPr="0060690C">
        <w:rPr>
          <w:rStyle w:val="FootnoteReference"/>
          <w:sz w:val="24"/>
          <w:szCs w:val="24"/>
        </w:rPr>
        <w:footnoteReference w:id="47"/>
      </w:r>
      <w:r w:rsidRPr="0060690C">
        <w:rPr>
          <w:sz w:val="24"/>
          <w:szCs w:val="24"/>
        </w:rPr>
        <w:t>. Дополнителен отежнувачки фактор е тоа што во моментов не се спроведува обука на нови судии и обвинители. Тековниот процес на прием во Академијата, кој започна пред повеќе од две години и има за цел да регрутира 130 практиканти, останува во мирување</w:t>
      </w:r>
      <w:r w:rsidR="005E6B67" w:rsidRPr="0060690C">
        <w:rPr>
          <w:rStyle w:val="FootnoteReference"/>
          <w:sz w:val="24"/>
          <w:szCs w:val="24"/>
        </w:rPr>
        <w:footnoteReference w:id="48"/>
      </w:r>
      <w:r w:rsidRPr="0060690C">
        <w:rPr>
          <w:sz w:val="24"/>
          <w:szCs w:val="24"/>
        </w:rPr>
        <w:t xml:space="preserve">, од причини кои </w:t>
      </w:r>
      <w:r w:rsidR="008A1698" w:rsidRPr="0060690C">
        <w:rPr>
          <w:sz w:val="24"/>
          <w:szCs w:val="24"/>
        </w:rPr>
        <w:t>остануваат не</w:t>
      </w:r>
      <w:r w:rsidRPr="0060690C">
        <w:rPr>
          <w:sz w:val="24"/>
          <w:szCs w:val="24"/>
        </w:rPr>
        <w:t>јасни</w:t>
      </w:r>
      <w:r w:rsidR="005E6B67" w:rsidRPr="0060690C">
        <w:rPr>
          <w:rStyle w:val="FootnoteReference"/>
          <w:sz w:val="24"/>
          <w:szCs w:val="24"/>
        </w:rPr>
        <w:footnoteReference w:id="49"/>
      </w:r>
      <w:r w:rsidRPr="0060690C">
        <w:rPr>
          <w:sz w:val="24"/>
          <w:szCs w:val="24"/>
        </w:rPr>
        <w:t>. Друг предизвик е недостатокот на спроведување на Стратегијата на човечки ресурси за судската мрежа и Стратегијата на човечки ресурси за јавнообвинителската мрежа, кои беа донесени во 2020 година. Наведените цели и временски рокови во акциските планови на стратегиите не се постигнати</w:t>
      </w:r>
      <w:r w:rsidR="005E6B67" w:rsidRPr="0060690C">
        <w:rPr>
          <w:rStyle w:val="FootnoteReference"/>
          <w:sz w:val="24"/>
          <w:szCs w:val="24"/>
        </w:rPr>
        <w:footnoteReference w:id="50"/>
      </w:r>
      <w:r w:rsidRPr="0060690C">
        <w:rPr>
          <w:sz w:val="24"/>
          <w:szCs w:val="24"/>
        </w:rPr>
        <w:t>. Изборите за повисоките судови исто така беа одложени, вклучително и за судиите во Врховниот суд, каде што се пополнети само 14 од 26 позиции</w:t>
      </w:r>
      <w:r w:rsidR="005E6B67" w:rsidRPr="0060690C">
        <w:rPr>
          <w:rStyle w:val="FootnoteReference"/>
          <w:sz w:val="24"/>
          <w:szCs w:val="24"/>
        </w:rPr>
        <w:footnoteReference w:id="51"/>
      </w:r>
      <w:r w:rsidRPr="0060690C">
        <w:rPr>
          <w:sz w:val="24"/>
          <w:szCs w:val="24"/>
        </w:rPr>
        <w:t>. Нов претседател на Врховниот суд беше избран во мај. Во февруари 2025 година, Законот за работните односи беше изменет и дополнет, овозможувајќи им на судиите и обвинителите да изберат да служат по возраста за пензионирање од 64 години, што може да придонесе за намалување на дефицитот на човечки ресурси во правосудството до одреден степен</w:t>
      </w:r>
      <w:r w:rsidR="005E6B67" w:rsidRPr="0060690C">
        <w:rPr>
          <w:rStyle w:val="FootnoteReference"/>
          <w:sz w:val="24"/>
          <w:szCs w:val="24"/>
        </w:rPr>
        <w:footnoteReference w:id="52"/>
      </w:r>
      <w:r w:rsidRPr="0060690C">
        <w:rPr>
          <w:sz w:val="24"/>
          <w:szCs w:val="24"/>
        </w:rPr>
        <w:t>. Во однос на правосудната обука, Академијата продолжи да ги зајакнува своите наставни програми за основна и континуирана обука, а истовремено се соочува со недоволен персонал, несоодветна техничка опрема и несоодветни простории.</w:t>
      </w:r>
    </w:p>
    <w:p w14:paraId="614BFCDD" w14:textId="386DC228" w:rsidR="00CC1211" w:rsidRPr="0060690C" w:rsidRDefault="00CC1211" w:rsidP="00B775ED">
      <w:pPr>
        <w:shd w:val="clear" w:color="auto" w:fill="FFFFFF"/>
        <w:spacing w:before="120" w:after="120"/>
        <w:jc w:val="both"/>
        <w:rPr>
          <w:rFonts w:ascii="Arial" w:hAnsi="Arial" w:cs="Arial"/>
          <w:sz w:val="24"/>
          <w:szCs w:val="24"/>
        </w:rPr>
      </w:pPr>
      <w:r w:rsidRPr="0060690C">
        <w:rPr>
          <w:b/>
          <w:sz w:val="24"/>
        </w:rPr>
        <w:t>Продолжуваат напорите за понатамошно подобрување на дигиталните алатки за управување со предмети и судска статистика, но предизвиците</w:t>
      </w:r>
      <w:r w:rsidR="00E47ECC" w:rsidRPr="0060690C">
        <w:rPr>
          <w:b/>
          <w:sz w:val="24"/>
        </w:rPr>
        <w:t xml:space="preserve"> остануваат</w:t>
      </w:r>
      <w:r w:rsidRPr="0060690C">
        <w:rPr>
          <w:b/>
          <w:sz w:val="24"/>
        </w:rPr>
        <w:t xml:space="preserve">. </w:t>
      </w:r>
      <w:r w:rsidRPr="0060690C">
        <w:rPr>
          <w:sz w:val="24"/>
        </w:rPr>
        <w:t xml:space="preserve">Иако е постигнат одреден напредок во унапредувањето на дигитализацијата, на пример за обезбедување нови компјутери, ова не успеа да ги задоволи ИТ-потребите на судовите. </w:t>
      </w:r>
      <w:r w:rsidRPr="0060690C">
        <w:rPr>
          <w:sz w:val="24"/>
        </w:rPr>
        <w:lastRenderedPageBreak/>
        <w:t>Судовите сè уште се борат со застарена инфраструктура, недоволна ИТ-поддршка и недоследна примена на дигиталните алатки</w:t>
      </w:r>
      <w:r w:rsidRPr="0060690C">
        <w:rPr>
          <w:rStyle w:val="FootnoteReference"/>
          <w:sz w:val="24"/>
          <w:szCs w:val="24"/>
        </w:rPr>
        <w:footnoteReference w:id="53"/>
      </w:r>
      <w:r w:rsidRPr="0060690C">
        <w:rPr>
          <w:sz w:val="24"/>
        </w:rPr>
        <w:t>. Советот за координирање на информатичко-комуникациска технологија во правосудните органи (Совет за ИКТ), основан од Министерството за правда, го води процесот на дигитализација. Во ноември 2024 година беше донесен Правилник за составот и функционирањето на Советот, со цел зголемување на неговата ефикасност и техничка експертиза</w:t>
      </w:r>
      <w:r w:rsidRPr="0060690C">
        <w:rPr>
          <w:rStyle w:val="FootnoteReference"/>
          <w:sz w:val="24"/>
          <w:szCs w:val="24"/>
        </w:rPr>
        <w:footnoteReference w:id="54"/>
      </w:r>
      <w:r w:rsidRPr="0060690C">
        <w:rPr>
          <w:sz w:val="24"/>
        </w:rPr>
        <w:t>. Автоматизираниот компјутерски систем за управување со судски предмети (ACCMIS) продолжува да бара подобрувања, особено за да се земе предвид сложеноста на предметите</w:t>
      </w:r>
      <w:r w:rsidRPr="0060690C">
        <w:rPr>
          <w:rStyle w:val="FootnoteReference"/>
          <w:sz w:val="24"/>
          <w:szCs w:val="24"/>
        </w:rPr>
        <w:footnoteReference w:id="55"/>
      </w:r>
      <w:r w:rsidRPr="0060690C">
        <w:rPr>
          <w:sz w:val="24"/>
        </w:rPr>
        <w:t>. Помеѓу октомври и декември 2024 година, Комисијата за надзор на ACCMIS спроведе прегледи во 13 судови, потврдувајќи дека ACCMIS е оперативен во сите овие судови и дека предметите се распределуваат исклучиво преку ACCMIS-системот. Меѓутоа, во бројни случаи, беа регистрирани исклучоци од автоматската распределба на предметите и предметите беа прераспределени од претседателот на судот. Случајната распределба на предметите е ограничена и од фактот дека за одредени судови нема доволно судии за да се овозможи случајна распределба</w:t>
      </w:r>
      <w:r w:rsidRPr="0060690C">
        <w:rPr>
          <w:rStyle w:val="FootnoteReference"/>
          <w:sz w:val="24"/>
          <w:szCs w:val="24"/>
        </w:rPr>
        <w:footnoteReference w:id="56"/>
      </w:r>
      <w:r w:rsidRPr="0060690C">
        <w:rPr>
          <w:sz w:val="24"/>
        </w:rPr>
        <w:t>. Новиот систем за управување со предмети на обвинителството е во развој со помош на меѓународна поддршка</w:t>
      </w:r>
      <w:r w:rsidRPr="0060690C">
        <w:rPr>
          <w:rStyle w:val="FootnoteReference"/>
          <w:sz w:val="24"/>
          <w:szCs w:val="24"/>
        </w:rPr>
        <w:footnoteReference w:id="57"/>
      </w:r>
      <w:r w:rsidRPr="0060690C">
        <w:rPr>
          <w:sz w:val="24"/>
        </w:rPr>
        <w:t>. Плановите предвидуваат интероперабилност меѓу системите, овозможувајќи ефикасен пренос на информации со судовите и целосно следење на предметите</w:t>
      </w:r>
      <w:r w:rsidRPr="0060690C">
        <w:rPr>
          <w:rStyle w:val="FootnoteReference"/>
          <w:sz w:val="24"/>
          <w:szCs w:val="24"/>
        </w:rPr>
        <w:footnoteReference w:id="58"/>
      </w:r>
      <w:r w:rsidRPr="0060690C">
        <w:rPr>
          <w:sz w:val="24"/>
        </w:rPr>
        <w:t>. Предизвиците на секторот продолжуваат, особено недостатокот на квалификувани ИТ-техничари и помошен правен персонал.</w:t>
      </w:r>
    </w:p>
    <w:p w14:paraId="3B309343" w14:textId="77777777" w:rsidR="00CC1211" w:rsidRPr="0060690C" w:rsidRDefault="00CC1211" w:rsidP="00B775ED">
      <w:pPr>
        <w:shd w:val="clear" w:color="auto" w:fill="FFFFFF"/>
        <w:spacing w:before="120" w:after="120"/>
        <w:jc w:val="both"/>
        <w:rPr>
          <w:rFonts w:ascii="Arial" w:hAnsi="Arial" w:cs="Arial"/>
          <w:sz w:val="24"/>
          <w:szCs w:val="24"/>
        </w:rPr>
      </w:pPr>
      <w:r w:rsidRPr="0060690C">
        <w:rPr>
          <w:b/>
          <w:sz w:val="24"/>
        </w:rPr>
        <w:t>Ефикасност</w:t>
      </w:r>
    </w:p>
    <w:p w14:paraId="518E372C" w14:textId="77777777" w:rsidR="00CC1211" w:rsidRPr="0060690C" w:rsidRDefault="00CC1211" w:rsidP="00B775ED">
      <w:pPr>
        <w:shd w:val="clear" w:color="auto" w:fill="FFFFFF"/>
        <w:spacing w:before="120" w:after="120"/>
        <w:jc w:val="both"/>
        <w:rPr>
          <w:rFonts w:ascii="Arial" w:hAnsi="Arial" w:cs="Arial"/>
          <w:sz w:val="24"/>
          <w:szCs w:val="24"/>
        </w:rPr>
      </w:pPr>
      <w:r w:rsidRPr="0060690C">
        <w:rPr>
          <w:b/>
          <w:sz w:val="24"/>
        </w:rPr>
        <w:t xml:space="preserve">Ефикасноста на правосудниот систем генерално се намали како што се зголеми времетраењето на постапките за речиси сите категории на предмети. </w:t>
      </w:r>
      <w:r w:rsidRPr="0060690C">
        <w:rPr>
          <w:sz w:val="24"/>
        </w:rPr>
        <w:t xml:space="preserve">Освен за административните предмети од прв степен, стапката на решавање беше под 100 % во 2023 година во сите категории на предмети и од прв и од втор степен, што значи дека имало повеќе пристигнати отколку решени предмети во текот на годината, и со тоа бројот на нерешени предмети се зголемува. Постои загрижувачки негативен развој од 2022 до 2023 година, особено за административните предмети од втор степен, каде што стапката на решавање се намали од 103 % на 69 %, а времето за решавање се зголеми повеќе од трипати, од 92 на 306 дена. Соодветните нерешени предмети на крајот од годината се зголемија повеќе од двојно. За граѓанските и трговските предмети од втор степен, развојот е исто така негативен, стапката на решавање се намали од 97 % на 86 %, а времето на решавање се зголеми од 166 на 257 дена. За кривичните предмети од втор степен, стапката на решавање остана стабилна на 99 %, додека времето на решавање се зголеми од 129 на 149 дена. Во прв степен, индикаторите покажуваат подобрување за административните предмети, при што стапката на решавање се зголеми од 104 % на 112 %, а времето на решавање се намали од 303 на 283 дена. За граѓанските и трговските предмети, стапката на решавање од прв степен се подобри од 85 % на 93 %, додека времето на решавање се зголеми од 312 на 339 дена. Меѓутоа, за кривичните предмети, </w:t>
      </w:r>
      <w:r w:rsidRPr="0060690C">
        <w:rPr>
          <w:sz w:val="24"/>
        </w:rPr>
        <w:lastRenderedPageBreak/>
        <w:t>негативниот тренд од 2021 до 2022 година продолжи и во 2023 година, при што стапката на решавање се намали од 94 % на 88 %, а времето на решавање се зголеми од 159 дена на 223 дена</w:t>
      </w:r>
      <w:r w:rsidRPr="0060690C">
        <w:rPr>
          <w:rStyle w:val="FootnoteReference"/>
          <w:sz w:val="24"/>
          <w:szCs w:val="24"/>
        </w:rPr>
        <w:footnoteReference w:id="59"/>
      </w:r>
      <w:r w:rsidRPr="0060690C">
        <w:rPr>
          <w:sz w:val="24"/>
        </w:rPr>
        <w:t>.</w:t>
      </w:r>
    </w:p>
    <w:p w14:paraId="57E777E9" w14:textId="77777777" w:rsidR="00CC1211" w:rsidRPr="0060690C" w:rsidRDefault="00CC1211" w:rsidP="00B775ED">
      <w:pPr>
        <w:shd w:val="clear" w:color="auto" w:fill="FFFFFF"/>
        <w:spacing w:before="120" w:after="120"/>
        <w:jc w:val="both"/>
        <w:rPr>
          <w:rFonts w:ascii="Arial" w:hAnsi="Arial" w:cs="Arial"/>
          <w:sz w:val="24"/>
          <w:szCs w:val="24"/>
        </w:rPr>
      </w:pPr>
      <w:r w:rsidRPr="0060690C">
        <w:rPr>
          <w:b/>
          <w:sz w:val="24"/>
        </w:rPr>
        <w:t>II.</w:t>
      </w:r>
      <w:r w:rsidRPr="0060690C">
        <w:rPr>
          <w:rFonts w:ascii="Arial"/>
          <w:b/>
          <w:sz w:val="24"/>
        </w:rPr>
        <w:t xml:space="preserve"> </w:t>
      </w:r>
      <w:r w:rsidRPr="0060690C">
        <w:rPr>
          <w:b/>
          <w:sz w:val="24"/>
          <w:u w:val="single"/>
        </w:rPr>
        <w:t>Рамка за борба против корупцијата</w:t>
      </w:r>
    </w:p>
    <w:p w14:paraId="65F0192F" w14:textId="77777777" w:rsidR="00CC1211" w:rsidRPr="0060690C" w:rsidRDefault="00CC1211" w:rsidP="00B775ED">
      <w:pPr>
        <w:shd w:val="clear" w:color="auto" w:fill="FFFFFF"/>
        <w:spacing w:before="120" w:after="120"/>
        <w:jc w:val="both"/>
        <w:rPr>
          <w:rFonts w:ascii="Arial" w:hAnsi="Arial" w:cs="Arial"/>
          <w:sz w:val="24"/>
          <w:szCs w:val="24"/>
        </w:rPr>
      </w:pPr>
      <w:r w:rsidRPr="0060690C">
        <w:rPr>
          <w:b/>
          <w:sz w:val="24"/>
        </w:rPr>
        <w:t xml:space="preserve">Перцепцијата меѓу стручните лица, граѓаните и бизнисите е дека нивото на корупција во јавниот сектор е високо. </w:t>
      </w:r>
      <w:r w:rsidRPr="0060690C">
        <w:rPr>
          <w:sz w:val="24"/>
        </w:rPr>
        <w:t>Во Индексот на перцепција на корупцијата за 2024 година на Транспаренси Интернешнл, Северна Македонија, со 40 поени од 100, се рангира на 88-то место на глобално ниво</w:t>
      </w:r>
      <w:r w:rsidRPr="0060690C">
        <w:rPr>
          <w:rStyle w:val="FootnoteReference"/>
          <w:sz w:val="24"/>
          <w:szCs w:val="24"/>
        </w:rPr>
        <w:footnoteReference w:id="60"/>
      </w:r>
      <w:r w:rsidRPr="0060690C">
        <w:rPr>
          <w:sz w:val="24"/>
        </w:rPr>
        <w:t>. Оваа перцепција е подобрена во текот на изминатите пет години</w:t>
      </w:r>
      <w:r w:rsidRPr="0060690C">
        <w:rPr>
          <w:rStyle w:val="FootnoteReference"/>
          <w:sz w:val="24"/>
          <w:szCs w:val="24"/>
        </w:rPr>
        <w:footnoteReference w:id="61"/>
      </w:r>
      <w:r w:rsidRPr="0060690C">
        <w:rPr>
          <w:sz w:val="24"/>
        </w:rPr>
        <w:t>. Специјалниот Евробарометар за корупција за 2025 година покажува дека 89 % од испитаниците сметаат дека корупцијата е широко распространета во нивната земја (просек во ЕУ 69 %) и 31 % од испитаниците се чувствуваат лично погодени од корупцијата во нивниот секојдневен живот (просек во ЕУ 30 %). Што се однесува до бизнисите, 91 % од компаниите сметаат дека корупцијата е широко распространета (просек во ЕУ 63 %), а 54 % сметаат дека корупцијата е проблем при водење бизнис (просек во ЕУ 35 %). Понатаму, 34 % од испитаниците сметаат дека има доволно успешни гонења за да ги одвратат луѓето од коруптивни практики (просек во ЕУ 36 %), додека 50 % од компаниите веруваат дека луѓето и бизнисите фатени за поткуп на висок функционер се соодветно казнети (просек во ЕУ 33 %)</w:t>
      </w:r>
      <w:r w:rsidRPr="0060690C">
        <w:rPr>
          <w:rStyle w:val="FootnoteReference"/>
          <w:sz w:val="24"/>
          <w:szCs w:val="24"/>
        </w:rPr>
        <w:footnoteReference w:id="62"/>
      </w:r>
      <w:r w:rsidRPr="0060690C">
        <w:rPr>
          <w:sz w:val="24"/>
        </w:rPr>
        <w:t>.</w:t>
      </w:r>
    </w:p>
    <w:p w14:paraId="4702FD5C" w14:textId="77777777" w:rsidR="00CC1211" w:rsidRPr="0060690C" w:rsidRDefault="00CC1211" w:rsidP="00B775ED">
      <w:pPr>
        <w:shd w:val="clear" w:color="auto" w:fill="FFFFFF"/>
        <w:spacing w:before="120" w:after="120"/>
        <w:jc w:val="both"/>
        <w:rPr>
          <w:rFonts w:ascii="Arial" w:hAnsi="Arial" w:cs="Arial"/>
          <w:sz w:val="24"/>
          <w:szCs w:val="24"/>
        </w:rPr>
      </w:pPr>
      <w:r w:rsidRPr="0060690C">
        <w:rPr>
          <w:b/>
          <w:sz w:val="24"/>
        </w:rPr>
        <w:t xml:space="preserve">Спроведувањето на националната стратегија за борба против корупцијата 2021-2025 година и понатаму е незадоволително во целина. </w:t>
      </w:r>
      <w:r w:rsidRPr="0060690C">
        <w:rPr>
          <w:sz w:val="24"/>
        </w:rPr>
        <w:t>Државната комисија за спречување на корупцијата (ДКСК) извести во својот годишен извештај за 2025 година</w:t>
      </w:r>
      <w:r w:rsidRPr="0060690C">
        <w:rPr>
          <w:rStyle w:val="FootnoteReference"/>
          <w:sz w:val="24"/>
          <w:szCs w:val="24"/>
        </w:rPr>
        <w:footnoteReference w:id="63"/>
      </w:r>
      <w:r w:rsidRPr="0060690C">
        <w:rPr>
          <w:sz w:val="24"/>
        </w:rPr>
        <w:t xml:space="preserve"> дека од 154 активности планирани за 2024 година, само 28 активности (18 %) се целосно спроведени, 49 активности (32 %) се во процес на спроведување, додека 77 (50 %) сѐ уште не се спроведени. Бавната стапка на спроведување на Стратегијата одразува општ недостаток на политичка посветеност и одговорност меѓу вклучените државни институции</w:t>
      </w:r>
      <w:r w:rsidRPr="0060690C">
        <w:rPr>
          <w:rStyle w:val="FootnoteReference"/>
          <w:sz w:val="24"/>
          <w:szCs w:val="24"/>
        </w:rPr>
        <w:footnoteReference w:id="64"/>
      </w:r>
      <w:r w:rsidRPr="0060690C">
        <w:rPr>
          <w:sz w:val="24"/>
        </w:rPr>
        <w:t>. Во согласност со законските барања, извештајот за 2024 година за спроведувањето на стратегијата е доставен до Собранието во март 2025 година</w:t>
      </w:r>
      <w:r w:rsidRPr="0060690C">
        <w:rPr>
          <w:rStyle w:val="FootnoteReference"/>
          <w:sz w:val="24"/>
          <w:szCs w:val="24"/>
        </w:rPr>
        <w:footnoteReference w:id="65"/>
      </w:r>
      <w:r w:rsidRPr="0060690C">
        <w:rPr>
          <w:sz w:val="24"/>
        </w:rPr>
        <w:t xml:space="preserve"> и објавен на веб-страницата на ДКСК. Заедно со надворешни експерти, ДКСК ги анализираше главните пречки за целосно спроведување на стратегијата за борба против корупцијата во текот на изминатите пет години. Анализата укажува на неефикасна меѓуинституционална координација, недоволно следење и планирање на буџетот, недостаток на експертиза поради чести промени на персоналот и методолошки недостатоци</w:t>
      </w:r>
      <w:r w:rsidRPr="0060690C">
        <w:rPr>
          <w:rStyle w:val="FootnoteReference"/>
          <w:sz w:val="24"/>
          <w:szCs w:val="24"/>
        </w:rPr>
        <w:footnoteReference w:id="66"/>
      </w:r>
      <w:r w:rsidRPr="0060690C">
        <w:rPr>
          <w:sz w:val="24"/>
        </w:rPr>
        <w:t>. Започната е работата за изготвување на нова Стратегија за 2026-2030 година, земајќи ги предвид наодите од анализата и нејзините препораки</w:t>
      </w:r>
      <w:r w:rsidRPr="0060690C">
        <w:rPr>
          <w:rStyle w:val="FootnoteReference"/>
          <w:sz w:val="24"/>
          <w:szCs w:val="24"/>
        </w:rPr>
        <w:footnoteReference w:id="67"/>
      </w:r>
      <w:r w:rsidRPr="0060690C">
        <w:rPr>
          <w:sz w:val="24"/>
        </w:rPr>
        <w:t>. Составот на меѓуинституционалното тело за координирање на активности за борба против корупцијата</w:t>
      </w:r>
      <w:r w:rsidRPr="0060690C">
        <w:rPr>
          <w:rStyle w:val="FootnoteReference"/>
          <w:sz w:val="24"/>
          <w:szCs w:val="24"/>
        </w:rPr>
        <w:footnoteReference w:id="68"/>
      </w:r>
      <w:r w:rsidRPr="0060690C">
        <w:rPr>
          <w:sz w:val="24"/>
        </w:rPr>
        <w:t xml:space="preserve"> сега вклучува и претставник на граѓанските организации како член со </w:t>
      </w:r>
      <w:r w:rsidRPr="0060690C">
        <w:rPr>
          <w:sz w:val="24"/>
        </w:rPr>
        <w:lastRenderedPageBreak/>
        <w:t>право на глас</w:t>
      </w:r>
      <w:r w:rsidRPr="0060690C">
        <w:rPr>
          <w:rStyle w:val="FootnoteReference"/>
          <w:sz w:val="24"/>
          <w:szCs w:val="24"/>
        </w:rPr>
        <w:footnoteReference w:id="69"/>
      </w:r>
      <w:r w:rsidRPr="0060690C">
        <w:rPr>
          <w:sz w:val="24"/>
        </w:rPr>
        <w:t>, што е позитивен развој на настаните</w:t>
      </w:r>
      <w:r w:rsidRPr="0060690C">
        <w:rPr>
          <w:rStyle w:val="FootnoteReference"/>
          <w:sz w:val="24"/>
          <w:szCs w:val="24"/>
        </w:rPr>
        <w:footnoteReference w:id="70"/>
      </w:r>
      <w:r w:rsidRPr="0060690C">
        <w:rPr>
          <w:sz w:val="24"/>
        </w:rPr>
        <w:t>.</w:t>
      </w:r>
    </w:p>
    <w:p w14:paraId="58BE91BB" w14:textId="6DC687A8" w:rsidR="00CC1211" w:rsidRPr="0060690C" w:rsidRDefault="00CC1211" w:rsidP="00B775ED">
      <w:pPr>
        <w:shd w:val="clear" w:color="auto" w:fill="FFFFFF"/>
        <w:spacing w:before="120" w:after="120"/>
        <w:jc w:val="both"/>
        <w:rPr>
          <w:rFonts w:ascii="Arial" w:hAnsi="Arial" w:cs="Arial"/>
          <w:sz w:val="24"/>
          <w:szCs w:val="24"/>
        </w:rPr>
      </w:pPr>
      <w:r w:rsidRPr="0060690C">
        <w:rPr>
          <w:b/>
          <w:sz w:val="24"/>
        </w:rPr>
        <w:t xml:space="preserve">И покрај неодамнешните напори во истражувањето и гонењето на корупцијата, одложувањата во судските постапки и ограничувањата на ресурсите продолжуваат да го попречуваат воспоставувањето на </w:t>
      </w:r>
      <w:r w:rsidR="00D834E8" w:rsidRPr="0060690C">
        <w:rPr>
          <w:b/>
          <w:sz w:val="24"/>
        </w:rPr>
        <w:t xml:space="preserve">сеопфатна </w:t>
      </w:r>
      <w:r w:rsidRPr="0060690C">
        <w:rPr>
          <w:b/>
          <w:sz w:val="24"/>
        </w:rPr>
        <w:t xml:space="preserve">евиденција за предмети на корупција на високо ниво. </w:t>
      </w:r>
      <w:r w:rsidRPr="0060690C">
        <w:rPr>
          <w:sz w:val="24"/>
        </w:rPr>
        <w:t>Предметите на корупција на високо ниво честопати се соочуваат со одложувања или резултираат со минимални казни, што го зајакнува скептицизмот на јавноста во врска со ефикасноста на судството. Истрагите за случаи од висок профил ретко водат до конечни пресуди</w:t>
      </w:r>
      <w:r w:rsidRPr="0060690C">
        <w:rPr>
          <w:rStyle w:val="FootnoteReference"/>
          <w:sz w:val="24"/>
          <w:szCs w:val="24"/>
        </w:rPr>
        <w:footnoteReference w:id="71"/>
      </w:r>
      <w:r w:rsidRPr="0060690C">
        <w:rPr>
          <w:sz w:val="24"/>
        </w:rPr>
        <w:t>. Во декември 2024 година, главниот обвинител издаде задолжителна насока дека сите јавни обвинители мора да ги приоритизираат предметите на корупција заедно со предметите од значаен јавен интерес</w:t>
      </w:r>
      <w:r w:rsidRPr="0060690C">
        <w:rPr>
          <w:rStyle w:val="FootnoteReference"/>
          <w:sz w:val="24"/>
          <w:szCs w:val="24"/>
        </w:rPr>
        <w:footnoteReference w:id="72"/>
      </w:r>
      <w:r w:rsidRPr="0060690C">
        <w:rPr>
          <w:sz w:val="24"/>
        </w:rPr>
        <w:t>. Истражните центри во рамките на обвинителствата се исто така обврзани да им дадат приоритет на овие предмети. Јавното обвинителство (ЈО) објави зајакнат капацитет за истраги, подобра меѓуинституционална соработка и четири истражни центри сега се оперативни</w:t>
      </w:r>
      <w:r w:rsidRPr="0060690C">
        <w:rPr>
          <w:rStyle w:val="FootnoteReference"/>
          <w:sz w:val="24"/>
          <w:szCs w:val="24"/>
        </w:rPr>
        <w:footnoteReference w:id="73"/>
      </w:r>
      <w:r w:rsidRPr="0060690C">
        <w:rPr>
          <w:sz w:val="24"/>
        </w:rPr>
        <w:t>. Проблемот со недоволен број јавни обвинители е делумно решен со избор на нови обвинители од дипломираните студенти на Академијата за судии и јавни обвинители. Сепак, нововработените обвинители можат да бидат распоредени за првите три години од нивниот мандат само за предмети што вклучуваат кривични пријави со затворски казни до пет години, согласно Законот за јавно обвинителство и Законот за кривична постапка</w:t>
      </w:r>
      <w:r w:rsidRPr="0060690C">
        <w:rPr>
          <w:rStyle w:val="FootnoteReference"/>
          <w:sz w:val="24"/>
          <w:szCs w:val="24"/>
        </w:rPr>
        <w:footnoteReference w:id="74"/>
      </w:r>
      <w:r w:rsidRPr="0060690C">
        <w:rPr>
          <w:sz w:val="24"/>
        </w:rPr>
        <w:t>. И покрај преместувањето во нови простории, Јавното обвинителство за гонење на организиран криминал и корупција (ЈОГОКК) и понатаму нема соодветен буџет и персонал, особено финансиски експерти.</w:t>
      </w:r>
    </w:p>
    <w:p w14:paraId="21E98E93" w14:textId="1BE33457" w:rsidR="00CC1211" w:rsidRPr="0060690C" w:rsidRDefault="00CC1211" w:rsidP="00B775ED">
      <w:pPr>
        <w:shd w:val="clear" w:color="auto" w:fill="FFFFFF"/>
        <w:spacing w:before="120" w:after="120"/>
        <w:jc w:val="both"/>
        <w:rPr>
          <w:rFonts w:ascii="Arial" w:hAnsi="Arial" w:cs="Arial"/>
          <w:sz w:val="24"/>
          <w:szCs w:val="24"/>
        </w:rPr>
      </w:pPr>
      <w:r w:rsidRPr="0060690C">
        <w:rPr>
          <w:b/>
          <w:sz w:val="24"/>
        </w:rPr>
        <w:t xml:space="preserve">Ефектот од измените на Кривичниот законик продолжува значително да ги поткопува напорите за борба против корупцијата, особено влијаејќи на гонењето на предмети на корупција на високо ниво. </w:t>
      </w:r>
      <w:r w:rsidRPr="0060690C">
        <w:rPr>
          <w:sz w:val="24"/>
        </w:rPr>
        <w:t>Спроведувањето на изменетиот Кривичен законик</w:t>
      </w:r>
      <w:r w:rsidRPr="0060690C">
        <w:rPr>
          <w:rStyle w:val="FootnoteReference"/>
          <w:sz w:val="24"/>
          <w:szCs w:val="24"/>
        </w:rPr>
        <w:footnoteReference w:id="75"/>
      </w:r>
      <w:r w:rsidRPr="0060690C">
        <w:rPr>
          <w:sz w:val="24"/>
        </w:rPr>
        <w:t xml:space="preserve"> продолжува да резултира со прекинување на дополнителни тековни предмети, особено на поранешното Специјално јавно обвинителство (СЈО). Неколку предмети мораа да бидат прекинати во фаза на истрага или судење, или затоа што застареле поради намалувањето на казните за предметните кривични дела, или затоа што конкретните кривични дела биле отстранети од Кривичниот законик</w:t>
      </w:r>
      <w:r w:rsidRPr="0060690C">
        <w:rPr>
          <w:rStyle w:val="FootnoteReference"/>
          <w:sz w:val="24"/>
          <w:szCs w:val="24"/>
        </w:rPr>
        <w:footnoteReference w:id="76"/>
      </w:r>
      <w:r w:rsidRPr="0060690C">
        <w:rPr>
          <w:sz w:val="24"/>
        </w:rPr>
        <w:t>. Сепак, нема прецизни официјални податоци за тоа колку предмети на корупција се засегнати од овие измени. Со пресуда на Врховниот суд злоупотребата на службената должност во јавните набавки се смета за кривично дело, но со полесни казни</w:t>
      </w:r>
      <w:r w:rsidRPr="0060690C">
        <w:rPr>
          <w:rStyle w:val="FootnoteReference"/>
          <w:sz w:val="24"/>
          <w:szCs w:val="24"/>
        </w:rPr>
        <w:footnoteReference w:id="77"/>
      </w:r>
      <w:r w:rsidRPr="0060690C">
        <w:rPr>
          <w:sz w:val="24"/>
        </w:rPr>
        <w:t xml:space="preserve">. Покрај тоа, новите одредби ја преместија надлежноста за случаите што вклучуваат корупција на високо ниво од </w:t>
      </w:r>
      <w:r w:rsidRPr="0060690C">
        <w:rPr>
          <w:sz w:val="24"/>
        </w:rPr>
        <w:lastRenderedPageBreak/>
        <w:t>Јавното обвинителство за гонење организиран криминал и корупција (ЈОГОКК) во Основните јавни обвинителства (ОЈО)</w:t>
      </w:r>
      <w:r w:rsidRPr="0060690C">
        <w:rPr>
          <w:rStyle w:val="FootnoteReference"/>
          <w:sz w:val="24"/>
          <w:szCs w:val="24"/>
        </w:rPr>
        <w:footnoteReference w:id="78"/>
      </w:r>
      <w:r w:rsidRPr="0060690C">
        <w:rPr>
          <w:sz w:val="24"/>
        </w:rPr>
        <w:t>, каде што недоволната специјализација и недостатокот на ресурси можат да го попречат ефикасното гонење на ваквите кривични дела</w:t>
      </w:r>
      <w:r w:rsidRPr="0060690C">
        <w:rPr>
          <w:rStyle w:val="FootnoteReference"/>
          <w:sz w:val="24"/>
          <w:szCs w:val="24"/>
        </w:rPr>
        <w:footnoteReference w:id="79"/>
      </w:r>
      <w:r w:rsidRPr="0060690C">
        <w:rPr>
          <w:sz w:val="24"/>
        </w:rPr>
        <w:t>. Пониските казни за сторителите на корупција и правната несигурност што ја предизвикаа измените, дополнително придонесоа за чувство на неказнивост</w:t>
      </w:r>
      <w:r w:rsidRPr="0060690C">
        <w:rPr>
          <w:rStyle w:val="FootnoteReference"/>
          <w:sz w:val="24"/>
          <w:szCs w:val="24"/>
        </w:rPr>
        <w:footnoteReference w:id="80"/>
      </w:r>
      <w:r w:rsidRPr="0060690C">
        <w:rPr>
          <w:sz w:val="24"/>
        </w:rPr>
        <w:t xml:space="preserve">. Во март 2025 година, Уставниот суд формулираше резерви во врска со уставноста на промените во Кривичниот законик од септември 2023 година. </w:t>
      </w:r>
      <w:r w:rsidR="00D834E8" w:rsidRPr="0060690C">
        <w:rPr>
          <w:sz w:val="24"/>
        </w:rPr>
        <w:t>Според тоа</w:t>
      </w:r>
      <w:r w:rsidRPr="0060690C">
        <w:rPr>
          <w:sz w:val="24"/>
        </w:rPr>
        <w:t>, Собранието има шест месеци да ги разгледа релевантните одредби, по што Судот може да одлучи дали да ги укине или поништи</w:t>
      </w:r>
      <w:r w:rsidRPr="0060690C">
        <w:rPr>
          <w:rStyle w:val="FootnoteReference"/>
          <w:sz w:val="24"/>
          <w:szCs w:val="24"/>
        </w:rPr>
        <w:footnoteReference w:id="81"/>
      </w:r>
      <w:r w:rsidRPr="0060690C">
        <w:rPr>
          <w:sz w:val="24"/>
        </w:rPr>
        <w:t>. Паралелно, се преземаат почетни чекори кон реформа. Министерството за правда формираше работна група за подготовка на измени на постојниот Кривичен законик со цел да се справат со негативните влијанија од промените направени во септември 2023 година и да се осигури ефикасно спроведување</w:t>
      </w:r>
      <w:r w:rsidRPr="0060690C">
        <w:rPr>
          <w:rStyle w:val="FootnoteReference"/>
          <w:sz w:val="24"/>
          <w:szCs w:val="24"/>
        </w:rPr>
        <w:footnoteReference w:id="82"/>
      </w:r>
      <w:r w:rsidRPr="0060690C">
        <w:rPr>
          <w:sz w:val="24"/>
        </w:rPr>
        <w:t>. Покрај тоа, Министерството за правда подготвува и сеопфатен нов Кривичен законик, кој треба да го донесе Собранието до декември 2025 година, и нов Закон за кривична постапка. Вториот би се фокусирал на области како што се конфискација, замрзнување на средства, електронски докази, финансиски истраги, посебни истражни мерки, притвор и жалбена постапка</w:t>
      </w:r>
      <w:r w:rsidRPr="0060690C">
        <w:rPr>
          <w:rStyle w:val="FootnoteReference"/>
          <w:sz w:val="24"/>
          <w:szCs w:val="24"/>
        </w:rPr>
        <w:footnoteReference w:id="83"/>
      </w:r>
      <w:r w:rsidRPr="0060690C">
        <w:rPr>
          <w:sz w:val="24"/>
        </w:rPr>
        <w:t>.</w:t>
      </w:r>
    </w:p>
    <w:p w14:paraId="180F5680" w14:textId="015D8784" w:rsidR="00CC1211" w:rsidRPr="0060690C" w:rsidRDefault="00CC1211" w:rsidP="00B775ED">
      <w:pPr>
        <w:shd w:val="clear" w:color="auto" w:fill="FFFFFF"/>
        <w:spacing w:before="120" w:after="120"/>
        <w:jc w:val="both"/>
        <w:rPr>
          <w:rFonts w:ascii="Arial" w:hAnsi="Arial" w:cs="Arial"/>
          <w:sz w:val="24"/>
          <w:szCs w:val="24"/>
        </w:rPr>
      </w:pPr>
      <w:r w:rsidRPr="0060690C">
        <w:rPr>
          <w:b/>
          <w:sz w:val="24"/>
        </w:rPr>
        <w:t xml:space="preserve">Државната комисија за спречување на корупцијата (ДКСК) продолжува да се фокусира на превенција и институционална соработка, но е помалку активна во откривањето и пријавувањето на наводни случаи на корупција. </w:t>
      </w:r>
      <w:r w:rsidRPr="0060690C">
        <w:rPr>
          <w:sz w:val="24"/>
        </w:rPr>
        <w:t>Во ДКСК и понатаму постојат предизвици во врска со персоналот, како и финансирањето и интероперабилноста на системите за управување со податоци</w:t>
      </w:r>
      <w:r w:rsidRPr="0060690C">
        <w:rPr>
          <w:rStyle w:val="FootnoteReference"/>
          <w:sz w:val="24"/>
          <w:szCs w:val="24"/>
        </w:rPr>
        <w:footnoteReference w:id="84"/>
      </w:r>
      <w:r w:rsidRPr="0060690C">
        <w:rPr>
          <w:sz w:val="24"/>
        </w:rPr>
        <w:t>. Заинтересираните страни изразија загриженост во врска со целокупниот недостаток на проактивност на ДКСК во покренување предмети и во проверка на фактите за предметите кога ги истражува обвинувањата, што може да ја попречи нејзината ефикасност, особено затоа што ДКСК често се потпира на медиумски извештаи за да утврди можни случаи на корупција</w:t>
      </w:r>
      <w:r w:rsidRPr="0060690C">
        <w:rPr>
          <w:rStyle w:val="FootnoteReference"/>
          <w:sz w:val="24"/>
          <w:szCs w:val="24"/>
        </w:rPr>
        <w:footnoteReference w:id="85"/>
      </w:r>
      <w:r w:rsidRPr="0060690C">
        <w:rPr>
          <w:sz w:val="24"/>
        </w:rPr>
        <w:t>. Процесот на измена на Законот за спречување на корупција и судир на интереси, кој ја регулира работата на ДКСК, е повторно започнат, со фокус на зајакнување на казните</w:t>
      </w:r>
      <w:r w:rsidRPr="0060690C">
        <w:rPr>
          <w:rStyle w:val="FootnoteReference"/>
          <w:sz w:val="24"/>
          <w:szCs w:val="24"/>
        </w:rPr>
        <w:footnoteReference w:id="86"/>
      </w:r>
      <w:r w:rsidRPr="0060690C">
        <w:rPr>
          <w:sz w:val="24"/>
        </w:rPr>
        <w:t xml:space="preserve">. Нов Меморандум за соработка беше подготвен во октомври 2024 година, со цел подобрување на соработката помеѓу ДКСК и ОЈО, но неговото </w:t>
      </w:r>
      <w:r w:rsidRPr="0060690C">
        <w:rPr>
          <w:sz w:val="24"/>
        </w:rPr>
        <w:lastRenderedPageBreak/>
        <w:t>потпишување беше одложено во врска со покренатата постапка за разрешување против главниот обвинител</w:t>
      </w:r>
      <w:r w:rsidRPr="0060690C">
        <w:rPr>
          <w:rStyle w:val="FootnoteReference"/>
          <w:sz w:val="24"/>
          <w:szCs w:val="24"/>
        </w:rPr>
        <w:footnoteReference w:id="87"/>
      </w:r>
      <w:r w:rsidRPr="0060690C">
        <w:rPr>
          <w:sz w:val="24"/>
        </w:rPr>
        <w:t>.</w:t>
      </w:r>
    </w:p>
    <w:p w14:paraId="1F762FB7" w14:textId="7C2488C0" w:rsidR="00CC1211" w:rsidRPr="0060690C" w:rsidRDefault="00CC1211" w:rsidP="00B775ED">
      <w:pPr>
        <w:shd w:val="clear" w:color="auto" w:fill="FFFFFF"/>
        <w:spacing w:before="120" w:after="120"/>
        <w:jc w:val="both"/>
        <w:rPr>
          <w:rFonts w:ascii="Arial" w:hAnsi="Arial" w:cs="Arial"/>
          <w:sz w:val="24"/>
          <w:szCs w:val="24"/>
        </w:rPr>
      </w:pPr>
      <w:r w:rsidRPr="0060690C">
        <w:rPr>
          <w:b/>
          <w:sz w:val="24"/>
        </w:rPr>
        <w:t xml:space="preserve">Остануваат загриженостите во врска со ефикасната проверка на анкетните листови. </w:t>
      </w:r>
      <w:r w:rsidRPr="0060690C">
        <w:rPr>
          <w:sz w:val="24"/>
        </w:rPr>
        <w:t>Заостанатите предмети и недостатокот на ресурси влијаеја на способноста на ДКСК да ги проверува анкетните листови. Во 2024 година беа поднесени 3620 анкетни листови и беа откриени 109 случаи на неправилности, од кои повеќето се должеа на непријавување на имотот. Бројот на систематски проверки на имотот се намали од 2023 до 2024 година</w:t>
      </w:r>
      <w:r w:rsidRPr="0060690C">
        <w:rPr>
          <w:rStyle w:val="FootnoteReference"/>
          <w:sz w:val="24"/>
          <w:szCs w:val="24"/>
        </w:rPr>
        <w:footnoteReference w:id="88"/>
      </w:r>
      <w:r w:rsidRPr="0060690C">
        <w:rPr>
          <w:sz w:val="24"/>
        </w:rPr>
        <w:t>. Постигнат е одреден напредок, со користење на меѓународната поддршка, во спроведувањето на софтверски решенија за овозможување пристап до бази на податоци од јавните институции</w:t>
      </w:r>
      <w:r w:rsidRPr="0060690C">
        <w:rPr>
          <w:rStyle w:val="FootnoteReference"/>
          <w:sz w:val="24"/>
          <w:szCs w:val="24"/>
        </w:rPr>
        <w:footnoteReference w:id="89"/>
      </w:r>
      <w:r w:rsidRPr="0060690C">
        <w:rPr>
          <w:sz w:val="24"/>
        </w:rPr>
        <w:t>.</w:t>
      </w:r>
    </w:p>
    <w:p w14:paraId="14113056" w14:textId="77777777" w:rsidR="00CC1211" w:rsidRPr="0060690C" w:rsidRDefault="00CC1211" w:rsidP="00B775ED">
      <w:pPr>
        <w:shd w:val="clear" w:color="auto" w:fill="FFFFFF"/>
        <w:spacing w:before="120" w:after="120"/>
        <w:jc w:val="both"/>
        <w:rPr>
          <w:rFonts w:ascii="Arial" w:hAnsi="Arial" w:cs="Arial"/>
          <w:sz w:val="24"/>
          <w:szCs w:val="24"/>
        </w:rPr>
      </w:pPr>
      <w:r w:rsidRPr="0060690C">
        <w:rPr>
          <w:b/>
          <w:bCs/>
          <w:sz w:val="24"/>
        </w:rPr>
        <w:t>Бројот на регистрирани лобисти во регистарот за транспарентност останува низок.</w:t>
      </w:r>
      <w:r w:rsidRPr="0060690C">
        <w:rPr>
          <w:sz w:val="24"/>
        </w:rPr>
        <w:t xml:space="preserve"> Законот за лобирање, кој влезе во сила во јуни 2022 година, ги утврдува критериумите за станување лобист или регистрирање на лоби организација и ги прошири надлежностите на ДКСК на водење на „Регистар на лобисти, лоби организации и лобирање“. Во Регистарот досега се евидентирани 32 лобирани тела кои ја исполниле обврската за воспоставување внатрешни постапки за транспарентно лобирање, во согласност со член 24 од Законот за лобирање</w:t>
      </w:r>
      <w:r w:rsidRPr="0060690C">
        <w:rPr>
          <w:rStyle w:val="FootnoteReference"/>
          <w:sz w:val="24"/>
          <w:szCs w:val="24"/>
        </w:rPr>
        <w:footnoteReference w:id="90"/>
      </w:r>
      <w:r w:rsidRPr="0060690C">
        <w:rPr>
          <w:sz w:val="24"/>
        </w:rPr>
        <w:t>. До денес, регистрирани се само три лоби организации</w:t>
      </w:r>
      <w:r w:rsidRPr="0060690C">
        <w:rPr>
          <w:rStyle w:val="FootnoteReference"/>
          <w:sz w:val="24"/>
          <w:szCs w:val="24"/>
        </w:rPr>
        <w:footnoteReference w:id="91"/>
      </w:r>
      <w:r w:rsidRPr="0060690C">
        <w:rPr>
          <w:sz w:val="24"/>
        </w:rPr>
        <w:t>.</w:t>
      </w:r>
    </w:p>
    <w:p w14:paraId="72781733" w14:textId="209F17A1" w:rsidR="00CC1211" w:rsidRPr="0060690C" w:rsidRDefault="00CC1211" w:rsidP="00B775ED">
      <w:pPr>
        <w:shd w:val="clear" w:color="auto" w:fill="FFFFFF"/>
        <w:spacing w:before="120" w:after="120"/>
        <w:jc w:val="both"/>
        <w:rPr>
          <w:rFonts w:ascii="Arial" w:hAnsi="Arial" w:cs="Arial"/>
          <w:sz w:val="24"/>
          <w:szCs w:val="24"/>
        </w:rPr>
      </w:pPr>
      <w:r w:rsidRPr="0060690C">
        <w:rPr>
          <w:b/>
          <w:bCs/>
          <w:sz w:val="24"/>
        </w:rPr>
        <w:t>Ефективниот надзор над финансирањето на политичките партии продолжува да биде попречен од несоодветна законска рамка и недостаток на ресурси и експертиза во ДКСК.</w:t>
      </w:r>
      <w:r w:rsidRPr="0060690C">
        <w:rPr>
          <w:sz w:val="24"/>
        </w:rPr>
        <w:t xml:space="preserve"> Измените на Изборниот законик во март 2024 година</w:t>
      </w:r>
      <w:r w:rsidRPr="0060690C">
        <w:rPr>
          <w:rStyle w:val="FootnoteReference"/>
          <w:sz w:val="24"/>
          <w:szCs w:val="24"/>
        </w:rPr>
        <w:footnoteReference w:id="92"/>
      </w:r>
      <w:r w:rsidRPr="0060690C">
        <w:rPr>
          <w:sz w:val="24"/>
        </w:rPr>
        <w:t xml:space="preserve"> не ги решија системските прашања што треба да се решат, имено регулирањето на финансирањето на политичките кампањи од трети страни, известувањето за прилозите во натура и заемите и ефикасното санкционирање, како што препорача ОДИХР</w:t>
      </w:r>
      <w:r w:rsidRPr="0060690C">
        <w:rPr>
          <w:rStyle w:val="FootnoteReference"/>
          <w:sz w:val="24"/>
          <w:szCs w:val="24"/>
        </w:rPr>
        <w:footnoteReference w:id="93"/>
      </w:r>
      <w:r w:rsidRPr="0060690C">
        <w:rPr>
          <w:sz w:val="24"/>
        </w:rPr>
        <w:t>. Министерството за правда подготви нацрт-верзија на нов Изборен законик, со цел да се решавање на препораките на ОДИХР, и беше испратен до ОДИХР за мислење</w:t>
      </w:r>
      <w:r w:rsidRPr="0060690C">
        <w:rPr>
          <w:rStyle w:val="FootnoteReference"/>
          <w:sz w:val="24"/>
          <w:szCs w:val="24"/>
        </w:rPr>
        <w:footnoteReference w:id="94"/>
      </w:r>
      <w:r w:rsidRPr="0060690C">
        <w:rPr>
          <w:sz w:val="24"/>
        </w:rPr>
        <w:t>. Во октомври 2024 година, ДКСК ги објави своите извештаи за финансирањето на изборните кампањи на партиите за време на претседателските и парламентарните избори во 2024 година</w:t>
      </w:r>
      <w:r w:rsidRPr="0060690C">
        <w:rPr>
          <w:rStyle w:val="FootnoteReference"/>
          <w:sz w:val="24"/>
          <w:szCs w:val="24"/>
        </w:rPr>
        <w:footnoteReference w:id="95"/>
      </w:r>
      <w:r w:rsidRPr="0060690C">
        <w:rPr>
          <w:sz w:val="24"/>
        </w:rPr>
        <w:t>, во кои даде позитивна самооцена за својата улога и исполнувањето на своите законски одговорности во изборниот процес. Двата извештаи беа доставени до Собранието и донесени, без дебата</w:t>
      </w:r>
      <w:r w:rsidRPr="0060690C">
        <w:rPr>
          <w:rStyle w:val="FootnoteReference"/>
          <w:sz w:val="24"/>
          <w:szCs w:val="24"/>
        </w:rPr>
        <w:footnoteReference w:id="96"/>
      </w:r>
      <w:r w:rsidRPr="0060690C">
        <w:rPr>
          <w:sz w:val="24"/>
        </w:rPr>
        <w:t xml:space="preserve">. ДКСК заклучи дека Изборниот законик треба да се ревидира, бидејќи многу </w:t>
      </w:r>
      <w:r w:rsidRPr="0060690C">
        <w:rPr>
          <w:sz w:val="24"/>
        </w:rPr>
        <w:lastRenderedPageBreak/>
        <w:t>одредби се или контрадикторни или премногу нејасни. Во него се истакнува дека процентот (64 %) од финансирањето на изборните кампањи што доаѓа од државниот буџет е превисок и им оди во прилог на главните политички партии, овозможувајќи политичко влијание врз уредничките избори на медиумите преку купување реклами</w:t>
      </w:r>
      <w:r w:rsidRPr="0060690C">
        <w:rPr>
          <w:rStyle w:val="FootnoteReference"/>
          <w:sz w:val="24"/>
          <w:szCs w:val="24"/>
        </w:rPr>
        <w:footnoteReference w:id="97"/>
      </w:r>
      <w:r w:rsidRPr="0060690C">
        <w:rPr>
          <w:sz w:val="24"/>
        </w:rPr>
        <w:t>. ОДИХР го објави својот извештај за изборите во септември 2024 година, исто така посочувајќи ги недостатоците во финансирањето на рекламирањето на кампањите</w:t>
      </w:r>
      <w:r w:rsidRPr="0060690C">
        <w:rPr>
          <w:rStyle w:val="FootnoteReference"/>
          <w:sz w:val="24"/>
          <w:szCs w:val="24"/>
        </w:rPr>
        <w:footnoteReference w:id="98"/>
      </w:r>
      <w:r w:rsidRPr="0060690C">
        <w:rPr>
          <w:sz w:val="24"/>
        </w:rPr>
        <w:t xml:space="preserve"> и забележувајќи дека ДКСК не презела никакви мерки против партиите што не ги почитувале обврските за финансиско известување. Во него се нагласува дека соодветните ресурси и техничка експертиза за ДКСК и Државниот завод за ревизија би можеле да го подобрат надзорот за финансирање на кампањите</w:t>
      </w:r>
      <w:r w:rsidRPr="0060690C">
        <w:rPr>
          <w:rStyle w:val="FootnoteReference"/>
          <w:sz w:val="24"/>
          <w:szCs w:val="24"/>
        </w:rPr>
        <w:footnoteReference w:id="99"/>
      </w:r>
      <w:r w:rsidRPr="0060690C">
        <w:rPr>
          <w:sz w:val="24"/>
        </w:rPr>
        <w:t>.</w:t>
      </w:r>
    </w:p>
    <w:p w14:paraId="041EF611" w14:textId="77777777" w:rsidR="00CC1211" w:rsidRPr="0060690C" w:rsidRDefault="00CC1211" w:rsidP="00B775ED">
      <w:pPr>
        <w:shd w:val="clear" w:color="auto" w:fill="FFFFFF"/>
        <w:spacing w:before="120" w:after="120"/>
        <w:jc w:val="both"/>
        <w:rPr>
          <w:rFonts w:ascii="Arial" w:hAnsi="Arial" w:cs="Arial"/>
          <w:sz w:val="24"/>
          <w:szCs w:val="24"/>
        </w:rPr>
      </w:pPr>
      <w:r w:rsidRPr="0060690C">
        <w:rPr>
          <w:b/>
          <w:sz w:val="24"/>
        </w:rPr>
        <w:t xml:space="preserve">Заштитата на укажувачите и понатаму е слаба, обесхрабрувајќи ги поединците да пријавуваат корупција, додека новиот закон сè уште не е донесен. </w:t>
      </w:r>
      <w:r w:rsidRPr="0060690C">
        <w:rPr>
          <w:sz w:val="24"/>
        </w:rPr>
        <w:t>Иако постојат одредени законски заштити за укажувачите, механизмите за спроведување се недоволни, што остава многу пријави нерешени. Оние кои откриваат несоодветно однесување често се соочуваат со вознемирување, губење на работното место или правни последици, што ја ограничува ефикасноста на постојните закони</w:t>
      </w:r>
      <w:r w:rsidRPr="0060690C">
        <w:rPr>
          <w:rStyle w:val="FootnoteReference"/>
          <w:sz w:val="24"/>
          <w:szCs w:val="24"/>
        </w:rPr>
        <w:footnoteReference w:id="100"/>
      </w:r>
      <w:r w:rsidRPr="0060690C">
        <w:rPr>
          <w:sz w:val="24"/>
        </w:rPr>
        <w:t>. Во 2023 година, во текот на претходниот законодавен период, беше подготвен нацрт-закон за заштитено пријавување и заштита на укажувачите, но не беше поднесен до Собранието поради парламентарните и претседателските избори. Законот и понатаму е во фаза на ревизија</w:t>
      </w:r>
      <w:r w:rsidRPr="0060690C">
        <w:rPr>
          <w:rStyle w:val="FootnoteReference"/>
          <w:sz w:val="24"/>
          <w:szCs w:val="24"/>
        </w:rPr>
        <w:footnoteReference w:id="101"/>
      </w:r>
      <w:r w:rsidRPr="0060690C">
        <w:rPr>
          <w:sz w:val="24"/>
        </w:rPr>
        <w:t>.</w:t>
      </w:r>
    </w:p>
    <w:p w14:paraId="32D2AB71" w14:textId="125A2D78" w:rsidR="00CC1211" w:rsidRPr="0060690C" w:rsidRDefault="00CC1211" w:rsidP="00B775ED">
      <w:pPr>
        <w:shd w:val="clear" w:color="auto" w:fill="FFFFFF"/>
        <w:spacing w:before="120" w:after="120"/>
        <w:jc w:val="both"/>
        <w:rPr>
          <w:sz w:val="24"/>
        </w:rPr>
      </w:pPr>
      <w:r w:rsidRPr="0060690C">
        <w:rPr>
          <w:b/>
          <w:bCs/>
          <w:sz w:val="24"/>
        </w:rPr>
        <w:t>Ризиците од корупција се високи во областите на здравството и јавните набавки, додека влијанието на политичкото влијание врз напорите за справување со корупцијата е истакнато како загрижувачко.</w:t>
      </w:r>
      <w:r w:rsidRPr="0060690C">
        <w:rPr>
          <w:sz w:val="24"/>
        </w:rPr>
        <w:t xml:space="preserve"> Корупцијата и понатаму е значаен предизвик во повеќе сектори. Една област која е особено подложна на ситна корупција е јавното здравство, каде што се пријавени случаи на поткуп и злоупотреба, што влијае на квалитетот и достапноста на здравствените услуги</w:t>
      </w:r>
      <w:r w:rsidRPr="0060690C">
        <w:rPr>
          <w:rStyle w:val="FootnoteReference"/>
          <w:sz w:val="24"/>
          <w:szCs w:val="24"/>
        </w:rPr>
        <w:footnoteReference w:id="102"/>
      </w:r>
      <w:r w:rsidRPr="0060690C">
        <w:rPr>
          <w:sz w:val="24"/>
        </w:rPr>
        <w:t>. Јавните набавки се исто така област со висок ризик од корупција, со загриженост околу транспарентноста на тендерските процеси и државните договори</w:t>
      </w:r>
      <w:r w:rsidRPr="0060690C">
        <w:rPr>
          <w:rStyle w:val="FootnoteReference"/>
          <w:sz w:val="24"/>
          <w:szCs w:val="24"/>
        </w:rPr>
        <w:footnoteReference w:id="103"/>
      </w:r>
      <w:r w:rsidRPr="0060690C">
        <w:rPr>
          <w:sz w:val="24"/>
        </w:rPr>
        <w:t>. Во декември 2024 година, ДКСК ги критикуваше предложените измени на Законот за јавни набавки, користејќи ги своите овластувања за надзор над корупцијата</w:t>
      </w:r>
      <w:r w:rsidRPr="0060690C">
        <w:rPr>
          <w:rStyle w:val="FootnoteReference"/>
          <w:sz w:val="24"/>
          <w:szCs w:val="24"/>
        </w:rPr>
        <w:footnoteReference w:id="104"/>
      </w:r>
      <w:r w:rsidRPr="0060690C">
        <w:rPr>
          <w:sz w:val="24"/>
        </w:rPr>
        <w:t xml:space="preserve">. Корупцијата во јавниот сектор е главно </w:t>
      </w:r>
      <w:r w:rsidRPr="0060690C">
        <w:rPr>
          <w:sz w:val="24"/>
        </w:rPr>
        <w:lastRenderedPageBreak/>
        <w:t>поврзана со влијанието на политичките партии и недоследната примена на вработувањето на државни службеници врз основа на заслуги</w:t>
      </w:r>
      <w:r w:rsidRPr="0060690C">
        <w:rPr>
          <w:rStyle w:val="FootnoteReference"/>
          <w:sz w:val="24"/>
          <w:szCs w:val="24"/>
        </w:rPr>
        <w:footnoteReference w:id="105"/>
      </w:r>
      <w:r w:rsidRPr="0060690C">
        <w:rPr>
          <w:sz w:val="24"/>
        </w:rPr>
        <w:t>. Понатаму, засегнатите страни изразија загриженост дека истрагите и гонењата за корупција може да се сметаат за селективни, при што некои предмети потенцијално се водени од политички причини, а не од сеопфатен пристап за справување со корупцијата кај сите партии</w:t>
      </w:r>
      <w:r w:rsidRPr="0060690C">
        <w:rPr>
          <w:rStyle w:val="FootnoteReference"/>
          <w:sz w:val="24"/>
          <w:szCs w:val="24"/>
        </w:rPr>
        <w:footnoteReference w:id="106"/>
      </w:r>
      <w:r w:rsidRPr="0060690C">
        <w:rPr>
          <w:sz w:val="24"/>
        </w:rPr>
        <w:t>.</w:t>
      </w:r>
    </w:p>
    <w:p w14:paraId="59DCA757" w14:textId="77777777" w:rsidR="00E01B76" w:rsidRPr="0060690C" w:rsidRDefault="00E01B76" w:rsidP="00B775ED">
      <w:pPr>
        <w:shd w:val="clear" w:color="auto" w:fill="FFFFFF"/>
        <w:spacing w:before="120" w:after="120"/>
        <w:jc w:val="both"/>
        <w:rPr>
          <w:rFonts w:ascii="Arial" w:hAnsi="Arial" w:cs="Arial"/>
          <w:sz w:val="24"/>
          <w:szCs w:val="24"/>
        </w:rPr>
      </w:pPr>
      <w:r w:rsidRPr="0060690C">
        <w:rPr>
          <w:b/>
          <w:sz w:val="24"/>
        </w:rPr>
        <w:t>III.</w:t>
      </w:r>
      <w:r w:rsidRPr="0060690C">
        <w:rPr>
          <w:rFonts w:ascii="Arial"/>
          <w:b/>
          <w:sz w:val="24"/>
        </w:rPr>
        <w:t xml:space="preserve"> </w:t>
      </w:r>
      <w:r w:rsidRPr="0060690C">
        <w:rPr>
          <w:b/>
          <w:smallCaps/>
          <w:sz w:val="24"/>
          <w:u w:val="single"/>
        </w:rPr>
        <w:t>Медиумски плурализам и слобода на медиумите</w:t>
      </w:r>
    </w:p>
    <w:p w14:paraId="58DB876E" w14:textId="131881FF" w:rsidR="00E01B76" w:rsidRPr="0060690C" w:rsidRDefault="00E01B76" w:rsidP="00B775ED">
      <w:pPr>
        <w:shd w:val="clear" w:color="auto" w:fill="FFFFFF"/>
        <w:spacing w:before="120" w:after="120"/>
        <w:jc w:val="both"/>
        <w:rPr>
          <w:rFonts w:ascii="Arial" w:hAnsi="Arial" w:cs="Arial"/>
          <w:sz w:val="24"/>
          <w:szCs w:val="24"/>
        </w:rPr>
      </w:pPr>
      <w:r w:rsidRPr="0060690C">
        <w:rPr>
          <w:b/>
          <w:sz w:val="24"/>
        </w:rPr>
        <w:t>Финансиската независност на Агенцијата за аудио и аудиовизуелни медиумски услуги е подобрена, додека именувањата на нови членови на нејзиниот Совет сè уште се во тек.</w:t>
      </w:r>
      <w:r w:rsidRPr="0060690C">
        <w:rPr>
          <w:sz w:val="24"/>
        </w:rPr>
        <w:t xml:space="preserve"> Од јули 2021 година, Собранието доцни со именувањата на членовите на Советот на медиумскиот регулатор</w:t>
      </w:r>
      <w:r w:rsidRPr="0060690C">
        <w:rPr>
          <w:rStyle w:val="FootnoteReference"/>
          <w:sz w:val="24"/>
          <w:szCs w:val="24"/>
        </w:rPr>
        <w:footnoteReference w:id="107"/>
      </w:r>
      <w:r w:rsidRPr="0060690C">
        <w:rPr>
          <w:sz w:val="24"/>
        </w:rPr>
        <w:t>. Во јануари 2024 година, Комисијата за прашања на изборите и именувањата при Собранието избра седум нови членови на Советот на Агенцијата</w:t>
      </w:r>
      <w:r w:rsidRPr="0060690C">
        <w:rPr>
          <w:rStyle w:val="FootnoteReference"/>
          <w:sz w:val="24"/>
          <w:szCs w:val="24"/>
        </w:rPr>
        <w:footnoteReference w:id="108"/>
      </w:r>
      <w:r w:rsidRPr="0060690C">
        <w:rPr>
          <w:sz w:val="24"/>
        </w:rPr>
        <w:t>. Сепак, процесот на избор предизвика загриженост поради недостаток на транспарентност, јасни критериуми и непристрасност. Неколку засегнати страни, вклучително и Здружението на новинари, изразија особена загриженост за недостатокот на професионални квалификации</w:t>
      </w:r>
      <w:r w:rsidRPr="0060690C">
        <w:rPr>
          <w:rStyle w:val="FootnoteReference"/>
          <w:sz w:val="24"/>
          <w:szCs w:val="24"/>
        </w:rPr>
        <w:footnoteReference w:id="109"/>
      </w:r>
      <w:r w:rsidRPr="0060690C">
        <w:rPr>
          <w:sz w:val="24"/>
        </w:rPr>
        <w:t>. Кандидатите предложени од Комисијата за прашања на изборите и именувањата сè уште не се потврдени од Собранието на пленарна седница. Од јануари 2025 година, Министерството за дигитална трансформација ги префрли заостанатите средства и законски предвидениот буџет</w:t>
      </w:r>
      <w:r w:rsidRPr="0060690C">
        <w:rPr>
          <w:rStyle w:val="FootnoteReference"/>
          <w:sz w:val="24"/>
          <w:szCs w:val="24"/>
        </w:rPr>
        <w:footnoteReference w:id="110"/>
      </w:r>
      <w:r w:rsidRPr="0060690C">
        <w:rPr>
          <w:sz w:val="24"/>
          <w:vertAlign w:val="superscript"/>
        </w:rPr>
        <w:t xml:space="preserve"> </w:t>
      </w:r>
      <w:r w:rsidRPr="0060690C">
        <w:rPr>
          <w:sz w:val="24"/>
        </w:rPr>
        <w:t>до медиумскиот регулатор, со што се зајакнаа неговата финансиска независност и оперативните капацитети</w:t>
      </w:r>
      <w:r w:rsidRPr="0060690C">
        <w:rPr>
          <w:rStyle w:val="FootnoteReference"/>
          <w:sz w:val="24"/>
          <w:szCs w:val="24"/>
        </w:rPr>
        <w:footnoteReference w:id="111"/>
      </w:r>
      <w:r w:rsidRPr="0060690C">
        <w:rPr>
          <w:sz w:val="24"/>
        </w:rPr>
        <w:t>. Агенцијата за аудио и аудиовизуелни медиумски услуги продолжува да добива позитивни оценки од медиумските здруженија во однос на нејзината целокупна професионалност</w:t>
      </w:r>
      <w:r w:rsidRPr="0060690C">
        <w:rPr>
          <w:rStyle w:val="FootnoteReference"/>
          <w:sz w:val="24"/>
          <w:szCs w:val="24"/>
        </w:rPr>
        <w:footnoteReference w:id="112"/>
      </w:r>
      <w:r w:rsidRPr="0060690C">
        <w:rPr>
          <w:sz w:val="24"/>
        </w:rPr>
        <w:t>. Мониторот за медиумски плурализам (MPM) 2025 ја оценува независноста и ефикасноста на медиумскиот регулатор како област со низок ризик, но укажува на потреба од поголеми напори за спречување на партиско-политичките влијанија при именувањето на членови на медиумскиот регулатор</w:t>
      </w:r>
      <w:r w:rsidRPr="0060690C">
        <w:rPr>
          <w:rStyle w:val="FootnoteReference"/>
          <w:sz w:val="24"/>
          <w:szCs w:val="24"/>
        </w:rPr>
        <w:footnoteReference w:id="113"/>
      </w:r>
      <w:r w:rsidRPr="0060690C">
        <w:rPr>
          <w:sz w:val="24"/>
        </w:rPr>
        <w:t>.</w:t>
      </w:r>
    </w:p>
    <w:p w14:paraId="78E77720" w14:textId="77777777" w:rsidR="00E01B76" w:rsidRPr="0060690C" w:rsidRDefault="00E01B76" w:rsidP="00B775ED">
      <w:pPr>
        <w:shd w:val="clear" w:color="auto" w:fill="FFFFFF"/>
        <w:spacing w:before="120" w:after="120"/>
        <w:jc w:val="both"/>
        <w:rPr>
          <w:rFonts w:ascii="Arial" w:hAnsi="Arial" w:cs="Arial"/>
          <w:sz w:val="24"/>
          <w:szCs w:val="24"/>
        </w:rPr>
      </w:pPr>
      <w:r w:rsidRPr="0060690C">
        <w:rPr>
          <w:b/>
          <w:sz w:val="24"/>
        </w:rPr>
        <w:t xml:space="preserve">Саморегулаторниот Совет за етика во медиумите продолжува со своите активности и покрај загриженоста за обезбедување долгорочно одржливо финансирање. </w:t>
      </w:r>
      <w:r w:rsidRPr="0060690C">
        <w:rPr>
          <w:sz w:val="24"/>
        </w:rPr>
        <w:t>Во 2024 година, Советот за етика во медиумите презентираше план за обезбедување на одржливо финансирање на своите активности</w:t>
      </w:r>
      <w:r w:rsidRPr="0060690C">
        <w:rPr>
          <w:rStyle w:val="FootnoteReference"/>
          <w:sz w:val="24"/>
          <w:szCs w:val="24"/>
        </w:rPr>
        <w:footnoteReference w:id="114"/>
      </w:r>
      <w:r w:rsidRPr="0060690C">
        <w:rPr>
          <w:sz w:val="24"/>
        </w:rPr>
        <w:t xml:space="preserve">. Предложи комбинација од </w:t>
      </w:r>
      <w:r w:rsidRPr="0060690C">
        <w:rPr>
          <w:sz w:val="24"/>
        </w:rPr>
        <w:lastRenderedPageBreak/>
        <w:t>финансирање, врз основа на буџетски средства и членарини од медиумски организации и/или здруженија на новинари</w:t>
      </w:r>
      <w:r w:rsidRPr="0060690C">
        <w:rPr>
          <w:rStyle w:val="FootnoteReference"/>
          <w:sz w:val="24"/>
          <w:szCs w:val="24"/>
        </w:rPr>
        <w:footnoteReference w:id="115"/>
      </w:r>
      <w:r w:rsidRPr="0060690C">
        <w:rPr>
          <w:sz w:val="24"/>
        </w:rPr>
        <w:t>. Прегледот на примените жалби во 2024 година покажува намалување на жалбите поврзани со говор на омраза во споредба со претходната година. Вкупниот број на примени жалби во 2024 година беше речиси за една третина помал во споредба со 2023 година</w:t>
      </w:r>
      <w:r w:rsidRPr="0060690C">
        <w:rPr>
          <w:rStyle w:val="FootnoteReference"/>
          <w:sz w:val="24"/>
          <w:szCs w:val="24"/>
        </w:rPr>
        <w:footnoteReference w:id="116"/>
      </w:r>
      <w:r w:rsidRPr="0060690C">
        <w:rPr>
          <w:sz w:val="24"/>
        </w:rPr>
        <w:t>.</w:t>
      </w:r>
    </w:p>
    <w:p w14:paraId="62D20F11" w14:textId="62A933F8" w:rsidR="00E01B76" w:rsidRPr="0060690C" w:rsidRDefault="00E01B76" w:rsidP="00B775ED">
      <w:pPr>
        <w:shd w:val="clear" w:color="auto" w:fill="FFFFFF"/>
        <w:spacing w:before="120" w:after="120"/>
        <w:jc w:val="both"/>
        <w:rPr>
          <w:rFonts w:ascii="Arial" w:hAnsi="Arial" w:cs="Arial"/>
          <w:sz w:val="24"/>
          <w:szCs w:val="24"/>
        </w:rPr>
      </w:pPr>
      <w:r w:rsidRPr="0060690C">
        <w:rPr>
          <w:b/>
          <w:sz w:val="24"/>
        </w:rPr>
        <w:t xml:space="preserve">Јавниот радиодифузен сервис се соочува со предизвици, особено во однос на неговата институционална автономија, и покрај подобрувањата во неговото финансирање. </w:t>
      </w:r>
      <w:r w:rsidRPr="0060690C">
        <w:rPr>
          <w:sz w:val="24"/>
        </w:rPr>
        <w:t>Собранието сè уште нема назначено нов Програмски совет на јавниот радиодифузен сервис</w:t>
      </w:r>
      <w:r w:rsidRPr="0060690C">
        <w:rPr>
          <w:rStyle w:val="FootnoteReference"/>
          <w:sz w:val="24"/>
          <w:szCs w:val="24"/>
        </w:rPr>
        <w:footnoteReference w:id="117"/>
      </w:r>
      <w:r w:rsidRPr="0060690C">
        <w:rPr>
          <w:sz w:val="24"/>
        </w:rPr>
        <w:t>, што предизвикува постојана загриженост, со оглед на тоа дека</w:t>
      </w:r>
      <w:r w:rsidRPr="0060690C">
        <w:rPr>
          <w:sz w:val="32"/>
        </w:rPr>
        <w:t xml:space="preserve"> </w:t>
      </w:r>
      <w:r w:rsidRPr="0060690C">
        <w:rPr>
          <w:sz w:val="24"/>
        </w:rPr>
        <w:t>овие именувања се</w:t>
      </w:r>
      <w:r w:rsidR="009F2C33" w:rsidRPr="0060690C">
        <w:rPr>
          <w:sz w:val="24"/>
        </w:rPr>
        <w:t xml:space="preserve"> на чекање </w:t>
      </w:r>
      <w:r w:rsidRPr="0060690C">
        <w:rPr>
          <w:sz w:val="24"/>
        </w:rPr>
        <w:t>од декември 2018 година</w:t>
      </w:r>
      <w:r w:rsidRPr="0060690C">
        <w:rPr>
          <w:rStyle w:val="FootnoteReference"/>
          <w:sz w:val="24"/>
          <w:szCs w:val="24"/>
        </w:rPr>
        <w:footnoteReference w:id="118"/>
      </w:r>
      <w:r w:rsidRPr="0060690C">
        <w:rPr>
          <w:sz w:val="24"/>
        </w:rPr>
        <w:t xml:space="preserve">. Постигнат е договор помеѓу </w:t>
      </w:r>
      <w:r w:rsidRPr="0060690C">
        <w:rPr>
          <w:i/>
          <w:sz w:val="24"/>
        </w:rPr>
        <w:t xml:space="preserve">Македонската радиотелевизија </w:t>
      </w:r>
      <w:r w:rsidRPr="0060690C">
        <w:rPr>
          <w:sz w:val="24"/>
        </w:rPr>
        <w:t>(МРТ) и Министерството за дигитална трансформација за регулирање на неплатените средства што ѝ се должат на МРТ за 2023 година</w:t>
      </w:r>
      <w:r w:rsidRPr="0060690C">
        <w:rPr>
          <w:rStyle w:val="FootnoteReference"/>
          <w:sz w:val="24"/>
          <w:szCs w:val="24"/>
        </w:rPr>
        <w:footnoteReference w:id="119"/>
      </w:r>
      <w:r w:rsidRPr="0060690C">
        <w:rPr>
          <w:sz w:val="24"/>
        </w:rPr>
        <w:t>. Средствата за 2024 година се префрлени, а во 2025 година се доделени на МРТ, согласно Законот за аудио и аудиовизуелни медиумски услуги</w:t>
      </w:r>
      <w:r w:rsidRPr="0060690C">
        <w:rPr>
          <w:rStyle w:val="FootnoteReference"/>
          <w:sz w:val="24"/>
          <w:szCs w:val="24"/>
        </w:rPr>
        <w:footnoteReference w:id="120"/>
      </w:r>
      <w:r w:rsidRPr="0060690C">
        <w:rPr>
          <w:sz w:val="24"/>
        </w:rPr>
        <w:t>. Јавниот радиодифузен сервис продолжи со плановите за модернизација за подобрување на своите професионални стандарди, но се соочува со пречки при вработувањето на нов кадар поради ограничената административна автономија</w:t>
      </w:r>
      <w:r w:rsidRPr="0060690C">
        <w:rPr>
          <w:rStyle w:val="FootnoteReference"/>
          <w:sz w:val="24"/>
          <w:szCs w:val="24"/>
        </w:rPr>
        <w:footnoteReference w:id="121"/>
      </w:r>
      <w:r w:rsidRPr="0060690C">
        <w:rPr>
          <w:sz w:val="24"/>
        </w:rPr>
        <w:t>. Кога станува збор за медиумскиот сектор во целина, MPM 2025 укажува на среден-висок ризик, додека независноста на јавниот медиумски сервис спаѓа во категоријата среден-низок ризик</w:t>
      </w:r>
      <w:r w:rsidRPr="0060690C">
        <w:rPr>
          <w:rStyle w:val="FootnoteReference"/>
          <w:sz w:val="24"/>
          <w:szCs w:val="24"/>
        </w:rPr>
        <w:footnoteReference w:id="122"/>
      </w:r>
      <w:r w:rsidRPr="0060690C">
        <w:rPr>
          <w:sz w:val="24"/>
        </w:rPr>
        <w:t>.</w:t>
      </w:r>
    </w:p>
    <w:p w14:paraId="2F98F68A" w14:textId="597E4B47" w:rsidR="00E01B76" w:rsidRPr="0060690C" w:rsidRDefault="00E01B76" w:rsidP="00B775ED">
      <w:pPr>
        <w:shd w:val="clear" w:color="auto" w:fill="FFFFFF"/>
        <w:spacing w:before="120" w:after="120"/>
        <w:jc w:val="both"/>
        <w:rPr>
          <w:rFonts w:ascii="Arial" w:hAnsi="Arial" w:cs="Arial"/>
          <w:sz w:val="24"/>
          <w:szCs w:val="24"/>
        </w:rPr>
      </w:pPr>
      <w:r w:rsidRPr="0060690C">
        <w:rPr>
          <w:b/>
          <w:bCs/>
          <w:sz w:val="24"/>
        </w:rPr>
        <w:t>Остануваат предизвици во врска со транспарентноста на сопственоста на медиумите</w:t>
      </w:r>
      <w:r w:rsidRPr="0060690C">
        <w:rPr>
          <w:sz w:val="24"/>
        </w:rPr>
        <w:t>. Иако упатствата за етичко известување за онлајн медиумите</w:t>
      </w:r>
      <w:r w:rsidRPr="0060690C">
        <w:rPr>
          <w:rStyle w:val="FootnoteReference"/>
          <w:sz w:val="24"/>
          <w:szCs w:val="24"/>
        </w:rPr>
        <w:footnoteReference w:id="123"/>
      </w:r>
      <w:r w:rsidRPr="0060690C">
        <w:rPr>
          <w:sz w:val="24"/>
        </w:rPr>
        <w:t xml:space="preserve"> содржат одредба за откривање на податоци за сопственост, многу дигитални медиуми сè уште не се во согласност со упатствата или не се дел од доброволниот регистар управуван од Советот за етика во медиумите. Министерството за дигитална трансформација, во соработка со бројни засегнати страни во медиумскиот сектор, подготви измени на законот </w:t>
      </w:r>
      <w:r w:rsidR="00182291" w:rsidRPr="0060690C">
        <w:rPr>
          <w:sz w:val="24"/>
        </w:rPr>
        <w:t xml:space="preserve">донесен </w:t>
      </w:r>
      <w:r w:rsidRPr="0060690C">
        <w:rPr>
          <w:sz w:val="24"/>
        </w:rPr>
        <w:t>во април 2025 година. Целта на изменетиот Закон за медиуми е да се ажурира законската рамка и да се регулираат онлајн медиумите</w:t>
      </w:r>
      <w:r w:rsidRPr="0060690C">
        <w:rPr>
          <w:rStyle w:val="FootnoteReference"/>
          <w:sz w:val="24"/>
          <w:szCs w:val="24"/>
        </w:rPr>
        <w:footnoteReference w:id="124"/>
      </w:r>
      <w:r w:rsidRPr="0060690C">
        <w:rPr>
          <w:sz w:val="24"/>
        </w:rPr>
        <w:t>. MPM 2025 укажува на среден-висок ризик во однос на транспарентноста на сопственоста на медиумите и на висок ризик за плурализмот на давателите на медиумски услуги</w:t>
      </w:r>
      <w:r w:rsidRPr="0060690C">
        <w:rPr>
          <w:rStyle w:val="FootnoteReference"/>
          <w:sz w:val="24"/>
          <w:szCs w:val="24"/>
        </w:rPr>
        <w:footnoteReference w:id="125"/>
      </w:r>
      <w:r w:rsidRPr="0060690C">
        <w:rPr>
          <w:sz w:val="24"/>
        </w:rPr>
        <w:t xml:space="preserve">. Во текот на </w:t>
      </w:r>
      <w:r w:rsidRPr="0060690C">
        <w:rPr>
          <w:sz w:val="24"/>
        </w:rPr>
        <w:lastRenderedPageBreak/>
        <w:t>извештајниот период нема промени во однос на правилата за медиумска концентрација. Законот за аудио и аудиовизуелни медиумски услуги не предвидува правила за проценка на влијанието на концентрацијата на пазарот врз медиумскиот плурализам, ниту пак содржи законски механизми за спречување на концентрацијата на сопственост во сектор</w:t>
      </w:r>
      <w:r w:rsidR="000F01BC" w:rsidRPr="0060690C">
        <w:rPr>
          <w:sz w:val="24"/>
        </w:rPr>
        <w:t>от на дигитални медиуми</w:t>
      </w:r>
      <w:r w:rsidRPr="0060690C">
        <w:rPr>
          <w:sz w:val="24"/>
        </w:rPr>
        <w:t>.</w:t>
      </w:r>
    </w:p>
    <w:p w14:paraId="1A36CD2C" w14:textId="77777777" w:rsidR="00E01B76" w:rsidRPr="0060690C" w:rsidRDefault="00E01B76" w:rsidP="00B775ED">
      <w:pPr>
        <w:shd w:val="clear" w:color="auto" w:fill="FFFFFF"/>
        <w:spacing w:before="120" w:after="120"/>
        <w:jc w:val="both"/>
        <w:rPr>
          <w:rFonts w:ascii="Arial" w:hAnsi="Arial" w:cs="Arial"/>
          <w:sz w:val="24"/>
          <w:szCs w:val="24"/>
        </w:rPr>
      </w:pPr>
      <w:r w:rsidRPr="0060690C">
        <w:rPr>
          <w:b/>
          <w:sz w:val="24"/>
        </w:rPr>
        <w:t xml:space="preserve">Повторното воведување на рекламирање финансирано од државата предизвика критики од медиумските експерти и организациите на граѓанското општество. </w:t>
      </w:r>
      <w:r w:rsidRPr="0060690C">
        <w:rPr>
          <w:sz w:val="24"/>
        </w:rPr>
        <w:t xml:space="preserve">Организациите на граѓанското општество, здруженијата на новинари, медиумските експерти и медиумските регулатори </w:t>
      </w:r>
      <w:r w:rsidRPr="0060690C">
        <w:rPr>
          <w:sz w:val="24"/>
          <w:szCs w:val="24"/>
        </w:rPr>
        <w:t>и</w:t>
      </w:r>
      <w:r w:rsidRPr="0060690C">
        <w:t xml:space="preserve"> </w:t>
      </w:r>
      <w:r w:rsidRPr="0060690C">
        <w:rPr>
          <w:sz w:val="24"/>
        </w:rPr>
        <w:t>понатаму изразуваат сериозна загриженост</w:t>
      </w:r>
      <w:r w:rsidRPr="0060690C">
        <w:rPr>
          <w:sz w:val="32"/>
        </w:rPr>
        <w:t xml:space="preserve"> </w:t>
      </w:r>
      <w:r w:rsidRPr="0060690C">
        <w:rPr>
          <w:sz w:val="24"/>
        </w:rPr>
        <w:t>за повторното воведување на рекламирање финансирано од државата</w:t>
      </w:r>
      <w:r w:rsidRPr="0060690C">
        <w:rPr>
          <w:rStyle w:val="FootnoteReference"/>
          <w:sz w:val="24"/>
          <w:szCs w:val="24"/>
        </w:rPr>
        <w:footnoteReference w:id="126"/>
      </w:r>
      <w:r w:rsidRPr="0060690C">
        <w:rPr>
          <w:sz w:val="24"/>
        </w:rPr>
        <w:t>. Главните идентификувани предизвици се однесуваат на зголемувањето на ризикот од можна злоупотреба на политички средства и нарушување на пазарот</w:t>
      </w:r>
      <w:r w:rsidRPr="0060690C">
        <w:rPr>
          <w:rStyle w:val="FootnoteReference"/>
          <w:sz w:val="24"/>
          <w:szCs w:val="24"/>
        </w:rPr>
        <w:footnoteReference w:id="127"/>
      </w:r>
      <w:r w:rsidRPr="0060690C">
        <w:rPr>
          <w:sz w:val="24"/>
        </w:rPr>
        <w:t>. Дополнително, ако износите се големи, државното рекламирање може да доведе до ситуација во која медиумите стануваат зависни од власта за финансирање, што би ја загрозило нивната уредничка независност и способност да произведуваат квалитетна содржина</w:t>
      </w:r>
      <w:r w:rsidRPr="0060690C">
        <w:rPr>
          <w:sz w:val="32"/>
        </w:rPr>
        <w:t xml:space="preserve">. </w:t>
      </w:r>
      <w:r w:rsidRPr="0060690C">
        <w:rPr>
          <w:sz w:val="24"/>
        </w:rPr>
        <w:t>За да се обезбеди систематска поддршка на медиумските компании, професионалните медиумски организации и групите на граѓанското општество продолжуваат да се залагаат за создавање Фонд за медиумски плурализам. Овој независен фонд би го поддржал развојот на проекти и содржини од значење за јавниот интерес, поттикнувајќи поразновидна, квалитетна и независна медиумска сцена</w:t>
      </w:r>
      <w:r w:rsidRPr="0060690C">
        <w:rPr>
          <w:rStyle w:val="FootnoteReference"/>
          <w:sz w:val="24"/>
          <w:szCs w:val="24"/>
        </w:rPr>
        <w:footnoteReference w:id="128"/>
      </w:r>
      <w:r w:rsidRPr="0060690C">
        <w:rPr>
          <w:sz w:val="24"/>
        </w:rPr>
        <w:t>.</w:t>
      </w:r>
    </w:p>
    <w:p w14:paraId="4369DDF0" w14:textId="77777777" w:rsidR="00E01B76" w:rsidRPr="0060690C" w:rsidRDefault="00E01B76" w:rsidP="00B775ED">
      <w:pPr>
        <w:shd w:val="clear" w:color="auto" w:fill="FFFFFF"/>
        <w:spacing w:before="120" w:after="120"/>
        <w:jc w:val="both"/>
        <w:rPr>
          <w:rFonts w:ascii="Arial" w:hAnsi="Arial" w:cs="Arial"/>
          <w:sz w:val="24"/>
          <w:szCs w:val="24"/>
        </w:rPr>
      </w:pPr>
      <w:r w:rsidRPr="0060690C">
        <w:rPr>
          <w:b/>
          <w:sz w:val="24"/>
        </w:rPr>
        <w:t xml:space="preserve">Иако правната рамка за пристап до јавни информации е воспоставена, нејзината нееднаква примена може да создаде пречки за ефективно остварување на ова право. </w:t>
      </w:r>
      <w:r w:rsidRPr="0060690C">
        <w:rPr>
          <w:sz w:val="24"/>
        </w:rPr>
        <w:t>Законодавството за пристап до документи гарантира широка достапност на информации. Сепак, недоследното спроведување на Законот за слободен пристап до информации</w:t>
      </w:r>
      <w:r w:rsidRPr="0060690C">
        <w:rPr>
          <w:rStyle w:val="FootnoteReference"/>
          <w:sz w:val="24"/>
          <w:szCs w:val="24"/>
        </w:rPr>
        <w:footnoteReference w:id="129"/>
      </w:r>
      <w:r w:rsidRPr="0060690C">
        <w:rPr>
          <w:sz w:val="24"/>
        </w:rPr>
        <w:t xml:space="preserve"> продолжува, при што остануваат неколку предизвици што го оневозможуваат ефективното остварување на ова право. Ова вклучува некои јавни институции</w:t>
      </w:r>
      <w:r w:rsidRPr="0060690C">
        <w:rPr>
          <w:rStyle w:val="FootnoteReference"/>
          <w:sz w:val="24"/>
          <w:szCs w:val="24"/>
        </w:rPr>
        <w:footnoteReference w:id="130"/>
      </w:r>
      <w:r w:rsidRPr="0060690C">
        <w:rPr>
          <w:sz w:val="24"/>
        </w:rPr>
        <w:t xml:space="preserve"> кои често одбиваат барања или го одложуваат доставувањето на јавните информации врз основа на неоправдани причини</w:t>
      </w:r>
      <w:r w:rsidRPr="0060690C">
        <w:rPr>
          <w:rStyle w:val="FootnoteReference"/>
          <w:sz w:val="24"/>
          <w:szCs w:val="24"/>
        </w:rPr>
        <w:footnoteReference w:id="131"/>
      </w:r>
      <w:r w:rsidRPr="0060690C">
        <w:rPr>
          <w:sz w:val="24"/>
        </w:rPr>
        <w:t xml:space="preserve">. Засегнатите страни, исто така, изразија загриженост дека заштитата на личните податоци често се користи како општа </w:t>
      </w:r>
      <w:r w:rsidRPr="0060690C">
        <w:rPr>
          <w:sz w:val="24"/>
        </w:rPr>
        <w:lastRenderedPageBreak/>
        <w:t>причина за одбивање на пристап до јавни документи, а процесот на добивање информации е претерано долг</w:t>
      </w:r>
      <w:r w:rsidRPr="0060690C">
        <w:rPr>
          <w:rStyle w:val="FootnoteReference"/>
          <w:sz w:val="24"/>
          <w:szCs w:val="24"/>
        </w:rPr>
        <w:footnoteReference w:id="132"/>
      </w:r>
      <w:r w:rsidRPr="0060690C">
        <w:rPr>
          <w:sz w:val="24"/>
        </w:rPr>
        <w:t>. За да се спроведе правната заштита на правото на слободен пристап до информации, Северна Македонија ја ратификуваше Конвенцијата на Советот на Европа за пристап до официјални документи</w:t>
      </w:r>
      <w:r w:rsidRPr="0060690C">
        <w:rPr>
          <w:rStyle w:val="FootnoteReference"/>
          <w:sz w:val="24"/>
          <w:szCs w:val="24"/>
        </w:rPr>
        <w:footnoteReference w:id="133"/>
      </w:r>
      <w:r w:rsidRPr="0060690C">
        <w:rPr>
          <w:sz w:val="24"/>
        </w:rPr>
        <w:t>. MPM 2025 потврдува дека иако правната заштита на правото на информации носи среден-низок ризик, јавната администрација во пракса не е доволно одговорна при давањето пристап до информации</w:t>
      </w:r>
      <w:r w:rsidRPr="0060690C">
        <w:rPr>
          <w:rStyle w:val="FootnoteReference"/>
          <w:sz w:val="24"/>
          <w:szCs w:val="24"/>
        </w:rPr>
        <w:footnoteReference w:id="134"/>
      </w:r>
      <w:r w:rsidRPr="0060690C">
        <w:rPr>
          <w:sz w:val="24"/>
        </w:rPr>
        <w:t>.</w:t>
      </w:r>
    </w:p>
    <w:p w14:paraId="4F740891" w14:textId="77777777" w:rsidR="00E01B76" w:rsidRPr="0060690C" w:rsidRDefault="00E01B76" w:rsidP="00B775ED">
      <w:pPr>
        <w:shd w:val="clear" w:color="auto" w:fill="FFFFFF"/>
        <w:spacing w:before="120" w:after="120"/>
        <w:jc w:val="both"/>
        <w:rPr>
          <w:rFonts w:ascii="Arial" w:hAnsi="Arial" w:cs="Arial"/>
          <w:sz w:val="24"/>
          <w:szCs w:val="24"/>
        </w:rPr>
      </w:pPr>
      <w:r w:rsidRPr="0060690C">
        <w:rPr>
          <w:b/>
          <w:sz w:val="24"/>
        </w:rPr>
        <w:t xml:space="preserve">И покрај одреден напредок во зајакнувањето на правната заштита на новинарите, нивната работна средина не е подобрена. </w:t>
      </w:r>
      <w:r w:rsidRPr="0060690C">
        <w:rPr>
          <w:sz w:val="24"/>
        </w:rPr>
        <w:t xml:space="preserve">Во рамките на Јавното обвинителство, четири јавни обвинители се назначени за координирање и надзор на случаите поврзани со напади врз новинари. </w:t>
      </w:r>
      <w:r w:rsidRPr="0060690C">
        <w:rPr>
          <w:i/>
          <w:sz w:val="24"/>
        </w:rPr>
        <w:t xml:space="preserve">Здружението на новинари на Македонија </w:t>
      </w:r>
      <w:r w:rsidRPr="0060690C">
        <w:rPr>
          <w:sz w:val="24"/>
        </w:rPr>
        <w:t>(ЗНМ) обезбедува правна помош и поддршка на новинарите кои се соочуваат со напади и закани. ЗНМ, исто така, воспостави систем за евиденција и следење на нападите врз новинари</w:t>
      </w:r>
      <w:r w:rsidRPr="0060690C">
        <w:rPr>
          <w:rStyle w:val="FootnoteReference"/>
          <w:sz w:val="24"/>
          <w:szCs w:val="24"/>
        </w:rPr>
        <w:footnoteReference w:id="135"/>
      </w:r>
      <w:r w:rsidRPr="0060690C">
        <w:rPr>
          <w:sz w:val="24"/>
        </w:rPr>
        <w:t>. Ефикасното спроведување на законските одредби за заштита на новинарите останува предизвик, особено во случаи на онлајн вознемирување и родово-базирано насилство насочено кон новинарки</w:t>
      </w:r>
      <w:r w:rsidRPr="0060690C">
        <w:rPr>
          <w:rStyle w:val="FootnoteReference"/>
          <w:sz w:val="24"/>
          <w:szCs w:val="24"/>
        </w:rPr>
        <w:footnoteReference w:id="136"/>
      </w:r>
      <w:r w:rsidRPr="0060690C">
        <w:rPr>
          <w:sz w:val="24"/>
        </w:rPr>
        <w:t>. Засегнатите страни изразија загриженост за зголемување на онлајн кампањите за клевета, заплашување и закани, насочени особено кон истражувачките новинари</w:t>
      </w:r>
      <w:r w:rsidRPr="0060690C">
        <w:rPr>
          <w:rStyle w:val="FootnoteReference"/>
          <w:sz w:val="24"/>
          <w:szCs w:val="24"/>
        </w:rPr>
        <w:footnoteReference w:id="137"/>
      </w:r>
      <w:r w:rsidRPr="0060690C">
        <w:rPr>
          <w:sz w:val="24"/>
        </w:rPr>
        <w:t>. Од Извештајот за владеење на правото од 2024 година, на Платформата на Советот на Европа за промоција на заштитата на новинарството и безбедноста на новинарите е евидентирано едно предупредување. Станува збор за заплашување на новинар преку уништување на неговиот приватен имот</w:t>
      </w:r>
      <w:r w:rsidRPr="0060690C">
        <w:rPr>
          <w:rStyle w:val="FootnoteReference"/>
          <w:sz w:val="24"/>
          <w:szCs w:val="24"/>
        </w:rPr>
        <w:footnoteReference w:id="138"/>
      </w:r>
      <w:r w:rsidRPr="0060690C">
        <w:rPr>
          <w:sz w:val="24"/>
        </w:rPr>
        <w:t>. Платформата „Мапирање на слободата на медиумите“ регистрираше седум нови предупредувања, вклучувајќи го горенаведениот инцидент и уште еден инцидент што вклучува оштетување на приватниот имот на новинар, како и еден случај на вознемирување и четири случаи на заплашување</w:t>
      </w:r>
      <w:r w:rsidRPr="0060690C">
        <w:rPr>
          <w:rStyle w:val="FootnoteReference"/>
          <w:sz w:val="24"/>
          <w:szCs w:val="24"/>
        </w:rPr>
        <w:footnoteReference w:id="139"/>
      </w:r>
      <w:r w:rsidRPr="0060690C">
        <w:rPr>
          <w:sz w:val="24"/>
        </w:rPr>
        <w:t>. Недостатокот на специфично законодавство за стратешки тужби против јавното учество (SLAPP) и ограничената свест за ова прашање кај судиите, адвокатите и новинарите остануваат пречки за ефикасна заштита на новинарите и јавните критичари од SLAPP. Сепак, одредени постојни одредби би можеле да обезбедат одредено ниво на заштита во вакви случаи</w:t>
      </w:r>
      <w:r w:rsidRPr="0060690C">
        <w:rPr>
          <w:rStyle w:val="FootnoteReference"/>
          <w:sz w:val="24"/>
          <w:szCs w:val="24"/>
        </w:rPr>
        <w:footnoteReference w:id="140"/>
      </w:r>
      <w:r w:rsidRPr="0060690C">
        <w:rPr>
          <w:sz w:val="24"/>
        </w:rPr>
        <w:t xml:space="preserve">. Во контекст на </w:t>
      </w:r>
      <w:r w:rsidRPr="0060690C">
        <w:rPr>
          <w:sz w:val="24"/>
        </w:rPr>
        <w:lastRenderedPageBreak/>
        <w:t>тужбите за навреда и клевета, податоците за 2024 година покажуваат дека имало 15 случаи во кои биле вклучени новинари или медиуми како тужители или обвинети. Ова претставува зголемување во споредба со 2023 година, кога биле евидентирани 12 такви случаи</w:t>
      </w:r>
      <w:r w:rsidRPr="0060690C">
        <w:rPr>
          <w:rStyle w:val="FootnoteReference"/>
          <w:sz w:val="24"/>
          <w:szCs w:val="24"/>
        </w:rPr>
        <w:footnoteReference w:id="141"/>
      </w:r>
      <w:r w:rsidRPr="0060690C">
        <w:rPr>
          <w:sz w:val="24"/>
        </w:rPr>
        <w:t xml:space="preserve">. Продолжуваат недостатоците во условите за работа на новинарите, особено во однос на договорите на определено време или договорите за скратено работно време, без здравствено и социјално осигурување, неплатени прекувремени часови и ниски плати, што придонесува за самоцензура и влијание врз </w:t>
      </w:r>
      <w:r w:rsidRPr="0060690C">
        <w:rPr>
          <w:sz w:val="24"/>
          <w:szCs w:val="24"/>
        </w:rPr>
        <w:t>уредничката содржина од страна на сопствениците на медиумите</w:t>
      </w:r>
      <w:r w:rsidRPr="0060690C">
        <w:rPr>
          <w:rStyle w:val="FootnoteReference"/>
          <w:sz w:val="24"/>
          <w:szCs w:val="24"/>
        </w:rPr>
        <w:footnoteReference w:id="142"/>
      </w:r>
      <w:r w:rsidRPr="0060690C">
        <w:rPr>
          <w:sz w:val="24"/>
          <w:szCs w:val="24"/>
        </w:rPr>
        <w:t>. Според MPM 2025 ризикот за новинарската професија, како и за одржување на стандарди и заштита, се оценува како среден-низок.</w:t>
      </w:r>
      <w:r w:rsidRPr="0060690C">
        <w:rPr>
          <w:rStyle w:val="FootnoteReference"/>
          <w:sz w:val="24"/>
          <w:szCs w:val="24"/>
        </w:rPr>
        <w:footnoteReference w:id="143"/>
      </w:r>
      <w:r w:rsidRPr="0060690C">
        <w:rPr>
          <w:sz w:val="24"/>
          <w:szCs w:val="24"/>
        </w:rPr>
        <w:t>.</w:t>
      </w:r>
    </w:p>
    <w:p w14:paraId="31798E59" w14:textId="77777777" w:rsidR="00E01B76" w:rsidRPr="0060690C" w:rsidRDefault="00E01B76" w:rsidP="00B775ED">
      <w:pPr>
        <w:shd w:val="clear" w:color="auto" w:fill="FFFFFF"/>
        <w:spacing w:before="120" w:after="120"/>
        <w:jc w:val="both"/>
        <w:rPr>
          <w:rFonts w:ascii="Arial" w:hAnsi="Arial" w:cs="Arial"/>
          <w:sz w:val="24"/>
          <w:szCs w:val="24"/>
        </w:rPr>
      </w:pPr>
      <w:r w:rsidRPr="0060690C">
        <w:rPr>
          <w:b/>
          <w:sz w:val="24"/>
        </w:rPr>
        <w:t>IV.</w:t>
      </w:r>
      <w:r w:rsidRPr="0060690C">
        <w:rPr>
          <w:rFonts w:ascii="Arial"/>
          <w:b/>
          <w:sz w:val="24"/>
        </w:rPr>
        <w:t xml:space="preserve"> </w:t>
      </w:r>
      <w:r w:rsidRPr="0060690C">
        <w:rPr>
          <w:b/>
          <w:smallCaps/>
          <w:sz w:val="24"/>
          <w:u w:val="single"/>
        </w:rPr>
        <w:t>Други институционални прашања поврзани со контролата и рамнотежата</w:t>
      </w:r>
    </w:p>
    <w:p w14:paraId="1F56C6D9" w14:textId="5D1ABE34" w:rsidR="00E01B76" w:rsidRPr="0060690C" w:rsidRDefault="00E01B76" w:rsidP="00B775ED">
      <w:pPr>
        <w:shd w:val="clear" w:color="auto" w:fill="FFFFFF"/>
        <w:spacing w:before="120" w:after="120"/>
        <w:jc w:val="both"/>
        <w:rPr>
          <w:rFonts w:ascii="Arial" w:hAnsi="Arial" w:cs="Arial"/>
          <w:sz w:val="24"/>
          <w:szCs w:val="24"/>
        </w:rPr>
      </w:pPr>
      <w:r w:rsidRPr="0060690C">
        <w:rPr>
          <w:b/>
          <w:sz w:val="24"/>
        </w:rPr>
        <w:t xml:space="preserve">Собранието го спроведува новиот Деловник за работа, кој беше донесен со цел подобрување на неговата надзорна улога и ефикасноста. </w:t>
      </w:r>
      <w:r w:rsidRPr="0060690C">
        <w:rPr>
          <w:sz w:val="24"/>
        </w:rPr>
        <w:t xml:space="preserve">Како што беше претходно објавено, новиот Деловник за работа на Собранието беше донесен во ноември 2023 година, со цел подобрување на неговото функционирање, особено во однос на организирањето јавни расправи, парламентарниот календар и улогата на Собранието во донесувањето закони по скратена постапка. Новоформираното Собрание се состана на 28 мај 2024 година </w:t>
      </w:r>
      <w:r w:rsidRPr="0060690C">
        <w:rPr>
          <w:rStyle w:val="FootnoteReference"/>
          <w:sz w:val="24"/>
          <w:szCs w:val="24"/>
        </w:rPr>
        <w:footnoteReference w:id="144"/>
      </w:r>
      <w:r w:rsidRPr="0060690C">
        <w:rPr>
          <w:sz w:val="24"/>
        </w:rPr>
        <w:t xml:space="preserve">, и неговиот нов Деловник влезе во сила </w:t>
      </w:r>
      <w:r w:rsidRPr="0060690C">
        <w:rPr>
          <w:rStyle w:val="FootnoteReference"/>
          <w:sz w:val="24"/>
          <w:szCs w:val="24"/>
        </w:rPr>
        <w:footnoteReference w:id="145"/>
      </w:r>
      <w:r w:rsidRPr="0060690C">
        <w:rPr>
          <w:sz w:val="24"/>
        </w:rPr>
        <w:t xml:space="preserve">. Деловникот досега имаше позитивен ефект врз оперативната ефикасност на Собранието; сепак, неговото долгорочно влијание сè уште треба да се утврди. Покрај тоа, во март 2025 година започна изработката на нов Етички кодекс, со цел спречување на судир на интереси и промовирање на доверба и интегритет. До мај 2025 година, беа формирани девет меѓупартиски парламентарни групи за борба против корупцијата, за заштита на природата и борба против загадувањето и климатските промени, за правата на лицата со попреченост, за Клубот на пратенички, за поддршка на правата на Ромите, за поддршка на Кримската платформа, за Клубот за младински прашања и политики, за следење на </w:t>
      </w:r>
      <w:r w:rsidR="00650AA0" w:rsidRPr="0060690C">
        <w:rPr>
          <w:sz w:val="24"/>
        </w:rPr>
        <w:t xml:space="preserve">спроведувањето </w:t>
      </w:r>
      <w:r w:rsidRPr="0060690C">
        <w:rPr>
          <w:sz w:val="24"/>
        </w:rPr>
        <w:t>на обврските од Берлинскиот процес и реформската агенда од Планот за раст, што создава услови за унапредување на законодавната работа во овие домени</w:t>
      </w:r>
      <w:r w:rsidRPr="0060690C">
        <w:rPr>
          <w:rStyle w:val="FootnoteReference"/>
          <w:sz w:val="24"/>
          <w:szCs w:val="24"/>
        </w:rPr>
        <w:footnoteReference w:id="146"/>
      </w:r>
      <w:r w:rsidRPr="0060690C">
        <w:rPr>
          <w:sz w:val="24"/>
        </w:rPr>
        <w:t>.</w:t>
      </w:r>
    </w:p>
    <w:p w14:paraId="5F17367E" w14:textId="0DED7C93" w:rsidR="00E01B76" w:rsidRPr="0060690C" w:rsidRDefault="00E01B76" w:rsidP="00B775ED">
      <w:pPr>
        <w:shd w:val="clear" w:color="auto" w:fill="FFFFFF"/>
        <w:spacing w:before="120" w:after="120"/>
        <w:jc w:val="both"/>
        <w:rPr>
          <w:rFonts w:ascii="Arial" w:hAnsi="Arial" w:cs="Arial"/>
          <w:sz w:val="24"/>
          <w:szCs w:val="24"/>
        </w:rPr>
      </w:pPr>
      <w:r w:rsidRPr="0060690C">
        <w:rPr>
          <w:b/>
          <w:sz w:val="24"/>
        </w:rPr>
        <w:t xml:space="preserve">Сè уште постојат предизвици во однос на парламентарните именувања во независните институции, што предизвикува загриженост во врска со изборите врз основа на заслуги. </w:t>
      </w:r>
      <w:r w:rsidRPr="0060690C">
        <w:rPr>
          <w:sz w:val="24"/>
        </w:rPr>
        <w:t xml:space="preserve">Постапките во Комисијата за </w:t>
      </w:r>
      <w:r w:rsidR="00C20844" w:rsidRPr="0060690C">
        <w:rPr>
          <w:sz w:val="24"/>
        </w:rPr>
        <w:t xml:space="preserve">прашања </w:t>
      </w:r>
      <w:r w:rsidR="008C5632" w:rsidRPr="0060690C">
        <w:rPr>
          <w:sz w:val="24"/>
        </w:rPr>
        <w:t>н</w:t>
      </w:r>
      <w:r w:rsidR="00C20844" w:rsidRPr="0060690C">
        <w:rPr>
          <w:sz w:val="24"/>
        </w:rPr>
        <w:t xml:space="preserve">а </w:t>
      </w:r>
      <w:r w:rsidRPr="0060690C">
        <w:rPr>
          <w:sz w:val="24"/>
        </w:rPr>
        <w:t>избори</w:t>
      </w:r>
      <w:r w:rsidR="00C20844" w:rsidRPr="0060690C">
        <w:rPr>
          <w:sz w:val="24"/>
        </w:rPr>
        <w:t>те</w:t>
      </w:r>
      <w:r w:rsidRPr="0060690C">
        <w:rPr>
          <w:sz w:val="24"/>
        </w:rPr>
        <w:t xml:space="preserve"> и именувања</w:t>
      </w:r>
      <w:r w:rsidR="00C20844" w:rsidRPr="0060690C">
        <w:rPr>
          <w:sz w:val="24"/>
        </w:rPr>
        <w:t>та</w:t>
      </w:r>
      <w:r w:rsidRPr="0060690C">
        <w:rPr>
          <w:sz w:val="24"/>
        </w:rPr>
        <w:t xml:space="preserve"> на Собранието покажаа слабости, бидејќи во повеќе наврати се избрани кандидати без релевантно професионално искуство или квалификации</w:t>
      </w:r>
      <w:r w:rsidRPr="0060690C">
        <w:rPr>
          <w:rStyle w:val="FootnoteReference"/>
          <w:sz w:val="24"/>
          <w:szCs w:val="24"/>
        </w:rPr>
        <w:footnoteReference w:id="147"/>
      </w:r>
      <w:r w:rsidRPr="0060690C">
        <w:rPr>
          <w:sz w:val="24"/>
        </w:rPr>
        <w:t xml:space="preserve">. Постапките за именување </w:t>
      </w:r>
      <w:r w:rsidRPr="0060690C">
        <w:rPr>
          <w:sz w:val="24"/>
        </w:rPr>
        <w:lastRenderedPageBreak/>
        <w:t>понекогаш значително се одложуваат, особено за долгоочекуваните именувања на заменик-народен правобранител или на Програмскиот совет на Јавниот радиодифузен сервис.</w:t>
      </w:r>
    </w:p>
    <w:p w14:paraId="18925A70" w14:textId="65FFC1CE" w:rsidR="00E01B76" w:rsidRPr="0060690C" w:rsidRDefault="00E01B76" w:rsidP="00B775ED">
      <w:pPr>
        <w:shd w:val="clear" w:color="auto" w:fill="FFFFFF"/>
        <w:spacing w:before="120" w:after="120"/>
        <w:jc w:val="both"/>
        <w:rPr>
          <w:rFonts w:ascii="Arial" w:hAnsi="Arial" w:cs="Arial"/>
          <w:sz w:val="24"/>
          <w:szCs w:val="24"/>
        </w:rPr>
      </w:pPr>
      <w:r w:rsidRPr="0060690C">
        <w:rPr>
          <w:b/>
          <w:sz w:val="24"/>
        </w:rPr>
        <w:t xml:space="preserve">Сè уште постојат недостатоци во спроведувањето на процесите за инклузивно креирање политики засновани на докази. </w:t>
      </w:r>
      <w:r w:rsidRPr="0060690C">
        <w:rPr>
          <w:sz w:val="24"/>
        </w:rPr>
        <w:t xml:space="preserve">Иако координацијата меѓу Владата и Собранието во врска со законодавните активности е ефикасна, значителен број на владини предлог-закони поднесени до Собранието не се вклучени во првичниот законодавен план на Владата и немаат придружни документи, како што се извештаите за проценка на влијанието на регулативата (ПВР), што ја отежнува ефективната анализа и дебата. Дополнително, употребата на алатки за следење на политиките и </w:t>
      </w:r>
      <w:r w:rsidRPr="0060690C">
        <w:rPr>
          <w:i/>
          <w:iCs/>
          <w:sz w:val="24"/>
        </w:rPr>
        <w:t>екс пост</w:t>
      </w:r>
      <w:r w:rsidRPr="0060690C">
        <w:rPr>
          <w:sz w:val="24"/>
        </w:rPr>
        <w:t xml:space="preserve"> евалуација</w:t>
      </w:r>
      <w:r w:rsidRPr="0060690C">
        <w:rPr>
          <w:rStyle w:val="FootnoteReference"/>
          <w:sz w:val="24"/>
          <w:szCs w:val="24"/>
        </w:rPr>
        <w:footnoteReference w:id="148"/>
      </w:r>
      <w:r w:rsidRPr="0060690C">
        <w:rPr>
          <w:i/>
          <w:sz w:val="24"/>
        </w:rPr>
        <w:t xml:space="preserve"> не е целосно ефикасна во пракса</w:t>
      </w:r>
      <w:r w:rsidRPr="0060690C">
        <w:rPr>
          <w:sz w:val="24"/>
        </w:rPr>
        <w:t>. Платформата Единствен национален електронски регистар на прописи (ЕНЕР)</w:t>
      </w:r>
      <w:r w:rsidRPr="0060690C">
        <w:rPr>
          <w:rStyle w:val="FootnoteReference"/>
          <w:sz w:val="24"/>
          <w:szCs w:val="24"/>
        </w:rPr>
        <w:footnoteReference w:id="149"/>
      </w:r>
      <w:r w:rsidRPr="0060690C">
        <w:rPr>
          <w:sz w:val="24"/>
        </w:rPr>
        <w:t xml:space="preserve"> се користи за консултации</w:t>
      </w:r>
      <w:r w:rsidRPr="0060690C">
        <w:rPr>
          <w:rStyle w:val="FootnoteReference"/>
          <w:sz w:val="24"/>
          <w:szCs w:val="24"/>
        </w:rPr>
        <w:footnoteReference w:id="150"/>
      </w:r>
      <w:r w:rsidRPr="0060690C">
        <w:rPr>
          <w:sz w:val="24"/>
        </w:rPr>
        <w:t xml:space="preserve">, но не ги содржи </w:t>
      </w:r>
      <w:r w:rsidR="00C20844" w:rsidRPr="0060690C">
        <w:rPr>
          <w:sz w:val="24"/>
        </w:rPr>
        <w:t xml:space="preserve">секогаш </w:t>
      </w:r>
      <w:r w:rsidRPr="0060690C">
        <w:rPr>
          <w:sz w:val="24"/>
        </w:rPr>
        <w:t>конечните верзии на документите одобрени од Владата. Следењето на резултатите од јавните консултации понекогаш е неефикасно, што го отежнува оценувањето на нивниот квалитет или влијанието врз креирањето на политики. Новиот Деловник за работа на Собранието ја зајакна улогата на Собранието во обезбедувањето спроведување на потребните проценки на влијанието преку обезбедување можност за барање проценки на влијанието за законите што недостасуваат. Сепак, сè уште е рано да се оцени ефективноста на оваа промена во пракса</w:t>
      </w:r>
      <w:r w:rsidRPr="0060690C">
        <w:rPr>
          <w:rStyle w:val="FootnoteReference"/>
          <w:sz w:val="24"/>
          <w:szCs w:val="24"/>
        </w:rPr>
        <w:footnoteReference w:id="151"/>
      </w:r>
      <w:r w:rsidRPr="0060690C">
        <w:rPr>
          <w:sz w:val="24"/>
        </w:rPr>
        <w:t>.</w:t>
      </w:r>
    </w:p>
    <w:p w14:paraId="41A44C49" w14:textId="61DA0F05" w:rsidR="00E01B76" w:rsidRPr="0060690C" w:rsidRDefault="00E01B76" w:rsidP="00B775ED">
      <w:pPr>
        <w:shd w:val="clear" w:color="auto" w:fill="FFFFFF"/>
        <w:spacing w:before="120" w:after="120"/>
        <w:jc w:val="both"/>
        <w:rPr>
          <w:rFonts w:ascii="Arial" w:hAnsi="Arial" w:cs="Arial"/>
          <w:sz w:val="24"/>
          <w:szCs w:val="24"/>
        </w:rPr>
      </w:pPr>
      <w:r w:rsidRPr="0060690C">
        <w:rPr>
          <w:b/>
          <w:sz w:val="24"/>
        </w:rPr>
        <w:t xml:space="preserve">Помалку од половина од анкетираните компании во Северна Македонија изразуваат високо ниво на доверба во ефикасноста на заштитата на инвестициите. </w:t>
      </w:r>
      <w:r w:rsidRPr="0060690C">
        <w:rPr>
          <w:sz w:val="24"/>
        </w:rPr>
        <w:t>Околу 37% од компаниите се многу или прилично уверени дека инвестициите се заштитени со закон и преку судовите</w:t>
      </w:r>
      <w:r w:rsidRPr="0060690C">
        <w:rPr>
          <w:rStyle w:val="FootnoteReference"/>
          <w:sz w:val="24"/>
          <w:szCs w:val="24"/>
        </w:rPr>
        <w:footnoteReference w:id="152"/>
      </w:r>
      <w:r w:rsidRPr="0060690C">
        <w:rPr>
          <w:sz w:val="24"/>
        </w:rPr>
        <w:t>. Главната причина кај компаниите за нивниот недостаток на доверба е загриженоста за квалитетот, ефикасноста или независноста на правосудниот систем</w:t>
      </w:r>
      <w:r w:rsidRPr="0060690C">
        <w:rPr>
          <w:rStyle w:val="FootnoteReference"/>
          <w:sz w:val="24"/>
          <w:szCs w:val="24"/>
        </w:rPr>
        <w:footnoteReference w:id="153"/>
      </w:r>
      <w:r w:rsidRPr="0060690C">
        <w:rPr>
          <w:sz w:val="24"/>
        </w:rPr>
        <w:t>. Понатаму, 37</w:t>
      </w:r>
      <w:r w:rsidRPr="0060690C">
        <w:rPr>
          <w:sz w:val="24"/>
          <w:szCs w:val="24"/>
        </w:rPr>
        <w:t>% го оценуваат</w:t>
      </w:r>
      <w:r w:rsidRPr="0060690C">
        <w:t xml:space="preserve"> </w:t>
      </w:r>
      <w:r w:rsidRPr="0060690C">
        <w:rPr>
          <w:sz w:val="24"/>
        </w:rPr>
        <w:t>нивото на независност на телото за правна заштита во јавните набавки (Државна комисија за жалби по јавни набавки) како многу или прилично добро</w:t>
      </w:r>
      <w:r w:rsidRPr="0060690C">
        <w:rPr>
          <w:rStyle w:val="FootnoteReference"/>
          <w:sz w:val="24"/>
          <w:szCs w:val="24"/>
        </w:rPr>
        <w:footnoteReference w:id="154"/>
      </w:r>
      <w:r w:rsidRPr="0060690C">
        <w:rPr>
          <w:sz w:val="24"/>
        </w:rPr>
        <w:t xml:space="preserve">, додека 31% го </w:t>
      </w:r>
      <w:r w:rsidRPr="0060690C">
        <w:rPr>
          <w:sz w:val="24"/>
          <w:szCs w:val="24"/>
        </w:rPr>
        <w:t>оценуваат</w:t>
      </w:r>
      <w:r w:rsidRPr="0060690C">
        <w:rPr>
          <w:sz w:val="24"/>
        </w:rPr>
        <w:t xml:space="preserve"> нивото на независност на </w:t>
      </w:r>
      <w:r w:rsidR="00C20844" w:rsidRPr="0060690C">
        <w:rPr>
          <w:sz w:val="24"/>
        </w:rPr>
        <w:t>националниот орган</w:t>
      </w:r>
      <w:r w:rsidRPr="0060690C">
        <w:rPr>
          <w:sz w:val="24"/>
        </w:rPr>
        <w:t xml:space="preserve"> за заштита на конкуренцијата (Комисија за заштита на конкуренцијата) како многу или прилично добро</w:t>
      </w:r>
      <w:r w:rsidRPr="0060690C">
        <w:rPr>
          <w:rStyle w:val="FootnoteReference"/>
          <w:sz w:val="24"/>
          <w:szCs w:val="24"/>
        </w:rPr>
        <w:footnoteReference w:id="155"/>
      </w:r>
      <w:r w:rsidRPr="0060690C">
        <w:rPr>
          <w:sz w:val="24"/>
        </w:rPr>
        <w:t>.</w:t>
      </w:r>
    </w:p>
    <w:p w14:paraId="570F5EF1" w14:textId="3FD40CFC" w:rsidR="00E01B76" w:rsidRPr="0060690C" w:rsidRDefault="00E01B76" w:rsidP="00B775ED">
      <w:pPr>
        <w:shd w:val="clear" w:color="auto" w:fill="FFFFFF"/>
        <w:spacing w:before="120" w:after="120"/>
        <w:jc w:val="both"/>
        <w:rPr>
          <w:rFonts w:ascii="Arial" w:hAnsi="Arial" w:cs="Arial"/>
          <w:sz w:val="24"/>
          <w:szCs w:val="24"/>
        </w:rPr>
      </w:pPr>
      <w:r w:rsidRPr="0060690C">
        <w:rPr>
          <w:b/>
          <w:sz w:val="24"/>
        </w:rPr>
        <w:t xml:space="preserve">На 1 јануари 2025 година, Северна Македонија имаше 18 водечки пресуди на Европскиот суд за човекови права </w:t>
      </w:r>
      <w:r w:rsidR="00182291" w:rsidRPr="0060690C">
        <w:rPr>
          <w:b/>
          <w:sz w:val="24"/>
        </w:rPr>
        <w:t xml:space="preserve">кои </w:t>
      </w:r>
      <w:r w:rsidRPr="0060690C">
        <w:rPr>
          <w:b/>
          <w:sz w:val="24"/>
        </w:rPr>
        <w:t xml:space="preserve">чекаат да бидат спроведени, што е зголемување </w:t>
      </w:r>
      <w:r w:rsidR="00182291" w:rsidRPr="0060690C">
        <w:rPr>
          <w:b/>
          <w:sz w:val="24"/>
        </w:rPr>
        <w:t xml:space="preserve">за </w:t>
      </w:r>
      <w:r w:rsidRPr="0060690C">
        <w:rPr>
          <w:b/>
          <w:sz w:val="24"/>
        </w:rPr>
        <w:t>5 во споредба со претходната година</w:t>
      </w:r>
      <w:r w:rsidRPr="0060690C">
        <w:rPr>
          <w:rStyle w:val="FootnoteReference"/>
          <w:b/>
          <w:bCs/>
          <w:sz w:val="24"/>
          <w:szCs w:val="24"/>
        </w:rPr>
        <w:footnoteReference w:id="156"/>
      </w:r>
      <w:r w:rsidRPr="0060690C">
        <w:rPr>
          <w:b/>
          <w:sz w:val="24"/>
        </w:rPr>
        <w:t xml:space="preserve">. </w:t>
      </w:r>
      <w:r w:rsidRPr="0060690C">
        <w:rPr>
          <w:sz w:val="24"/>
        </w:rPr>
        <w:t xml:space="preserve">На 1 јануари 2025 година, </w:t>
      </w:r>
      <w:r w:rsidRPr="0060690C">
        <w:rPr>
          <w:sz w:val="24"/>
        </w:rPr>
        <w:lastRenderedPageBreak/>
        <w:t xml:space="preserve">стапката на водечки пресуди во Северна Македонија од изминатите 10 години кои беа спроведени беше 65% (во споредба со 71% во 2024 година; 35% останаа </w:t>
      </w:r>
      <w:r w:rsidR="00182291" w:rsidRPr="0060690C">
        <w:rPr>
          <w:sz w:val="24"/>
        </w:rPr>
        <w:t>на чекање</w:t>
      </w:r>
      <w:r w:rsidRPr="0060690C">
        <w:rPr>
          <w:sz w:val="24"/>
        </w:rPr>
        <w:t xml:space="preserve">), а просечното време на </w:t>
      </w:r>
      <w:r w:rsidR="00182291" w:rsidRPr="0060690C">
        <w:rPr>
          <w:sz w:val="24"/>
        </w:rPr>
        <w:t xml:space="preserve">чекање </w:t>
      </w:r>
      <w:r w:rsidRPr="0060690C">
        <w:rPr>
          <w:sz w:val="24"/>
        </w:rPr>
        <w:t>на спроведувањето на пресудите беше 3 години и 3 месеци (во споредба со 3 години и 9 месеци во 2024 година)</w:t>
      </w:r>
      <w:r w:rsidRPr="0060690C">
        <w:rPr>
          <w:rStyle w:val="FootnoteReference"/>
          <w:sz w:val="24"/>
          <w:szCs w:val="24"/>
        </w:rPr>
        <w:footnoteReference w:id="157"/>
      </w:r>
      <w:r w:rsidRPr="0060690C">
        <w:rPr>
          <w:sz w:val="24"/>
        </w:rPr>
        <w:t>. Најстарата група водечки пресуди кои чекаат да бидат спроведени повеќе од 14 години, се однесува на повреди на правото на слобода на подносителите на барањето поради недостаток на конкретни и доволни основи за нивно притворање</w:t>
      </w:r>
      <w:r w:rsidRPr="0060690C">
        <w:rPr>
          <w:rStyle w:val="FootnoteReference"/>
          <w:sz w:val="24"/>
          <w:szCs w:val="24"/>
        </w:rPr>
        <w:footnoteReference w:id="158"/>
      </w:r>
      <w:r w:rsidRPr="0060690C">
        <w:rPr>
          <w:sz w:val="24"/>
        </w:rPr>
        <w:t>. Во однос на почитувањето на роковите за плаќање, на 31 декември 2024 година имаше вкупно 2 случаи кои чекаа потврда за плаќања (во споредба со 9 во 2023 година)</w:t>
      </w:r>
      <w:r w:rsidRPr="0060690C">
        <w:rPr>
          <w:rStyle w:val="FootnoteReference"/>
          <w:sz w:val="24"/>
          <w:szCs w:val="24"/>
        </w:rPr>
        <w:footnoteReference w:id="159"/>
      </w:r>
      <w:r w:rsidRPr="0060690C">
        <w:rPr>
          <w:sz w:val="24"/>
        </w:rPr>
        <w:t xml:space="preserve">. На 16 јуни 2025 година, бројот на водечки пресуди </w:t>
      </w:r>
      <w:r w:rsidR="00182291" w:rsidRPr="0060690C">
        <w:rPr>
          <w:sz w:val="24"/>
        </w:rPr>
        <w:t xml:space="preserve">кои чекаат да бидат спроведени </w:t>
      </w:r>
      <w:r w:rsidRPr="0060690C">
        <w:rPr>
          <w:sz w:val="24"/>
        </w:rPr>
        <w:t>се зголеми на 20</w:t>
      </w:r>
      <w:r w:rsidRPr="0060690C">
        <w:rPr>
          <w:rStyle w:val="FootnoteReference"/>
          <w:sz w:val="24"/>
          <w:szCs w:val="24"/>
        </w:rPr>
        <w:footnoteReference w:id="160"/>
      </w:r>
      <w:r w:rsidRPr="0060690C">
        <w:rPr>
          <w:sz w:val="24"/>
        </w:rPr>
        <w:t>.</w:t>
      </w:r>
    </w:p>
    <w:p w14:paraId="03BA15E7" w14:textId="77777777" w:rsidR="00E01B76" w:rsidRPr="0060690C" w:rsidRDefault="00E01B76" w:rsidP="00B775ED">
      <w:pPr>
        <w:shd w:val="clear" w:color="auto" w:fill="FFFFFF"/>
        <w:spacing w:before="120" w:after="120"/>
        <w:jc w:val="both"/>
        <w:rPr>
          <w:rFonts w:ascii="Arial" w:hAnsi="Arial" w:cs="Arial"/>
          <w:sz w:val="24"/>
          <w:szCs w:val="24"/>
        </w:rPr>
      </w:pPr>
      <w:r w:rsidRPr="0060690C">
        <w:rPr>
          <w:b/>
          <w:sz w:val="24"/>
        </w:rPr>
        <w:t xml:space="preserve">Улогата на Уставниот суд во следењето и спроведувањето на неговите одлуки е зајакната. </w:t>
      </w:r>
      <w:r w:rsidRPr="0060690C">
        <w:rPr>
          <w:sz w:val="24"/>
        </w:rPr>
        <w:t xml:space="preserve">Во јуни 2024 година, Уставниот суд го измени својот внатрешен акт што го регулира неговото функционирање </w:t>
      </w:r>
      <w:r w:rsidRPr="0060690C">
        <w:rPr>
          <w:rStyle w:val="FootnoteReference"/>
          <w:sz w:val="24"/>
          <w:szCs w:val="24"/>
        </w:rPr>
        <w:footnoteReference w:id="161"/>
      </w:r>
      <w:r w:rsidRPr="0060690C">
        <w:rPr>
          <w:sz w:val="24"/>
        </w:rPr>
        <w:t xml:space="preserve">. Меѓу промените, на Судот сега му е овозможено да ги одреди начинот и временската рамка за спроведување на одлуките и да даде насоки на институцијата одговорна за донесување на предметниот акт. За да се избегне правен вакуум, Судот може да постави рок за постапување по насоките на Судот пред да се донесе конечна одлука за укинување или поништување на актот. Капацитетите на Судот за следење на извршувањето на неговите одлуки се исто така зајакнати </w:t>
      </w:r>
      <w:r w:rsidRPr="0060690C">
        <w:rPr>
          <w:rStyle w:val="FootnoteReference"/>
          <w:sz w:val="24"/>
          <w:szCs w:val="24"/>
        </w:rPr>
        <w:footnoteReference w:id="162"/>
      </w:r>
      <w:r w:rsidRPr="0060690C">
        <w:rPr>
          <w:sz w:val="24"/>
        </w:rPr>
        <w:t>. Овие измени претставуваат значително подобрување и истите беа поздравени од граѓанското општество</w:t>
      </w:r>
      <w:r w:rsidRPr="0060690C">
        <w:rPr>
          <w:rStyle w:val="FootnoteReference"/>
          <w:sz w:val="24"/>
          <w:szCs w:val="24"/>
        </w:rPr>
        <w:footnoteReference w:id="163"/>
      </w:r>
      <w:r w:rsidRPr="0060690C">
        <w:rPr>
          <w:sz w:val="24"/>
        </w:rPr>
        <w:t>. Во мај 2025 година, Управниот суд го поништи изборот на судија во Уставниот суд од 2023 година врз основа на незаконска и погрешна постапка за избор спроведена од Судскиот совет и изборот во Собранието.</w:t>
      </w:r>
    </w:p>
    <w:p w14:paraId="14E6E3EF" w14:textId="2D45A6F7" w:rsidR="00E01B76" w:rsidRPr="0060690C" w:rsidRDefault="00E01B76" w:rsidP="00B775ED">
      <w:pPr>
        <w:shd w:val="clear" w:color="auto" w:fill="FFFFFF"/>
        <w:spacing w:before="120" w:after="120"/>
        <w:jc w:val="both"/>
        <w:rPr>
          <w:rFonts w:ascii="Arial" w:hAnsi="Arial" w:cs="Arial"/>
          <w:sz w:val="24"/>
          <w:szCs w:val="24"/>
        </w:rPr>
      </w:pPr>
      <w:r w:rsidRPr="0060690C">
        <w:rPr>
          <w:b/>
          <w:sz w:val="24"/>
        </w:rPr>
        <w:t xml:space="preserve">Финансиските и кадровските ограничувања и понатаму го попречуваат работењето на Канцеларијата на Народниот правобранител и на Комисијата за спречување и заштита од дискриминација. </w:t>
      </w:r>
      <w:r w:rsidRPr="0060690C">
        <w:rPr>
          <w:sz w:val="24"/>
        </w:rPr>
        <w:t xml:space="preserve">Собранието не ги </w:t>
      </w:r>
      <w:r w:rsidR="00182291" w:rsidRPr="0060690C">
        <w:rPr>
          <w:sz w:val="24"/>
        </w:rPr>
        <w:t xml:space="preserve">донесе </w:t>
      </w:r>
      <w:r w:rsidRPr="0060690C">
        <w:rPr>
          <w:sz w:val="24"/>
        </w:rPr>
        <w:t xml:space="preserve">долгоочекуваните измени на Законот за народниот правобранител, што е неопходно за унапредување на неговиот акредитациски статус „Б“ согласно Париските принципи. Во Канцеларијата на народниот правобранител недостигаат седум од предвидените десет заменици на народниот правобранител, од кои пет позиции се празни уште од мај 2023 година. Во април 2025 година беше објавен нов оглас за пополнување на седум работни места </w:t>
      </w:r>
      <w:r w:rsidRPr="0060690C">
        <w:rPr>
          <w:rStyle w:val="FootnoteReference"/>
          <w:sz w:val="24"/>
          <w:szCs w:val="24"/>
        </w:rPr>
        <w:footnoteReference w:id="164"/>
      </w:r>
      <w:r w:rsidRPr="0060690C">
        <w:rPr>
          <w:sz w:val="24"/>
        </w:rPr>
        <w:t xml:space="preserve">. Канцеларијата и натаму нема доволно финансиски и човечки ресурси за да работи независно и ефикасно. Во 2024 година, поради недостаток на </w:t>
      </w:r>
      <w:r w:rsidR="00E74BAF" w:rsidRPr="0060690C">
        <w:rPr>
          <w:sz w:val="24"/>
        </w:rPr>
        <w:t xml:space="preserve">буџетско </w:t>
      </w:r>
      <w:r w:rsidR="0000102E" w:rsidRPr="0060690C">
        <w:rPr>
          <w:sz w:val="24"/>
        </w:rPr>
        <w:t>усогласување</w:t>
      </w:r>
      <w:r w:rsidRPr="0060690C">
        <w:rPr>
          <w:sz w:val="24"/>
        </w:rPr>
        <w:t xml:space="preserve"> не беше вработен ниту унапреден дополнителен кадар. Од 183 планирани позиции, само 85 се моментално пополнети, а буџетот на институциите се намали од </w:t>
      </w:r>
      <w:r w:rsidRPr="0060690C">
        <w:rPr>
          <w:sz w:val="24"/>
        </w:rPr>
        <w:lastRenderedPageBreak/>
        <w:t>2024 до 2025 година</w:t>
      </w:r>
      <w:r w:rsidRPr="0060690C">
        <w:rPr>
          <w:rStyle w:val="FootnoteReference"/>
          <w:sz w:val="24"/>
          <w:szCs w:val="24"/>
        </w:rPr>
        <w:footnoteReference w:id="165"/>
      </w:r>
      <w:r w:rsidRPr="0060690C">
        <w:rPr>
          <w:sz w:val="24"/>
        </w:rPr>
        <w:t>. Нејзиниот оперативен буџет и натаму зависи од одобрение на извршната власт, што негативно влијае врз нејзината финансиска независност</w:t>
      </w:r>
      <w:r w:rsidRPr="0060690C">
        <w:rPr>
          <w:rStyle w:val="FootnoteReference"/>
          <w:sz w:val="24"/>
          <w:szCs w:val="24"/>
        </w:rPr>
        <w:footnoteReference w:id="166"/>
      </w:r>
      <w:r w:rsidRPr="0060690C">
        <w:rPr>
          <w:sz w:val="24"/>
        </w:rPr>
        <w:t>. И покрај овие предизвици, во 2024 година, Канцеларијата на народниот правобранител достави 743 индивидуални препораки до јавните тела за отстранување на утврдените повреди на правата на граѓаните, што претставува зголемување во споредба со претходната година. Стапката на прифаќање од страна на засегнатите јавни тела малку се зголеми на 74,8%</w:t>
      </w:r>
      <w:r w:rsidRPr="0060690C">
        <w:rPr>
          <w:rStyle w:val="FootnoteReference"/>
          <w:sz w:val="24"/>
          <w:szCs w:val="24"/>
        </w:rPr>
        <w:footnoteReference w:id="167"/>
      </w:r>
      <w:r w:rsidRPr="0060690C">
        <w:rPr>
          <w:sz w:val="24"/>
        </w:rPr>
        <w:t>. Во декември 2024 година, Собранието ги разгледа Годишниот извештај на Канцеларијата на народниот правобранител за 2023 година</w:t>
      </w:r>
      <w:r w:rsidRPr="0060690C">
        <w:rPr>
          <w:rStyle w:val="FootnoteReference"/>
          <w:sz w:val="24"/>
          <w:szCs w:val="24"/>
        </w:rPr>
        <w:footnoteReference w:id="168"/>
      </w:r>
      <w:r w:rsidRPr="0060690C">
        <w:rPr>
          <w:sz w:val="24"/>
        </w:rPr>
        <w:t xml:space="preserve"> и мерките за отстранување на идентификуваните недостатоци; сепак, нема напредок во спроведувањето од страна на Владата</w:t>
      </w:r>
      <w:r w:rsidRPr="0060690C">
        <w:rPr>
          <w:rStyle w:val="FootnoteReference"/>
          <w:sz w:val="24"/>
          <w:szCs w:val="24"/>
        </w:rPr>
        <w:footnoteReference w:id="169"/>
      </w:r>
      <w:r w:rsidRPr="0060690C">
        <w:rPr>
          <w:sz w:val="24"/>
        </w:rPr>
        <w:t>. Механизмот за граѓанска контрола</w:t>
      </w:r>
      <w:r w:rsidRPr="0060690C">
        <w:rPr>
          <w:rStyle w:val="FootnoteReference"/>
          <w:sz w:val="24"/>
          <w:szCs w:val="24"/>
        </w:rPr>
        <w:footnoteReference w:id="170"/>
      </w:r>
      <w:r w:rsidRPr="0060690C">
        <w:rPr>
          <w:sz w:val="24"/>
          <w:vertAlign w:val="superscript"/>
        </w:rPr>
        <w:t xml:space="preserve"> </w:t>
      </w:r>
      <w:r w:rsidRPr="0060690C">
        <w:rPr>
          <w:sz w:val="24"/>
        </w:rPr>
        <w:t>и Националниот превентивен механизам во рамките на Канцеларијата на Народниот правобранител немаат соодветни финансиски ресурси, опрема и канцеларии</w:t>
      </w:r>
      <w:r w:rsidRPr="0060690C">
        <w:rPr>
          <w:rStyle w:val="FootnoteReference"/>
          <w:sz w:val="24"/>
          <w:szCs w:val="24"/>
        </w:rPr>
        <w:footnoteReference w:id="171"/>
      </w:r>
      <w:r w:rsidRPr="0060690C">
        <w:rPr>
          <w:sz w:val="24"/>
        </w:rPr>
        <w:t>. Што се однесува до Комисијата за спречување и заштита од дискриминација, таа ефикасно обработила голем број жалби кои постојано се зголемуваат. Сепак, слично како и во Канцеларијата на Народниот правобранител, главните предизвици што го попречуваат напредокот на Комисијата се нејзината ограничена финансиска независност и недостатокот на административен персонал</w:t>
      </w:r>
      <w:r w:rsidRPr="0060690C">
        <w:rPr>
          <w:rStyle w:val="FootnoteReference"/>
          <w:sz w:val="24"/>
          <w:szCs w:val="24"/>
        </w:rPr>
        <w:footnoteReference w:id="172"/>
      </w:r>
      <w:r w:rsidRPr="0060690C">
        <w:rPr>
          <w:sz w:val="24"/>
        </w:rPr>
        <w:t>.</w:t>
      </w:r>
    </w:p>
    <w:p w14:paraId="78C31752" w14:textId="77777777" w:rsidR="00E01B76" w:rsidRPr="0060690C" w:rsidRDefault="00E01B76" w:rsidP="00B775ED">
      <w:pPr>
        <w:shd w:val="clear" w:color="auto" w:fill="FFFFFF"/>
        <w:spacing w:before="120" w:after="120"/>
        <w:jc w:val="both"/>
        <w:rPr>
          <w:rFonts w:ascii="Arial" w:hAnsi="Arial" w:cs="Arial"/>
          <w:sz w:val="24"/>
          <w:szCs w:val="24"/>
        </w:rPr>
      </w:pPr>
      <w:r w:rsidRPr="0060690C">
        <w:rPr>
          <w:b/>
          <w:sz w:val="24"/>
        </w:rPr>
        <w:t xml:space="preserve">Владата презеде мерки за подобрување на соработката со граѓанското општество, додека граѓанското општество укажа на предизвици, вклучително и говор на омраза преку интернет. </w:t>
      </w:r>
      <w:r w:rsidRPr="0060690C">
        <w:rPr>
          <w:sz w:val="24"/>
        </w:rPr>
        <w:t>Граѓанските организации функционираат во рамките на „стеснет“</w:t>
      </w:r>
      <w:r w:rsidRPr="0060690C">
        <w:rPr>
          <w:rStyle w:val="FootnoteReference"/>
          <w:sz w:val="24"/>
          <w:szCs w:val="24"/>
        </w:rPr>
        <w:footnoteReference w:id="173"/>
      </w:r>
      <w:r w:rsidRPr="0060690C">
        <w:rPr>
          <w:sz w:val="24"/>
        </w:rPr>
        <w:t xml:space="preserve"> простор за граѓанско општество. Некои граѓански организации кои работат на чувствителни области пријавија дека се соочуваат со сè поголема неповолна средина, а во некои случаи се соочиле и со напади, особено преку социјалните медиуми</w:t>
      </w:r>
      <w:r w:rsidRPr="0060690C">
        <w:rPr>
          <w:rStyle w:val="FootnoteReference"/>
          <w:sz w:val="24"/>
          <w:szCs w:val="24"/>
        </w:rPr>
        <w:footnoteReference w:id="174"/>
      </w:r>
      <w:r w:rsidRPr="0060690C">
        <w:rPr>
          <w:sz w:val="24"/>
        </w:rPr>
        <w:t xml:space="preserve">. Сепак, со вклучување на граѓанските организации и во соработка со ресорните министерства и Советот за соработка меѓу Владата и граѓанското општество, Генералниот секретаријат на Владата ја подготви новата Стратегија за соработка со и развој на граѓанското општество 2025-2028. Понатаму, во јануари 2025 година Владата донесе Одлука во врска </w:t>
      </w:r>
      <w:r w:rsidRPr="0060690C">
        <w:rPr>
          <w:sz w:val="24"/>
        </w:rPr>
        <w:lastRenderedPageBreak/>
        <w:t>со распределбата на државни средства на граѓанските организации</w:t>
      </w:r>
      <w:r w:rsidRPr="0060690C">
        <w:rPr>
          <w:rStyle w:val="FootnoteReference"/>
          <w:sz w:val="24"/>
          <w:szCs w:val="24"/>
        </w:rPr>
        <w:footnoteReference w:id="175"/>
      </w:r>
      <w:r w:rsidRPr="0060690C">
        <w:rPr>
          <w:sz w:val="24"/>
        </w:rPr>
        <w:t>. Во март 2025 година, по двогодишен бојкот од страна на граѓанските организации</w:t>
      </w:r>
      <w:r w:rsidRPr="0060690C">
        <w:rPr>
          <w:rStyle w:val="FootnoteReference"/>
          <w:sz w:val="24"/>
          <w:szCs w:val="24"/>
        </w:rPr>
        <w:footnoteReference w:id="176"/>
      </w:r>
      <w:r w:rsidRPr="0060690C">
        <w:rPr>
          <w:sz w:val="24"/>
        </w:rPr>
        <w:t>, Владата ги именуваше членовите на Советот за соработка меѓу Владата и граѓанското општество</w:t>
      </w:r>
      <w:r w:rsidRPr="0060690C">
        <w:rPr>
          <w:rStyle w:val="FootnoteReference"/>
          <w:sz w:val="24"/>
          <w:szCs w:val="24"/>
        </w:rPr>
        <w:footnoteReference w:id="177"/>
      </w:r>
      <w:r w:rsidRPr="0060690C">
        <w:rPr>
          <w:sz w:val="24"/>
        </w:rPr>
        <w:t>, кои се состанаа за првпат во април.</w:t>
      </w:r>
    </w:p>
    <w:p w14:paraId="6F629A46" w14:textId="77777777" w:rsidR="00E01B76" w:rsidRPr="0060690C" w:rsidRDefault="00E01B76" w:rsidP="00B775ED">
      <w:pPr>
        <w:shd w:val="clear" w:color="auto" w:fill="FFFFFF"/>
        <w:spacing w:before="120" w:after="120"/>
        <w:jc w:val="both"/>
        <w:rPr>
          <w:b/>
          <w:bCs/>
          <w:sz w:val="24"/>
          <w:szCs w:val="24"/>
        </w:rPr>
      </w:pPr>
    </w:p>
    <w:p w14:paraId="34C56871" w14:textId="77777777" w:rsidR="00E01B76" w:rsidRPr="0060690C" w:rsidRDefault="00E01B76" w:rsidP="00B775ED">
      <w:pPr>
        <w:shd w:val="clear" w:color="auto" w:fill="FFFFFF"/>
        <w:spacing w:before="120" w:after="120"/>
        <w:jc w:val="both"/>
        <w:rPr>
          <w:b/>
          <w:bCs/>
          <w:sz w:val="24"/>
          <w:szCs w:val="24"/>
        </w:rPr>
      </w:pPr>
    </w:p>
    <w:p w14:paraId="14447804" w14:textId="77777777" w:rsidR="00E01B76" w:rsidRPr="0060690C" w:rsidRDefault="00E01B76" w:rsidP="00367DE8">
      <w:pPr>
        <w:shd w:val="clear" w:color="auto" w:fill="FFFFFF"/>
        <w:rPr>
          <w:b/>
          <w:bCs/>
          <w:color w:val="000000"/>
          <w:sz w:val="24"/>
          <w:szCs w:val="24"/>
        </w:rPr>
      </w:pPr>
    </w:p>
    <w:p w14:paraId="21BCF770" w14:textId="77777777" w:rsidR="00E01B76" w:rsidRPr="0060690C" w:rsidRDefault="00E01B76" w:rsidP="00367DE8">
      <w:pPr>
        <w:shd w:val="clear" w:color="auto" w:fill="FFFFFF"/>
        <w:rPr>
          <w:sz w:val="24"/>
          <w:szCs w:val="24"/>
        </w:rPr>
      </w:pPr>
      <w:r w:rsidRPr="0060690C">
        <w:br w:type="page"/>
      </w:r>
      <w:r w:rsidRPr="0060690C">
        <w:rPr>
          <w:b/>
          <w:color w:val="000000"/>
          <w:sz w:val="24"/>
        </w:rPr>
        <w:lastRenderedPageBreak/>
        <w:t>Анекс I: Список на извори по азбучен ред*</w:t>
      </w:r>
    </w:p>
    <w:p w14:paraId="696D5030" w14:textId="77777777" w:rsidR="00E01B76" w:rsidRPr="0060690C" w:rsidRDefault="00E01B76" w:rsidP="00971132">
      <w:pPr>
        <w:shd w:val="clear" w:color="auto" w:fill="FFFFFF"/>
        <w:tabs>
          <w:tab w:val="left" w:pos="634"/>
          <w:tab w:val="left" w:pos="1157"/>
          <w:tab w:val="left" w:pos="1968"/>
          <w:tab w:val="left" w:pos="2453"/>
        </w:tabs>
        <w:spacing w:before="259" w:line="254" w:lineRule="exact"/>
        <w:ind w:right="5"/>
        <w:rPr>
          <w:i/>
          <w:iCs/>
          <w:color w:val="0066CC"/>
          <w:spacing w:val="-1"/>
          <w:sz w:val="24"/>
          <w:szCs w:val="24"/>
          <w:u w:val="single"/>
        </w:rPr>
      </w:pPr>
      <w:r w:rsidRPr="0060690C">
        <w:rPr>
          <w:i/>
          <w:color w:val="000000"/>
          <w:sz w:val="24"/>
        </w:rPr>
        <w:t xml:space="preserve">* Списокот на придонеси добиени во контекст на консултациите за Извештајот за владеење на правото за 2025 година може да се најде на </w:t>
      </w:r>
      <w:hyperlink r:id="rId9" w:history="1">
        <w:r w:rsidRPr="0060690C">
          <w:rPr>
            <w:rStyle w:val="Hyperlink"/>
            <w:i/>
            <w:sz w:val="24"/>
          </w:rPr>
          <w:t>https://commission.europa.eu/publications/2025-rule-law-report-targeted-stakeholder-consultation_en</w:t>
        </w:r>
      </w:hyperlink>
    </w:p>
    <w:p w14:paraId="21AA2CBD" w14:textId="77777777" w:rsidR="00E01B76" w:rsidRPr="0060690C" w:rsidRDefault="00E01B76" w:rsidP="00367DE8">
      <w:pPr>
        <w:shd w:val="clear" w:color="auto" w:fill="FFFFFF"/>
        <w:spacing w:before="230" w:line="254" w:lineRule="exact"/>
        <w:jc w:val="both"/>
        <w:rPr>
          <w:sz w:val="24"/>
          <w:szCs w:val="24"/>
        </w:rPr>
      </w:pPr>
      <w:r w:rsidRPr="0060690C">
        <w:rPr>
          <w:color w:val="000000"/>
          <w:sz w:val="24"/>
        </w:rPr>
        <w:t xml:space="preserve">24.mk (2025), Mickoski to Kocevski: He should resign and not buy time </w:t>
      </w:r>
      <w:r w:rsidRPr="0060690C">
        <w:rPr>
          <w:i/>
          <w:color w:val="000000"/>
          <w:sz w:val="24"/>
        </w:rPr>
        <w:t>(Мицкоски до Коцевски: Да си поднесе оставка и да не купува време)</w:t>
      </w:r>
      <w:r w:rsidRPr="0060690C">
        <w:rPr>
          <w:color w:val="000000"/>
          <w:sz w:val="24"/>
        </w:rPr>
        <w:t xml:space="preserve">, </w:t>
      </w:r>
      <w:hyperlink r:id="rId10" w:history="1">
        <w:r w:rsidRPr="0060690C">
          <w:rPr>
            <w:color w:val="0066CC"/>
            <w:sz w:val="24"/>
            <w:u w:val="single"/>
          </w:rPr>
          <w:t>https://24.mk/details/mickoski-do-kocevski-da-si-podnese-ostavka-i-da-ne-kupuva-vreme</w:t>
        </w:r>
      </w:hyperlink>
      <w:r w:rsidRPr="0060690C">
        <w:rPr>
          <w:color w:val="000000"/>
          <w:sz w:val="24"/>
        </w:rPr>
        <w:t>.</w:t>
      </w:r>
    </w:p>
    <w:p w14:paraId="18830656" w14:textId="77777777" w:rsidR="00E01B76" w:rsidRPr="0060690C" w:rsidRDefault="00E01B76" w:rsidP="00367DE8">
      <w:pPr>
        <w:shd w:val="clear" w:color="auto" w:fill="FFFFFF"/>
        <w:spacing w:before="230" w:line="254" w:lineRule="exact"/>
        <w:ind w:right="5"/>
        <w:jc w:val="both"/>
        <w:rPr>
          <w:sz w:val="24"/>
          <w:szCs w:val="24"/>
        </w:rPr>
      </w:pPr>
      <w:r w:rsidRPr="0060690C">
        <w:rPr>
          <w:color w:val="000000"/>
          <w:sz w:val="24"/>
        </w:rPr>
        <w:t xml:space="preserve">360stepeni.mk (2025b), AJM: Political calculations in the selection of AAAVMS members are unacceptable </w:t>
      </w:r>
      <w:r w:rsidRPr="0060690C">
        <w:rPr>
          <w:i/>
          <w:color w:val="000000"/>
          <w:sz w:val="24"/>
        </w:rPr>
        <w:t>(ЗНМ: Политички калкулации при изборот на членови во ААВМУ се неприфатливи)</w:t>
      </w:r>
      <w:r w:rsidRPr="0060690C">
        <w:rPr>
          <w:color w:val="000000"/>
          <w:sz w:val="24"/>
        </w:rPr>
        <w:t xml:space="preserve">, </w:t>
      </w:r>
      <w:hyperlink r:id="rId11" w:history="1">
        <w:r w:rsidRPr="0060690C">
          <w:rPr>
            <w:color w:val="0066CC"/>
            <w:sz w:val="24"/>
            <w:u w:val="single"/>
          </w:rPr>
          <w:t>https://360stepeni.mk/znm-politichki-kalkulatsii-pri-izborot-na-chlenovi-vo-aavmu-se-neprifatlivi/</w:t>
        </w:r>
      </w:hyperlink>
      <w:r w:rsidRPr="0060690C">
        <w:rPr>
          <w:color w:val="000000"/>
          <w:sz w:val="24"/>
        </w:rPr>
        <w:t>.</w:t>
      </w:r>
    </w:p>
    <w:p w14:paraId="7596C324" w14:textId="77777777" w:rsidR="00E01B76" w:rsidRPr="0060690C" w:rsidRDefault="00E01B76" w:rsidP="00367DE8">
      <w:pPr>
        <w:shd w:val="clear" w:color="auto" w:fill="FFFFFF"/>
        <w:spacing w:before="230" w:line="254" w:lineRule="exact"/>
        <w:jc w:val="both"/>
        <w:rPr>
          <w:sz w:val="24"/>
          <w:szCs w:val="24"/>
        </w:rPr>
      </w:pPr>
      <w:r w:rsidRPr="0060690C">
        <w:rPr>
          <w:color w:val="000000"/>
          <w:sz w:val="24"/>
        </w:rPr>
        <w:t>360stepeni.mk (2025a), The law that will make online portals into media outlets is ready — here are the conditions (</w:t>
      </w:r>
      <w:r w:rsidRPr="0060690C">
        <w:rPr>
          <w:i/>
          <w:color w:val="000000"/>
          <w:sz w:val="24"/>
        </w:rPr>
        <w:t xml:space="preserve">Стокмен е законот со кој интернет-порталите ќе станат медиуми, ова се условите), </w:t>
      </w:r>
      <w:hyperlink r:id="rId12" w:history="1">
        <w:r w:rsidRPr="0060690C">
          <w:rPr>
            <w:color w:val="0066CC"/>
            <w:sz w:val="24"/>
            <w:u w:val="single"/>
          </w:rPr>
          <w:t>https://360stepeni.mk/kratko-video-stokmen-e-zakonot-so-koj-internet-portalite-ke-stanat-mediumi-ova-se-uslovite/</w:t>
        </w:r>
      </w:hyperlink>
      <w:r w:rsidRPr="0060690C">
        <w:rPr>
          <w:color w:val="000000"/>
          <w:sz w:val="24"/>
        </w:rPr>
        <w:t>.</w:t>
      </w:r>
    </w:p>
    <w:p w14:paraId="33C93B3C" w14:textId="77777777" w:rsidR="00E01B76" w:rsidRPr="0060690C" w:rsidRDefault="00E01B76" w:rsidP="00367DE8">
      <w:pPr>
        <w:shd w:val="clear" w:color="auto" w:fill="FFFFFF"/>
        <w:spacing w:before="235" w:line="250" w:lineRule="exact"/>
        <w:jc w:val="both"/>
        <w:rPr>
          <w:sz w:val="24"/>
          <w:szCs w:val="24"/>
        </w:rPr>
      </w:pPr>
      <w:r w:rsidRPr="0060690C">
        <w:rPr>
          <w:color w:val="000000"/>
          <w:sz w:val="24"/>
        </w:rPr>
        <w:t xml:space="preserve">4News.mk (2025), Government halts dismissal procedure for State Public Prosecutor Ljupco Kocevski </w:t>
      </w:r>
      <w:r w:rsidRPr="0060690C">
        <w:rPr>
          <w:i/>
          <w:color w:val="000000"/>
          <w:sz w:val="24"/>
        </w:rPr>
        <w:t xml:space="preserve">(Владата ја запира постапката за разрешување на државниот јавен обвинител Љупчо Коцевски), </w:t>
      </w:r>
      <w:hyperlink r:id="rId13" w:history="1">
        <w:r w:rsidRPr="0060690C">
          <w:rPr>
            <w:color w:val="0066CC"/>
            <w:sz w:val="24"/>
            <w:u w:val="single"/>
          </w:rPr>
          <w:t>https://4news.mk/vladata-ja-zapira-postapkata-za-razreshuvane-na-drzhavniot-javen-obvinitel-lupcho-kotsevski/</w:t>
        </w:r>
      </w:hyperlink>
      <w:r w:rsidRPr="0060690C">
        <w:rPr>
          <w:color w:val="000000"/>
          <w:sz w:val="24"/>
        </w:rPr>
        <w:t>.</w:t>
      </w:r>
    </w:p>
    <w:p w14:paraId="49F229B7" w14:textId="77777777" w:rsidR="00E01B76" w:rsidRPr="0060690C" w:rsidRDefault="00E01B76" w:rsidP="00367DE8">
      <w:pPr>
        <w:shd w:val="clear" w:color="auto" w:fill="FFFFFF"/>
        <w:spacing w:before="235" w:line="254" w:lineRule="exact"/>
        <w:ind w:right="10"/>
        <w:jc w:val="both"/>
        <w:rPr>
          <w:sz w:val="24"/>
          <w:szCs w:val="24"/>
        </w:rPr>
      </w:pPr>
      <w:r w:rsidRPr="0060690C">
        <w:rPr>
          <w:i/>
          <w:color w:val="000000"/>
          <w:sz w:val="24"/>
        </w:rPr>
        <w:t xml:space="preserve">Academy of Judges and Public Prosecutors, public statement of the Managing Board (2025) </w:t>
      </w:r>
      <w:hyperlink r:id="rId14" w:history="1">
        <w:r w:rsidRPr="0060690C">
          <w:rPr>
            <w:color w:val="0066CC"/>
            <w:sz w:val="24"/>
            <w:u w:val="single"/>
          </w:rPr>
          <w:t xml:space="preserve">https://jpacademy.gov.mk/%d0%b8%d0%b7%d0%b2%d0%b5%d1%81%d1%82%d1%83%d0%b2% </w:t>
        </w:r>
      </w:hyperlink>
      <w:r w:rsidRPr="0060690C">
        <w:rPr>
          <w:color w:val="0563C1"/>
          <w:sz w:val="24"/>
          <w:u w:val="single"/>
        </w:rPr>
        <w:t>d0%b0%d1%9a%d0%b5-2/</w:t>
      </w:r>
    </w:p>
    <w:p w14:paraId="6A371ECE" w14:textId="77777777" w:rsidR="00E01B76" w:rsidRPr="0060690C" w:rsidRDefault="00E01B76" w:rsidP="00367DE8">
      <w:pPr>
        <w:shd w:val="clear" w:color="auto" w:fill="FFFFFF"/>
        <w:tabs>
          <w:tab w:val="left" w:pos="1435"/>
        </w:tabs>
        <w:spacing w:before="235" w:line="250" w:lineRule="exact"/>
        <w:ind w:right="5"/>
        <w:jc w:val="both"/>
        <w:rPr>
          <w:sz w:val="24"/>
          <w:szCs w:val="24"/>
        </w:rPr>
      </w:pPr>
      <w:r w:rsidRPr="0060690C">
        <w:rPr>
          <w:color w:val="000000"/>
          <w:sz w:val="24"/>
        </w:rPr>
        <w:t xml:space="preserve">Balkan Insight (2025), </w:t>
      </w:r>
      <w:r w:rsidRPr="0060690C">
        <w:rPr>
          <w:i/>
          <w:color w:val="000000"/>
          <w:sz w:val="24"/>
        </w:rPr>
        <w:t>PM’s Assault on Judicial ‘Swamp’ Raises Fears for North Macedonia Democracy,</w:t>
      </w:r>
      <w:r w:rsidRPr="0060690C">
        <w:rPr>
          <w:rFonts w:ascii="Arial"/>
          <w:i/>
          <w:color w:val="000000"/>
          <w:sz w:val="24"/>
        </w:rPr>
        <w:t xml:space="preserve"> </w:t>
      </w:r>
      <w:hyperlink r:id="rId15" w:history="1">
        <w:r w:rsidRPr="0060690C">
          <w:rPr>
            <w:color w:val="0066CC"/>
            <w:sz w:val="24"/>
            <w:u w:val="single"/>
          </w:rPr>
          <w:t>https://balkaninsight.com/2025/03/11/pms-assault-on-judicial-swamp-raises-fears-for</w:t>
        </w:r>
      </w:hyperlink>
      <w:r w:rsidRPr="0060690C">
        <w:rPr>
          <w:color w:val="0563C1"/>
          <w:sz w:val="24"/>
          <w:u w:val="single"/>
        </w:rPr>
        <w:t>-</w:t>
      </w:r>
    </w:p>
    <w:p w14:paraId="5FA5B00F" w14:textId="77777777" w:rsidR="00E01B76" w:rsidRPr="0060690C" w:rsidRDefault="00E01B76" w:rsidP="00367DE8">
      <w:pPr>
        <w:shd w:val="clear" w:color="auto" w:fill="FFFFFF"/>
        <w:spacing w:before="5"/>
        <w:rPr>
          <w:sz w:val="24"/>
          <w:szCs w:val="24"/>
        </w:rPr>
      </w:pPr>
      <w:r w:rsidRPr="0060690C">
        <w:rPr>
          <w:color w:val="0563C1"/>
          <w:sz w:val="24"/>
          <w:u w:val="single"/>
        </w:rPr>
        <w:t>north-macedonia-democracy/</w:t>
      </w:r>
      <w:r w:rsidRPr="0060690C">
        <w:rPr>
          <w:color w:val="000000"/>
          <w:sz w:val="24"/>
        </w:rPr>
        <w:t>.</w:t>
      </w:r>
    </w:p>
    <w:p w14:paraId="72600683" w14:textId="77777777" w:rsidR="00E01B76" w:rsidRPr="0060690C" w:rsidRDefault="00E01B76" w:rsidP="00367DE8">
      <w:pPr>
        <w:shd w:val="clear" w:color="auto" w:fill="FFFFFF"/>
        <w:tabs>
          <w:tab w:val="left" w:pos="1046"/>
          <w:tab w:val="left" w:pos="2112"/>
          <w:tab w:val="left" w:pos="3523"/>
          <w:tab w:val="left" w:pos="4666"/>
          <w:tab w:val="left" w:pos="5798"/>
          <w:tab w:val="left" w:pos="6331"/>
          <w:tab w:val="left" w:pos="7195"/>
          <w:tab w:val="left" w:pos="8059"/>
        </w:tabs>
        <w:spacing w:before="235"/>
        <w:rPr>
          <w:sz w:val="24"/>
          <w:szCs w:val="24"/>
        </w:rPr>
      </w:pPr>
      <w:r w:rsidRPr="0060690C">
        <w:rPr>
          <w:color w:val="000000"/>
          <w:sz w:val="24"/>
        </w:rPr>
        <w:t>CEPEJ</w:t>
      </w:r>
      <w:r w:rsidRPr="0060690C">
        <w:rPr>
          <w:rFonts w:ascii="Arial"/>
          <w:color w:val="000000"/>
          <w:sz w:val="24"/>
        </w:rPr>
        <w:t xml:space="preserve"> </w:t>
      </w:r>
      <w:r w:rsidRPr="0060690C">
        <w:rPr>
          <w:color w:val="000000"/>
          <w:sz w:val="24"/>
        </w:rPr>
        <w:t>(2024),</w:t>
      </w:r>
      <w:r w:rsidRPr="0060690C">
        <w:rPr>
          <w:rFonts w:ascii="Arial"/>
          <w:color w:val="000000"/>
          <w:sz w:val="24"/>
        </w:rPr>
        <w:t xml:space="preserve"> </w:t>
      </w:r>
      <w:r w:rsidRPr="0060690C">
        <w:rPr>
          <w:i/>
          <w:color w:val="000000"/>
          <w:sz w:val="24"/>
        </w:rPr>
        <w:t>Dashboard</w:t>
      </w:r>
      <w:r w:rsidRPr="0060690C">
        <w:rPr>
          <w:rFonts w:ascii="Arial"/>
          <w:i/>
          <w:color w:val="000000"/>
          <w:sz w:val="24"/>
        </w:rPr>
        <w:t xml:space="preserve"> </w:t>
      </w:r>
      <w:r w:rsidRPr="0060690C">
        <w:rPr>
          <w:i/>
          <w:color w:val="000000"/>
          <w:sz w:val="24"/>
        </w:rPr>
        <w:t>Western</w:t>
      </w:r>
      <w:r w:rsidRPr="0060690C">
        <w:rPr>
          <w:rFonts w:ascii="Arial"/>
          <w:i/>
          <w:color w:val="000000"/>
          <w:sz w:val="24"/>
        </w:rPr>
        <w:t xml:space="preserve"> </w:t>
      </w:r>
      <w:r w:rsidRPr="0060690C">
        <w:rPr>
          <w:i/>
          <w:color w:val="000000"/>
          <w:sz w:val="24"/>
        </w:rPr>
        <w:t>Balkans</w:t>
      </w:r>
      <w:r w:rsidRPr="0060690C">
        <w:rPr>
          <w:rFonts w:ascii="Arial"/>
          <w:i/>
          <w:color w:val="000000"/>
          <w:sz w:val="24"/>
        </w:rPr>
        <w:t xml:space="preserve"> </w:t>
      </w:r>
      <w:r w:rsidRPr="0060690C">
        <w:rPr>
          <w:i/>
          <w:color w:val="000000"/>
          <w:sz w:val="24"/>
        </w:rPr>
        <w:t>–</w:t>
      </w:r>
      <w:r w:rsidRPr="0060690C">
        <w:rPr>
          <w:rFonts w:ascii="Arial" w:hAnsi="Arial"/>
          <w:i/>
          <w:color w:val="000000"/>
          <w:sz w:val="24"/>
        </w:rPr>
        <w:t xml:space="preserve"> </w:t>
      </w:r>
      <w:r w:rsidRPr="0060690C">
        <w:rPr>
          <w:rFonts w:hAnsi="Arial"/>
          <w:i/>
          <w:color w:val="000000"/>
          <w:sz w:val="24"/>
        </w:rPr>
        <w:t>2023</w:t>
      </w:r>
      <w:r w:rsidRPr="0060690C">
        <w:rPr>
          <w:rFonts w:ascii="Arial" w:hAnsi="Arial"/>
          <w:i/>
          <w:color w:val="000000"/>
          <w:sz w:val="24"/>
        </w:rPr>
        <w:t xml:space="preserve"> </w:t>
      </w:r>
      <w:r w:rsidRPr="0060690C">
        <w:rPr>
          <w:rFonts w:hAnsi="Arial"/>
          <w:i/>
          <w:color w:val="000000"/>
          <w:sz w:val="24"/>
        </w:rPr>
        <w:t>Data</w:t>
      </w:r>
      <w:r w:rsidRPr="0060690C">
        <w:rPr>
          <w:rFonts w:ascii="Arial" w:hAnsi="Arial"/>
          <w:i/>
          <w:color w:val="000000"/>
          <w:sz w:val="24"/>
        </w:rPr>
        <w:t xml:space="preserve"> </w:t>
      </w:r>
      <w:r w:rsidRPr="0060690C">
        <w:rPr>
          <w:rFonts w:hAnsi="Arial"/>
          <w:i/>
          <w:color w:val="000000"/>
          <w:sz w:val="24"/>
        </w:rPr>
        <w:t>Collection</w:t>
      </w:r>
      <w:r w:rsidRPr="0060690C">
        <w:rPr>
          <w:rFonts w:hAnsi="Arial"/>
          <w:color w:val="000000"/>
          <w:sz w:val="24"/>
        </w:rPr>
        <w:t>,</w:t>
      </w:r>
    </w:p>
    <w:p w14:paraId="68E6D256" w14:textId="77777777" w:rsidR="00E01B76" w:rsidRPr="0060690C" w:rsidRDefault="00E01B76" w:rsidP="00367DE8">
      <w:pPr>
        <w:shd w:val="clear" w:color="auto" w:fill="FFFFFF"/>
        <w:spacing w:line="254" w:lineRule="exact"/>
        <w:ind w:right="230"/>
        <w:rPr>
          <w:sz w:val="24"/>
          <w:szCs w:val="24"/>
        </w:rPr>
      </w:pPr>
      <w:hyperlink r:id="rId16" w:history="1">
        <w:r w:rsidRPr="0060690C">
          <w:rPr>
            <w:color w:val="0066CC"/>
            <w:sz w:val="24"/>
            <w:u w:val="single"/>
          </w:rPr>
          <w:t>https://www.coe.int/en/web/cepej/towards-a-better-evaluation-of-the-results-of-judicial-reforms-in-the-western-balkans-dashboard-western-balkans</w:t>
        </w:r>
      </w:hyperlink>
      <w:r w:rsidRPr="0060690C">
        <w:rPr>
          <w:color w:val="0563C1"/>
          <w:sz w:val="24"/>
          <w:u w:val="single"/>
        </w:rPr>
        <w:t>-</w:t>
      </w:r>
      <w:r w:rsidRPr="0060690C">
        <w:rPr>
          <w:color w:val="000000"/>
          <w:sz w:val="24"/>
        </w:rPr>
        <w:t>.</w:t>
      </w:r>
    </w:p>
    <w:p w14:paraId="7A202C18" w14:textId="77777777" w:rsidR="00E01B76" w:rsidRPr="0060690C" w:rsidRDefault="00E01B76" w:rsidP="00367DE8">
      <w:pPr>
        <w:shd w:val="clear" w:color="auto" w:fill="FFFFFF"/>
        <w:spacing w:before="230" w:line="254" w:lineRule="exact"/>
        <w:ind w:right="5"/>
        <w:jc w:val="both"/>
        <w:rPr>
          <w:sz w:val="24"/>
          <w:szCs w:val="24"/>
        </w:rPr>
      </w:pPr>
      <w:r w:rsidRPr="0060690C">
        <w:rPr>
          <w:color w:val="000000"/>
          <w:sz w:val="24"/>
        </w:rPr>
        <w:t xml:space="preserve">Channel 5 Television (2025), Mickoski: After the interpellations, I expect resignations from the members of the Judicial Council </w:t>
      </w:r>
      <w:r w:rsidRPr="0060690C">
        <w:rPr>
          <w:i/>
          <w:color w:val="000000"/>
          <w:sz w:val="24"/>
        </w:rPr>
        <w:t xml:space="preserve">(Мицкоски: По интерпелациите очекувам оставки од членовите на Судски совет), </w:t>
      </w:r>
      <w:hyperlink r:id="rId17" w:history="1">
        <w:r w:rsidRPr="0060690C">
          <w:rPr>
            <w:color w:val="0066CC"/>
            <w:sz w:val="24"/>
            <w:u w:val="single"/>
          </w:rPr>
          <w:t>https://www.youtube.com/watch?v=PpF_yuG1xz4</w:t>
        </w:r>
      </w:hyperlink>
      <w:r w:rsidRPr="0060690C">
        <w:rPr>
          <w:color w:val="000000"/>
          <w:sz w:val="24"/>
        </w:rPr>
        <w:t>.</w:t>
      </w:r>
    </w:p>
    <w:p w14:paraId="3F48826A" w14:textId="77777777" w:rsidR="00E01B76" w:rsidRPr="0060690C" w:rsidRDefault="00E01B76" w:rsidP="00367DE8">
      <w:pPr>
        <w:shd w:val="clear" w:color="auto" w:fill="FFFFFF"/>
        <w:spacing w:before="230" w:line="254" w:lineRule="exact"/>
        <w:ind w:right="5"/>
        <w:jc w:val="both"/>
        <w:rPr>
          <w:sz w:val="24"/>
          <w:szCs w:val="24"/>
        </w:rPr>
      </w:pPr>
      <w:r w:rsidRPr="0060690C">
        <w:rPr>
          <w:color w:val="000000"/>
          <w:sz w:val="24"/>
        </w:rPr>
        <w:t xml:space="preserve">Citizen Association Institute for Human Rights, Skopje (2023), </w:t>
      </w:r>
      <w:r w:rsidRPr="0060690C">
        <w:rPr>
          <w:i/>
          <w:color w:val="000000"/>
          <w:sz w:val="24"/>
        </w:rPr>
        <w:t xml:space="preserve">Monitoring report on the work of the Judicial Council August-December </w:t>
      </w:r>
      <w:r w:rsidRPr="0060690C">
        <w:rPr>
          <w:color w:val="000000"/>
          <w:sz w:val="24"/>
        </w:rPr>
        <w:t xml:space="preserve">2024, </w:t>
      </w:r>
      <w:r w:rsidRPr="0060690C">
        <w:rPr>
          <w:color w:val="0563C1"/>
          <w:sz w:val="24"/>
          <w:u w:val="single"/>
        </w:rPr>
        <w:t>en-izveshtaj-sudski-sovet-avg-dek-2024.pdf</w:t>
      </w:r>
      <w:r w:rsidRPr="0060690C">
        <w:rPr>
          <w:color w:val="000000"/>
          <w:sz w:val="24"/>
        </w:rPr>
        <w:t>.</w:t>
      </w:r>
    </w:p>
    <w:p w14:paraId="5BBFF359" w14:textId="77777777" w:rsidR="00E01B76" w:rsidRPr="0060690C" w:rsidRDefault="00E01B76" w:rsidP="00367DE8">
      <w:pPr>
        <w:shd w:val="clear" w:color="auto" w:fill="FFFFFF"/>
        <w:spacing w:before="240"/>
        <w:rPr>
          <w:sz w:val="24"/>
          <w:szCs w:val="24"/>
        </w:rPr>
      </w:pPr>
      <w:r w:rsidRPr="0060690C">
        <w:rPr>
          <w:color w:val="000000"/>
          <w:sz w:val="24"/>
        </w:rPr>
        <w:t xml:space="preserve">CIVICUS (2025), </w:t>
      </w:r>
      <w:r w:rsidRPr="0060690C">
        <w:rPr>
          <w:i/>
          <w:color w:val="000000"/>
          <w:sz w:val="24"/>
        </w:rPr>
        <w:t xml:space="preserve">North Macedonia, </w:t>
      </w:r>
      <w:hyperlink r:id="rId18" w:history="1">
        <w:r w:rsidRPr="0060690C">
          <w:rPr>
            <w:color w:val="0066CC"/>
            <w:sz w:val="24"/>
            <w:u w:val="single"/>
          </w:rPr>
          <w:t>https://monitor.civicus.org/country/macedonia/</w:t>
        </w:r>
      </w:hyperlink>
      <w:r w:rsidRPr="0060690C">
        <w:rPr>
          <w:color w:val="000000"/>
          <w:sz w:val="24"/>
        </w:rPr>
        <w:t>.</w:t>
      </w:r>
    </w:p>
    <w:p w14:paraId="6DE78B2D" w14:textId="77777777" w:rsidR="00E01B76" w:rsidRPr="0060690C" w:rsidRDefault="00E01B76" w:rsidP="00367DE8">
      <w:pPr>
        <w:shd w:val="clear" w:color="auto" w:fill="FFFFFF"/>
        <w:spacing w:before="230" w:line="254" w:lineRule="exact"/>
        <w:ind w:right="10"/>
        <w:jc w:val="both"/>
        <w:rPr>
          <w:sz w:val="24"/>
          <w:szCs w:val="24"/>
        </w:rPr>
      </w:pPr>
      <w:r w:rsidRPr="0060690C">
        <w:rPr>
          <w:color w:val="000000"/>
          <w:sz w:val="24"/>
        </w:rPr>
        <w:t xml:space="preserve">Constitutional Court (2024), </w:t>
      </w:r>
      <w:r w:rsidRPr="0060690C">
        <w:rPr>
          <w:i/>
          <w:color w:val="000000"/>
          <w:sz w:val="24"/>
        </w:rPr>
        <w:t xml:space="preserve">Internal Act of the Constitutional Court of the Republic of North Macedonia, </w:t>
      </w:r>
      <w:hyperlink r:id="rId19" w:history="1">
        <w:r w:rsidRPr="0060690C">
          <w:rPr>
            <w:color w:val="0066CC"/>
            <w:sz w:val="24"/>
            <w:u w:val="single"/>
          </w:rPr>
          <w:t>https://ustavensud.mk/мк/акт-на-судот</w:t>
        </w:r>
      </w:hyperlink>
      <w:r w:rsidRPr="0060690C">
        <w:rPr>
          <w:color w:val="000000"/>
          <w:sz w:val="24"/>
        </w:rPr>
        <w:t>.</w:t>
      </w:r>
    </w:p>
    <w:p w14:paraId="66D32220" w14:textId="77777777" w:rsidR="00E01B76" w:rsidRPr="0060690C" w:rsidRDefault="00E01B76" w:rsidP="00367DE8">
      <w:pPr>
        <w:shd w:val="clear" w:color="auto" w:fill="FFFFFF"/>
        <w:spacing w:before="235" w:line="254" w:lineRule="exact"/>
        <w:ind w:right="5"/>
        <w:jc w:val="both"/>
        <w:rPr>
          <w:sz w:val="24"/>
          <w:szCs w:val="24"/>
        </w:rPr>
      </w:pPr>
      <w:r w:rsidRPr="0060690C">
        <w:rPr>
          <w:color w:val="000000"/>
          <w:sz w:val="24"/>
        </w:rPr>
        <w:t xml:space="preserve">Council of Europe, Platform to promote the protection of journalism and safety of journalists (2025), </w:t>
      </w:r>
      <w:r w:rsidRPr="0060690C">
        <w:rPr>
          <w:i/>
          <w:color w:val="000000"/>
          <w:sz w:val="24"/>
        </w:rPr>
        <w:t>North Macedonia</w:t>
      </w:r>
      <w:r w:rsidRPr="0060690C">
        <w:rPr>
          <w:color w:val="000000"/>
          <w:sz w:val="24"/>
        </w:rPr>
        <w:t xml:space="preserve">, </w:t>
      </w:r>
      <w:hyperlink r:id="rId20" w:history="1">
        <w:r w:rsidRPr="0060690C">
          <w:rPr>
            <w:color w:val="0066CC"/>
            <w:sz w:val="24"/>
            <w:u w:val="single"/>
          </w:rPr>
          <w:t>https://fom.coe.int/en/pays/detail/11709590</w:t>
        </w:r>
      </w:hyperlink>
      <w:r w:rsidRPr="0060690C">
        <w:rPr>
          <w:color w:val="000000"/>
          <w:sz w:val="24"/>
        </w:rPr>
        <w:t>.</w:t>
      </w:r>
    </w:p>
    <w:p w14:paraId="4CD10B4D" w14:textId="77777777" w:rsidR="00E01B76" w:rsidRPr="0060690C" w:rsidRDefault="00E01B76" w:rsidP="00367DE8">
      <w:pPr>
        <w:shd w:val="clear" w:color="auto" w:fill="FFFFFF"/>
        <w:spacing w:before="230" w:line="254" w:lineRule="exact"/>
        <w:ind w:right="10"/>
        <w:jc w:val="both"/>
        <w:rPr>
          <w:sz w:val="24"/>
          <w:szCs w:val="24"/>
        </w:rPr>
      </w:pPr>
      <w:r w:rsidRPr="0060690C">
        <w:rPr>
          <w:color w:val="000000"/>
          <w:sz w:val="24"/>
        </w:rPr>
        <w:t xml:space="preserve">Council of Europe: Venice Commission (2010), </w:t>
      </w:r>
      <w:r w:rsidRPr="0060690C">
        <w:rPr>
          <w:i/>
          <w:color w:val="000000"/>
          <w:sz w:val="24"/>
        </w:rPr>
        <w:t xml:space="preserve">Independence of the Judicial System, Part II: </w:t>
      </w:r>
      <w:r w:rsidRPr="0060690C">
        <w:rPr>
          <w:i/>
          <w:color w:val="000000"/>
          <w:sz w:val="24"/>
        </w:rPr>
        <w:lastRenderedPageBreak/>
        <w:t>The Prosecution Service, CDL-AD(2010)040.</w:t>
      </w:r>
    </w:p>
    <w:p w14:paraId="0AAB7579" w14:textId="77777777" w:rsidR="00E01B76" w:rsidRPr="0060690C" w:rsidRDefault="00E01B76" w:rsidP="00367DE8">
      <w:pPr>
        <w:shd w:val="clear" w:color="auto" w:fill="FFFFFF"/>
        <w:spacing w:line="254" w:lineRule="exact"/>
        <w:ind w:right="10"/>
        <w:jc w:val="both"/>
        <w:rPr>
          <w:i/>
          <w:iCs/>
          <w:color w:val="000000"/>
          <w:sz w:val="24"/>
          <w:szCs w:val="24"/>
        </w:rPr>
      </w:pPr>
    </w:p>
    <w:p w14:paraId="6EC65708" w14:textId="77777777" w:rsidR="00E01B76" w:rsidRPr="0060690C" w:rsidRDefault="00E01B76" w:rsidP="00367DE8">
      <w:pPr>
        <w:shd w:val="clear" w:color="auto" w:fill="FFFFFF"/>
        <w:spacing w:line="254" w:lineRule="exact"/>
        <w:ind w:right="10"/>
        <w:jc w:val="both"/>
        <w:rPr>
          <w:sz w:val="24"/>
          <w:szCs w:val="24"/>
        </w:rPr>
      </w:pPr>
      <w:r w:rsidRPr="0060690C">
        <w:rPr>
          <w:i/>
          <w:color w:val="000000"/>
          <w:sz w:val="24"/>
        </w:rPr>
        <w:t>Council of Europe: Venice Commission (2025a), Opinion on the Draft Law on the Judicial Council, CDL-AD(2025)026</w:t>
      </w:r>
    </w:p>
    <w:p w14:paraId="4A05B0F6" w14:textId="77777777" w:rsidR="00E01B76" w:rsidRPr="0060690C" w:rsidRDefault="00E01B76" w:rsidP="00367DE8">
      <w:pPr>
        <w:shd w:val="clear" w:color="auto" w:fill="FFFFFF"/>
        <w:spacing w:before="230" w:line="254" w:lineRule="exact"/>
        <w:jc w:val="both"/>
        <w:rPr>
          <w:sz w:val="24"/>
          <w:szCs w:val="24"/>
        </w:rPr>
      </w:pPr>
      <w:r w:rsidRPr="0060690C">
        <w:rPr>
          <w:color w:val="000000"/>
          <w:sz w:val="24"/>
        </w:rPr>
        <w:t xml:space="preserve">Council of Europe: Venice Commission (2025b), </w:t>
      </w:r>
      <w:r w:rsidRPr="0060690C">
        <w:rPr>
          <w:i/>
          <w:color w:val="000000"/>
          <w:sz w:val="24"/>
        </w:rPr>
        <w:t>Compilation of Venice Commission Opinions and Reports Concerning Courts (CDL-PI(2025)002).</w:t>
      </w:r>
      <w:r w:rsidRPr="0060690C">
        <w:rPr>
          <w:color w:val="000000"/>
          <w:sz w:val="24"/>
        </w:rPr>
        <w:t xml:space="preserve">Council of Public Prosecutors (2025d), </w:t>
      </w:r>
      <w:r w:rsidRPr="0060690C">
        <w:rPr>
          <w:i/>
          <w:color w:val="000000"/>
          <w:sz w:val="24"/>
        </w:rPr>
        <w:t>Explanation of the decision for the election of public prosecutors in the Basic Public Prosecutions of the Republic of North Macedonia</w:t>
      </w:r>
      <w:r w:rsidRPr="0060690C">
        <w:rPr>
          <w:color w:val="000000"/>
          <w:sz w:val="24"/>
        </w:rPr>
        <w:t xml:space="preserve">, </w:t>
      </w:r>
      <w:hyperlink r:id="rId21" w:history="1">
        <w:r w:rsidRPr="0060690C">
          <w:rPr>
            <w:color w:val="0066CC"/>
            <w:sz w:val="24"/>
            <w:u w:val="single"/>
          </w:rPr>
          <w:t>https://sjorm.gov.mk/obrazlozhenie-na-odlukite-za-izbor/</w:t>
        </w:r>
      </w:hyperlink>
      <w:r w:rsidRPr="0060690C">
        <w:rPr>
          <w:color w:val="000000"/>
          <w:sz w:val="24"/>
        </w:rPr>
        <w:t>.</w:t>
      </w:r>
    </w:p>
    <w:p w14:paraId="5762AC4D" w14:textId="77777777" w:rsidR="00E01B76" w:rsidRPr="0060690C" w:rsidRDefault="00E01B76" w:rsidP="00367DE8">
      <w:pPr>
        <w:shd w:val="clear" w:color="auto" w:fill="FFFFFF"/>
        <w:spacing w:before="230" w:line="254" w:lineRule="exact"/>
        <w:jc w:val="both"/>
        <w:rPr>
          <w:sz w:val="24"/>
          <w:szCs w:val="24"/>
        </w:rPr>
      </w:pPr>
      <w:r w:rsidRPr="0060690C">
        <w:rPr>
          <w:color w:val="000000"/>
          <w:sz w:val="24"/>
        </w:rPr>
        <w:t xml:space="preserve">Council of Public Prosecutors (2025c), </w:t>
      </w:r>
      <w:r w:rsidRPr="0060690C">
        <w:rPr>
          <w:i/>
          <w:color w:val="000000"/>
          <w:sz w:val="24"/>
        </w:rPr>
        <w:t xml:space="preserve">Decision number 02-45/2, </w:t>
      </w:r>
      <w:hyperlink r:id="rId22" w:history="1">
        <w:r w:rsidRPr="0060690C">
          <w:rPr>
            <w:color w:val="0066CC"/>
            <w:sz w:val="24"/>
            <w:u w:val="single"/>
          </w:rPr>
          <w:t>https://sjorm.gov.mk/wp-content/uploads/2025/03/odluka-za-objav-oglas-12.03.2025.pdf</w:t>
        </w:r>
      </w:hyperlink>
      <w:r w:rsidRPr="0060690C">
        <w:rPr>
          <w:color w:val="000000"/>
          <w:sz w:val="24"/>
        </w:rPr>
        <w:t>.</w:t>
      </w:r>
    </w:p>
    <w:p w14:paraId="7F78E521" w14:textId="77777777" w:rsidR="00E01B76" w:rsidRPr="0060690C" w:rsidRDefault="00E01B76" w:rsidP="00367DE8">
      <w:pPr>
        <w:shd w:val="clear" w:color="auto" w:fill="FFFFFF"/>
        <w:spacing w:before="230" w:line="254" w:lineRule="exact"/>
        <w:ind w:right="5"/>
        <w:jc w:val="both"/>
        <w:rPr>
          <w:sz w:val="24"/>
          <w:szCs w:val="24"/>
        </w:rPr>
      </w:pPr>
      <w:r w:rsidRPr="0060690C">
        <w:rPr>
          <w:color w:val="000000"/>
          <w:sz w:val="24"/>
        </w:rPr>
        <w:t>Council of Public Prosecutors (2025b), Announcement of the 22</w:t>
      </w:r>
      <w:r w:rsidRPr="0060690C">
        <w:rPr>
          <w:color w:val="000000"/>
          <w:sz w:val="24"/>
          <w:vertAlign w:val="superscript"/>
        </w:rPr>
        <w:t>nd</w:t>
      </w:r>
      <w:r w:rsidRPr="0060690C">
        <w:rPr>
          <w:color w:val="000000"/>
          <w:sz w:val="24"/>
        </w:rPr>
        <w:t xml:space="preserve"> Session </w:t>
      </w:r>
      <w:r w:rsidRPr="0060690C">
        <w:rPr>
          <w:i/>
          <w:color w:val="000000"/>
          <w:sz w:val="24"/>
        </w:rPr>
        <w:t xml:space="preserve">(Соопштение за одржана седница), </w:t>
      </w:r>
      <w:hyperlink r:id="rId23" w:history="1">
        <w:r w:rsidRPr="0060690C">
          <w:rPr>
            <w:color w:val="0066CC"/>
            <w:sz w:val="24"/>
            <w:u w:val="single"/>
          </w:rPr>
          <w:t>https://sjorm.gov.mk/soopshtenie-za-odrzhana-sednica-17/</w:t>
        </w:r>
      </w:hyperlink>
      <w:r w:rsidRPr="0060690C">
        <w:rPr>
          <w:color w:val="000000"/>
          <w:sz w:val="24"/>
        </w:rPr>
        <w:t xml:space="preserve">. Record of the Council session, </w:t>
      </w:r>
      <w:hyperlink r:id="rId24" w:history="1">
        <w:r w:rsidRPr="0060690C">
          <w:rPr>
            <w:color w:val="0066CC"/>
            <w:sz w:val="24"/>
            <w:u w:val="single"/>
          </w:rPr>
          <w:t>https://sjorm.gov.mk/zapisnik-od-22-sednica-na-sjorsm/</w:t>
        </w:r>
      </w:hyperlink>
      <w:r w:rsidRPr="0060690C">
        <w:rPr>
          <w:color w:val="000000"/>
          <w:sz w:val="24"/>
        </w:rPr>
        <w:t>.</w:t>
      </w:r>
    </w:p>
    <w:p w14:paraId="5BFB170D" w14:textId="77777777" w:rsidR="00E01B76" w:rsidRPr="0060690C" w:rsidRDefault="00E01B76" w:rsidP="00367DE8">
      <w:pPr>
        <w:shd w:val="clear" w:color="auto" w:fill="FFFFFF"/>
        <w:spacing w:before="230" w:line="254" w:lineRule="exact"/>
        <w:jc w:val="both"/>
        <w:rPr>
          <w:sz w:val="24"/>
          <w:szCs w:val="24"/>
        </w:rPr>
      </w:pPr>
      <w:r w:rsidRPr="0060690C">
        <w:rPr>
          <w:color w:val="000000"/>
          <w:sz w:val="24"/>
        </w:rPr>
        <w:t xml:space="preserve">Council of Public Prosecutors (2025a), Annual report on the work of the Council for 2024 </w:t>
      </w:r>
      <w:r w:rsidRPr="0060690C">
        <w:rPr>
          <w:i/>
          <w:color w:val="000000"/>
          <w:sz w:val="24"/>
        </w:rPr>
        <w:t xml:space="preserve">(Годишен извештај за работата на Советот за 2024 година), </w:t>
      </w:r>
      <w:hyperlink r:id="rId25" w:history="1">
        <w:r w:rsidRPr="0060690C">
          <w:rPr>
            <w:color w:val="0066CC"/>
            <w:sz w:val="24"/>
            <w:u w:val="single"/>
          </w:rPr>
          <w:t>https://sjorm.gov.mk/godishen-izveshtaj-za-rabotata-na-sovetot-za-2024-godina/</w:t>
        </w:r>
      </w:hyperlink>
      <w:r w:rsidRPr="0060690C">
        <w:rPr>
          <w:color w:val="0563C1"/>
          <w:sz w:val="24"/>
          <w:u w:val="single"/>
        </w:rPr>
        <w:t>.</w:t>
      </w:r>
    </w:p>
    <w:p w14:paraId="4AB0357F" w14:textId="77777777" w:rsidR="00E01B76" w:rsidRPr="0060690C" w:rsidRDefault="00E01B76" w:rsidP="00367DE8">
      <w:pPr>
        <w:shd w:val="clear" w:color="auto" w:fill="FFFFFF"/>
        <w:spacing w:before="235" w:line="254" w:lineRule="exact"/>
        <w:rPr>
          <w:sz w:val="24"/>
          <w:szCs w:val="24"/>
        </w:rPr>
      </w:pPr>
      <w:r w:rsidRPr="0060690C">
        <w:rPr>
          <w:color w:val="0563C1"/>
          <w:sz w:val="24"/>
          <w:u w:val="single"/>
        </w:rPr>
        <w:t xml:space="preserve">Council of Media Ethics (2021), Ethical guidelines for online media in North Macedonia, </w:t>
      </w:r>
      <w:hyperlink r:id="rId26" w:history="1">
        <w:r w:rsidRPr="0060690C">
          <w:rPr>
            <w:color w:val="0066CC"/>
            <w:sz w:val="24"/>
            <w:u w:val="single"/>
          </w:rPr>
          <w:t>https://semm.mk/en/pravna-ramka-3/2015-11-01-07-10-08/kodeks/851-guidelines-for-ethical-reporting-for-online-media</w:t>
        </w:r>
      </w:hyperlink>
    </w:p>
    <w:p w14:paraId="650138EE" w14:textId="77777777" w:rsidR="00E01B76" w:rsidRPr="0060690C" w:rsidRDefault="00E01B76" w:rsidP="00367DE8">
      <w:pPr>
        <w:shd w:val="clear" w:color="auto" w:fill="FFFFFF"/>
        <w:spacing w:before="230" w:line="254" w:lineRule="exact"/>
        <w:ind w:right="10"/>
        <w:jc w:val="both"/>
        <w:rPr>
          <w:sz w:val="24"/>
          <w:szCs w:val="24"/>
        </w:rPr>
      </w:pPr>
      <w:r w:rsidRPr="0060690C">
        <w:rPr>
          <w:color w:val="000000"/>
          <w:sz w:val="24"/>
        </w:rPr>
        <w:t>EEAS (2025), Press release 17.03.2025, 19th meeting of the Stabilisation and Association Agreement subcommittee with North Macedonia on Justice, Freedom and Security</w:t>
      </w:r>
    </w:p>
    <w:p w14:paraId="7AF1DC99" w14:textId="77777777" w:rsidR="00E01B76" w:rsidRPr="0060690C" w:rsidRDefault="00E01B76" w:rsidP="00367DE8">
      <w:pPr>
        <w:shd w:val="clear" w:color="auto" w:fill="FFFFFF"/>
        <w:spacing w:before="230" w:line="254" w:lineRule="exact"/>
        <w:ind w:right="91"/>
        <w:jc w:val="both"/>
        <w:rPr>
          <w:sz w:val="24"/>
          <w:szCs w:val="24"/>
        </w:rPr>
      </w:pPr>
      <w:hyperlink r:id="rId27" w:history="1">
        <w:r w:rsidRPr="0060690C">
          <w:rPr>
            <w:color w:val="0066CC"/>
            <w:sz w:val="24"/>
            <w:u w:val="single"/>
          </w:rPr>
          <w:t>https://www.eeas.europa.eu/delegations/north-macedonia/19th-meeting-stabilisation-and-association-agreement-subcommittee-north-macedonia-justice-freedom_en?s=229</w:t>
        </w:r>
      </w:hyperlink>
    </w:p>
    <w:p w14:paraId="2BA8C721" w14:textId="77777777" w:rsidR="00E01B76" w:rsidRPr="0060690C" w:rsidRDefault="00E01B76" w:rsidP="00367DE8">
      <w:pPr>
        <w:shd w:val="clear" w:color="auto" w:fill="FFFFFF"/>
        <w:tabs>
          <w:tab w:val="left" w:pos="1224"/>
          <w:tab w:val="left" w:pos="2707"/>
          <w:tab w:val="left" w:pos="3734"/>
          <w:tab w:val="left" w:pos="4550"/>
          <w:tab w:val="left" w:pos="6062"/>
          <w:tab w:val="left" w:pos="7090"/>
          <w:tab w:val="left" w:pos="7982"/>
        </w:tabs>
        <w:spacing w:before="240" w:line="250" w:lineRule="exact"/>
        <w:rPr>
          <w:sz w:val="24"/>
          <w:szCs w:val="24"/>
        </w:rPr>
      </w:pPr>
      <w:r w:rsidRPr="0060690C">
        <w:rPr>
          <w:color w:val="000000"/>
          <w:sz w:val="24"/>
        </w:rPr>
        <w:t>European</w:t>
      </w:r>
      <w:r w:rsidRPr="0060690C">
        <w:rPr>
          <w:rFonts w:ascii="Arial"/>
          <w:color w:val="000000"/>
          <w:sz w:val="24"/>
        </w:rPr>
        <w:t xml:space="preserve"> </w:t>
      </w:r>
      <w:r w:rsidRPr="0060690C">
        <w:rPr>
          <w:color w:val="000000"/>
          <w:sz w:val="24"/>
        </w:rPr>
        <w:t>Commission</w:t>
      </w:r>
      <w:r w:rsidRPr="0060690C">
        <w:rPr>
          <w:rFonts w:ascii="Arial"/>
          <w:color w:val="000000"/>
          <w:sz w:val="24"/>
        </w:rPr>
        <w:t xml:space="preserve"> </w:t>
      </w:r>
      <w:r w:rsidRPr="0060690C">
        <w:rPr>
          <w:color w:val="000000"/>
          <w:sz w:val="24"/>
        </w:rPr>
        <w:t>(2024),</w:t>
      </w:r>
      <w:r w:rsidRPr="0060690C">
        <w:rPr>
          <w:rFonts w:ascii="Arial"/>
          <w:color w:val="000000"/>
          <w:sz w:val="24"/>
        </w:rPr>
        <w:t xml:space="preserve"> </w:t>
      </w:r>
      <w:r w:rsidRPr="0060690C">
        <w:rPr>
          <w:i/>
          <w:color w:val="000000"/>
          <w:sz w:val="24"/>
        </w:rPr>
        <w:t>2024</w:t>
      </w:r>
      <w:r w:rsidRPr="0060690C">
        <w:rPr>
          <w:rFonts w:ascii="Arial"/>
          <w:i/>
          <w:color w:val="000000"/>
          <w:sz w:val="24"/>
        </w:rPr>
        <w:t xml:space="preserve"> </w:t>
      </w:r>
      <w:r w:rsidRPr="0060690C">
        <w:rPr>
          <w:i/>
          <w:color w:val="000000"/>
          <w:sz w:val="24"/>
        </w:rPr>
        <w:t>Enlargement</w:t>
      </w:r>
      <w:r w:rsidRPr="0060690C">
        <w:rPr>
          <w:rFonts w:ascii="Arial"/>
          <w:i/>
          <w:color w:val="000000"/>
          <w:sz w:val="24"/>
        </w:rPr>
        <w:t xml:space="preserve"> </w:t>
      </w:r>
      <w:r w:rsidRPr="0060690C">
        <w:rPr>
          <w:i/>
          <w:color w:val="000000"/>
          <w:sz w:val="24"/>
        </w:rPr>
        <w:t>Report,</w:t>
      </w:r>
      <w:r w:rsidRPr="0060690C">
        <w:rPr>
          <w:rFonts w:ascii="Arial"/>
          <w:i/>
          <w:color w:val="000000"/>
          <w:sz w:val="24"/>
        </w:rPr>
        <w:t xml:space="preserve"> </w:t>
      </w:r>
      <w:r w:rsidRPr="0060690C">
        <w:rPr>
          <w:i/>
          <w:color w:val="000000"/>
          <w:sz w:val="24"/>
        </w:rPr>
        <w:t>North</w:t>
      </w:r>
      <w:r w:rsidRPr="0060690C">
        <w:rPr>
          <w:rFonts w:ascii="Arial"/>
          <w:i/>
          <w:color w:val="000000"/>
          <w:sz w:val="24"/>
        </w:rPr>
        <w:t xml:space="preserve"> </w:t>
      </w:r>
      <w:r w:rsidRPr="0060690C">
        <w:rPr>
          <w:i/>
          <w:color w:val="000000"/>
          <w:sz w:val="24"/>
        </w:rPr>
        <w:t>Macedonia</w:t>
      </w:r>
      <w:r w:rsidRPr="0060690C">
        <w:rPr>
          <w:color w:val="000000"/>
          <w:sz w:val="24"/>
        </w:rPr>
        <w:t>,</w:t>
      </w:r>
    </w:p>
    <w:p w14:paraId="04EC060C" w14:textId="77777777" w:rsidR="00E01B76" w:rsidRPr="0060690C" w:rsidRDefault="00E01B76" w:rsidP="00367DE8">
      <w:pPr>
        <w:shd w:val="clear" w:color="auto" w:fill="FFFFFF"/>
        <w:spacing w:line="250" w:lineRule="exact"/>
        <w:ind w:right="1843"/>
        <w:rPr>
          <w:sz w:val="24"/>
          <w:szCs w:val="24"/>
        </w:rPr>
      </w:pPr>
      <w:hyperlink r:id="rId28" w:history="1">
        <w:r w:rsidRPr="0060690C">
          <w:rPr>
            <w:color w:val="0066CC"/>
            <w:sz w:val="24"/>
            <w:u w:val="single"/>
          </w:rPr>
          <w:t>https://enlargement.ec.europa.eu/document/download/5f0c9185-ce46-46fc-bf44-82318ab47e88_en?filename=North%20Macedonia%20Report%202024.pdf</w:t>
        </w:r>
      </w:hyperlink>
      <w:r w:rsidRPr="0060690C">
        <w:rPr>
          <w:color w:val="000000"/>
          <w:sz w:val="24"/>
        </w:rPr>
        <w:t>.</w:t>
      </w:r>
    </w:p>
    <w:p w14:paraId="6DB0B1A7" w14:textId="77777777" w:rsidR="00E01B76" w:rsidRPr="0060690C" w:rsidRDefault="00E01B76" w:rsidP="00367DE8">
      <w:pPr>
        <w:shd w:val="clear" w:color="auto" w:fill="FFFFFF"/>
        <w:tabs>
          <w:tab w:val="left" w:pos="1224"/>
          <w:tab w:val="left" w:pos="2707"/>
          <w:tab w:val="left" w:pos="3734"/>
          <w:tab w:val="left" w:pos="4550"/>
          <w:tab w:val="left" w:pos="6062"/>
          <w:tab w:val="left" w:pos="7090"/>
          <w:tab w:val="left" w:pos="7982"/>
        </w:tabs>
        <w:spacing w:before="240"/>
        <w:rPr>
          <w:sz w:val="24"/>
          <w:szCs w:val="24"/>
        </w:rPr>
      </w:pPr>
      <w:r w:rsidRPr="0060690C">
        <w:rPr>
          <w:color w:val="000000"/>
          <w:sz w:val="24"/>
        </w:rPr>
        <w:t>European</w:t>
      </w:r>
      <w:r w:rsidRPr="0060690C">
        <w:rPr>
          <w:rFonts w:ascii="Arial"/>
          <w:color w:val="000000"/>
          <w:sz w:val="24"/>
        </w:rPr>
        <w:t xml:space="preserve"> </w:t>
      </w:r>
      <w:r w:rsidRPr="0060690C">
        <w:rPr>
          <w:color w:val="000000"/>
          <w:sz w:val="24"/>
        </w:rPr>
        <w:t>Commission</w:t>
      </w:r>
      <w:r w:rsidRPr="0060690C">
        <w:rPr>
          <w:rFonts w:ascii="Arial"/>
          <w:color w:val="000000"/>
          <w:sz w:val="24"/>
        </w:rPr>
        <w:t xml:space="preserve"> </w:t>
      </w:r>
      <w:r w:rsidRPr="0060690C">
        <w:rPr>
          <w:color w:val="000000"/>
          <w:sz w:val="24"/>
        </w:rPr>
        <w:t>(2023),</w:t>
      </w:r>
      <w:r w:rsidRPr="0060690C">
        <w:rPr>
          <w:rFonts w:ascii="Arial"/>
          <w:color w:val="000000"/>
          <w:sz w:val="24"/>
        </w:rPr>
        <w:t xml:space="preserve"> </w:t>
      </w:r>
      <w:r w:rsidRPr="0060690C">
        <w:rPr>
          <w:i/>
          <w:color w:val="000000"/>
          <w:sz w:val="24"/>
        </w:rPr>
        <w:t>2023</w:t>
      </w:r>
      <w:r w:rsidRPr="0060690C">
        <w:rPr>
          <w:rFonts w:ascii="Arial"/>
          <w:i/>
          <w:color w:val="000000"/>
          <w:sz w:val="24"/>
        </w:rPr>
        <w:t xml:space="preserve"> </w:t>
      </w:r>
      <w:r w:rsidRPr="0060690C">
        <w:rPr>
          <w:i/>
          <w:color w:val="000000"/>
          <w:sz w:val="24"/>
        </w:rPr>
        <w:t>Enlargement</w:t>
      </w:r>
      <w:r w:rsidRPr="0060690C">
        <w:rPr>
          <w:rFonts w:ascii="Arial"/>
          <w:i/>
          <w:color w:val="000000"/>
          <w:sz w:val="24"/>
        </w:rPr>
        <w:t xml:space="preserve"> </w:t>
      </w:r>
      <w:r w:rsidRPr="0060690C">
        <w:rPr>
          <w:i/>
          <w:color w:val="000000"/>
          <w:sz w:val="24"/>
        </w:rPr>
        <w:t>Report,</w:t>
      </w:r>
      <w:r w:rsidRPr="0060690C">
        <w:rPr>
          <w:rFonts w:ascii="Arial"/>
          <w:i/>
          <w:color w:val="000000"/>
          <w:sz w:val="24"/>
        </w:rPr>
        <w:t xml:space="preserve"> </w:t>
      </w:r>
      <w:r w:rsidRPr="0060690C">
        <w:rPr>
          <w:i/>
          <w:color w:val="000000"/>
          <w:sz w:val="24"/>
        </w:rPr>
        <w:t>North</w:t>
      </w:r>
      <w:r w:rsidRPr="0060690C">
        <w:rPr>
          <w:rFonts w:ascii="Arial"/>
          <w:i/>
          <w:color w:val="000000"/>
          <w:sz w:val="24"/>
        </w:rPr>
        <w:t xml:space="preserve"> </w:t>
      </w:r>
      <w:r w:rsidRPr="0060690C">
        <w:rPr>
          <w:i/>
          <w:color w:val="000000"/>
          <w:sz w:val="24"/>
        </w:rPr>
        <w:t>Macedonia,</w:t>
      </w:r>
    </w:p>
    <w:p w14:paraId="2E9C55D2" w14:textId="77777777" w:rsidR="00E01B76" w:rsidRPr="0060690C" w:rsidRDefault="00E01B76" w:rsidP="00367DE8">
      <w:pPr>
        <w:shd w:val="clear" w:color="auto" w:fill="FFFFFF"/>
        <w:rPr>
          <w:sz w:val="24"/>
          <w:szCs w:val="24"/>
        </w:rPr>
      </w:pPr>
      <w:hyperlink r:id="rId29" w:history="1">
        <w:r w:rsidRPr="0060690C">
          <w:rPr>
            <w:i/>
            <w:color w:val="0066CC"/>
            <w:sz w:val="24"/>
            <w:u w:val="single"/>
          </w:rPr>
          <w:t>https://enlargement.ec.europa.eu/north-macedonia-report-2023_en</w:t>
        </w:r>
      </w:hyperlink>
    </w:p>
    <w:p w14:paraId="3E952065" w14:textId="77777777" w:rsidR="00E01B76" w:rsidRPr="0060690C" w:rsidRDefault="00E01B76" w:rsidP="00367DE8">
      <w:pPr>
        <w:shd w:val="clear" w:color="auto" w:fill="FFFFFF"/>
        <w:spacing w:before="230" w:line="254" w:lineRule="exact"/>
        <w:ind w:right="10"/>
        <w:jc w:val="both"/>
        <w:rPr>
          <w:sz w:val="24"/>
          <w:szCs w:val="24"/>
        </w:rPr>
      </w:pPr>
      <w:r w:rsidRPr="0060690C">
        <w:rPr>
          <w:color w:val="000000"/>
          <w:sz w:val="24"/>
        </w:rPr>
        <w:t xml:space="preserve">European Parliament (2025), </w:t>
      </w:r>
      <w:r w:rsidRPr="0060690C">
        <w:rPr>
          <w:i/>
          <w:color w:val="000000"/>
          <w:sz w:val="24"/>
        </w:rPr>
        <w:t>Draft Report on the 2023 and 2024 Commission reports on North Macedonia</w:t>
      </w:r>
      <w:r w:rsidRPr="0060690C">
        <w:rPr>
          <w:color w:val="000000"/>
          <w:sz w:val="24"/>
        </w:rPr>
        <w:t xml:space="preserve">, </w:t>
      </w:r>
      <w:hyperlink r:id="rId30" w:history="1">
        <w:r w:rsidRPr="0060690C">
          <w:rPr>
            <w:color w:val="0066CC"/>
            <w:sz w:val="24"/>
            <w:u w:val="single"/>
          </w:rPr>
          <w:t>https://www.europarl.europa.eu/doceo/document/AFET-PR-769915_EN.pdf</w:t>
        </w:r>
      </w:hyperlink>
      <w:r w:rsidRPr="0060690C">
        <w:rPr>
          <w:color w:val="0563C1"/>
          <w:sz w:val="24"/>
          <w:u w:val="single"/>
        </w:rPr>
        <w:t>.</w:t>
      </w:r>
    </w:p>
    <w:p w14:paraId="7A08AAFD" w14:textId="77777777" w:rsidR="00E01B76" w:rsidRPr="0060690C" w:rsidRDefault="00E01B76" w:rsidP="00367DE8">
      <w:pPr>
        <w:shd w:val="clear" w:color="auto" w:fill="FFFFFF"/>
        <w:spacing w:before="226" w:line="259" w:lineRule="exact"/>
        <w:ind w:right="5"/>
        <w:jc w:val="both"/>
        <w:rPr>
          <w:sz w:val="24"/>
          <w:szCs w:val="24"/>
        </w:rPr>
      </w:pPr>
      <w:r w:rsidRPr="0060690C">
        <w:rPr>
          <w:color w:val="000000"/>
          <w:sz w:val="24"/>
        </w:rPr>
        <w:t xml:space="preserve">European Policy Institute – Skopje (2024), </w:t>
      </w:r>
      <w:r w:rsidRPr="0060690C">
        <w:rPr>
          <w:i/>
          <w:color w:val="000000"/>
          <w:sz w:val="24"/>
        </w:rPr>
        <w:t xml:space="preserve">Quarterly Brief October-December 2024. </w:t>
      </w:r>
      <w:hyperlink r:id="rId31" w:history="1">
        <w:r w:rsidRPr="0060690C">
          <w:rPr>
            <w:i/>
            <w:color w:val="0066CC"/>
            <w:sz w:val="24"/>
            <w:u w:val="single"/>
          </w:rPr>
          <w:t>https://epi.org.mk/wp-content/uploads/Rule-of-Law-in-View-of-EU-Accession_4-2.pdf</w:t>
        </w:r>
      </w:hyperlink>
      <w:r w:rsidRPr="0060690C">
        <w:rPr>
          <w:color w:val="000000"/>
          <w:sz w:val="24"/>
        </w:rPr>
        <w:t>.</w:t>
      </w:r>
    </w:p>
    <w:p w14:paraId="3994A61E" w14:textId="77777777" w:rsidR="00E01B76" w:rsidRPr="0060690C" w:rsidRDefault="00E01B76" w:rsidP="00367DE8">
      <w:pPr>
        <w:shd w:val="clear" w:color="auto" w:fill="FFFFFF"/>
        <w:spacing w:before="235" w:line="274" w:lineRule="exact"/>
        <w:ind w:right="10"/>
        <w:jc w:val="both"/>
        <w:rPr>
          <w:sz w:val="24"/>
          <w:szCs w:val="24"/>
        </w:rPr>
      </w:pPr>
      <w:r w:rsidRPr="0060690C">
        <w:rPr>
          <w:color w:val="000000"/>
          <w:sz w:val="24"/>
        </w:rPr>
        <w:t xml:space="preserve">Government of North Macedonia (2025), </w:t>
      </w:r>
      <w:r w:rsidRPr="0060690C">
        <w:rPr>
          <w:i/>
          <w:color w:val="000000"/>
          <w:sz w:val="24"/>
        </w:rPr>
        <w:t>additional written contribution for the 2025 Rule of Law Report</w:t>
      </w:r>
      <w:r w:rsidRPr="0060690C">
        <w:rPr>
          <w:color w:val="000000"/>
          <w:sz w:val="24"/>
        </w:rPr>
        <w:t>.</w:t>
      </w:r>
    </w:p>
    <w:p w14:paraId="16B5B0A1" w14:textId="77777777" w:rsidR="00E01B76" w:rsidRPr="0060690C" w:rsidRDefault="00E01B76" w:rsidP="00367DE8">
      <w:pPr>
        <w:shd w:val="clear" w:color="auto" w:fill="FFFFFF"/>
        <w:spacing w:before="240" w:line="274" w:lineRule="exact"/>
        <w:ind w:right="10"/>
        <w:jc w:val="both"/>
        <w:rPr>
          <w:sz w:val="24"/>
          <w:szCs w:val="24"/>
        </w:rPr>
      </w:pPr>
      <w:r w:rsidRPr="0060690C">
        <w:rPr>
          <w:color w:val="000000"/>
          <w:sz w:val="24"/>
        </w:rPr>
        <w:t xml:space="preserve">Government of North Macedonia (2025a), </w:t>
      </w:r>
      <w:r w:rsidRPr="0060690C">
        <w:rPr>
          <w:i/>
          <w:color w:val="000000"/>
          <w:sz w:val="24"/>
        </w:rPr>
        <w:t>written input to the 2024 Rule from the Government of North Macedonia for the 2025 Rule of Law Report.</w:t>
      </w:r>
    </w:p>
    <w:p w14:paraId="5345E143" w14:textId="77777777" w:rsidR="00E01B76" w:rsidRPr="0060690C" w:rsidRDefault="00E01B76" w:rsidP="00367DE8">
      <w:pPr>
        <w:shd w:val="clear" w:color="auto" w:fill="FFFFFF"/>
        <w:spacing w:before="235" w:line="254" w:lineRule="exact"/>
        <w:jc w:val="both"/>
        <w:rPr>
          <w:sz w:val="24"/>
          <w:szCs w:val="24"/>
        </w:rPr>
      </w:pPr>
      <w:r w:rsidRPr="0060690C">
        <w:rPr>
          <w:color w:val="000000"/>
          <w:sz w:val="24"/>
        </w:rPr>
        <w:t xml:space="preserve">GRECO (2024), </w:t>
      </w:r>
      <w:r w:rsidRPr="0060690C">
        <w:rPr>
          <w:i/>
          <w:color w:val="000000"/>
          <w:sz w:val="24"/>
        </w:rPr>
        <w:t>4</w:t>
      </w:r>
      <w:r w:rsidRPr="0060690C">
        <w:rPr>
          <w:i/>
          <w:color w:val="000000"/>
          <w:sz w:val="24"/>
          <w:vertAlign w:val="superscript"/>
        </w:rPr>
        <w:t>th</w:t>
      </w:r>
      <w:r w:rsidRPr="0060690C">
        <w:rPr>
          <w:i/>
          <w:color w:val="000000"/>
          <w:sz w:val="24"/>
        </w:rPr>
        <w:t xml:space="preserve"> Evaluation Round – Second Addendum to the Second Compliance Report, North Macedonia</w:t>
      </w:r>
      <w:r w:rsidRPr="0060690C">
        <w:rPr>
          <w:color w:val="000000"/>
          <w:sz w:val="24"/>
        </w:rPr>
        <w:t xml:space="preserve">, GrecoRC4(2023)21, </w:t>
      </w:r>
      <w:hyperlink r:id="rId32" w:history="1">
        <w:r w:rsidRPr="0060690C">
          <w:rPr>
            <w:color w:val="0066CC"/>
            <w:sz w:val="24"/>
            <w:u w:val="single"/>
          </w:rPr>
          <w:t>https://rm.coe.int/fourth-evaluation-round-corruption-</w:t>
        </w:r>
        <w:r w:rsidRPr="0060690C">
          <w:rPr>
            <w:color w:val="0066CC"/>
            <w:sz w:val="24"/>
            <w:u w:val="single"/>
          </w:rPr>
          <w:lastRenderedPageBreak/>
          <w:t>prevention-in-respect-of-members-of/1680aec93a</w:t>
        </w:r>
      </w:hyperlink>
      <w:r w:rsidRPr="0060690C">
        <w:rPr>
          <w:color w:val="000000"/>
          <w:sz w:val="24"/>
        </w:rPr>
        <w:t>.</w:t>
      </w:r>
    </w:p>
    <w:p w14:paraId="3ADF99D6" w14:textId="77777777" w:rsidR="00E01B76" w:rsidRPr="0060690C" w:rsidRDefault="00E01B76" w:rsidP="00E01B76">
      <w:pPr>
        <w:shd w:val="clear" w:color="auto" w:fill="FFFFFF"/>
        <w:spacing w:before="120" w:after="120"/>
        <w:ind w:right="5"/>
        <w:jc w:val="both"/>
        <w:rPr>
          <w:color w:val="000000"/>
          <w:sz w:val="24"/>
        </w:rPr>
      </w:pPr>
      <w:r w:rsidRPr="0060690C">
        <w:rPr>
          <w:color w:val="000000"/>
          <w:sz w:val="24"/>
        </w:rPr>
        <w:t xml:space="preserve">IPA II Project “EU Support for Rule of Law” (2025), </w:t>
      </w:r>
      <w:r w:rsidRPr="0060690C">
        <w:rPr>
          <w:i/>
          <w:color w:val="000000"/>
          <w:sz w:val="24"/>
        </w:rPr>
        <w:t>Report from the consultation process with judges and the expert public on the need of amending the law on judicial council of the Republic of North Macedonia</w:t>
      </w:r>
      <w:r w:rsidRPr="0060690C">
        <w:rPr>
          <w:color w:val="000000"/>
          <w:sz w:val="24"/>
        </w:rPr>
        <w:t>.</w:t>
      </w:r>
    </w:p>
    <w:p w14:paraId="2F1D800F" w14:textId="77777777" w:rsidR="00E01B76" w:rsidRPr="0060690C" w:rsidRDefault="00E01B76" w:rsidP="00E01B76">
      <w:pPr>
        <w:shd w:val="clear" w:color="auto" w:fill="FFFFFF"/>
        <w:spacing w:before="120" w:after="120"/>
        <w:ind w:right="10"/>
        <w:jc w:val="both"/>
        <w:rPr>
          <w:sz w:val="24"/>
          <w:szCs w:val="24"/>
        </w:rPr>
      </w:pPr>
      <w:r w:rsidRPr="0060690C">
        <w:rPr>
          <w:color w:val="000000"/>
          <w:sz w:val="24"/>
        </w:rPr>
        <w:t xml:space="preserve">IPA II Project “EU Support for Rule of Law” (2023-2026), Strengthening the rule of law in the Republic of North Macedonia, </w:t>
      </w:r>
      <w:hyperlink r:id="rId33" w:history="1">
        <w:r w:rsidRPr="0060690C">
          <w:rPr>
            <w:color w:val="0066CC"/>
            <w:sz w:val="24"/>
            <w:u w:val="single"/>
          </w:rPr>
          <w:t>https://rolaw.mk/the-project/</w:t>
        </w:r>
      </w:hyperlink>
    </w:p>
    <w:p w14:paraId="19C686B5" w14:textId="77777777" w:rsidR="00E01B76" w:rsidRPr="0060690C" w:rsidRDefault="00E01B76" w:rsidP="00367DE8">
      <w:pPr>
        <w:shd w:val="clear" w:color="auto" w:fill="FFFFFF"/>
        <w:spacing w:before="230" w:line="254" w:lineRule="exact"/>
        <w:ind w:right="10"/>
        <w:jc w:val="both"/>
        <w:rPr>
          <w:sz w:val="24"/>
          <w:szCs w:val="24"/>
        </w:rPr>
      </w:pPr>
      <w:r w:rsidRPr="0060690C">
        <w:rPr>
          <w:color w:val="000000"/>
          <w:sz w:val="24"/>
        </w:rPr>
        <w:t xml:space="preserve">Judicial Council (2024b), Promotion of the System for Audio and Video Recording of Court Hearings </w:t>
      </w:r>
      <w:r w:rsidRPr="0060690C">
        <w:rPr>
          <w:i/>
          <w:color w:val="000000"/>
          <w:sz w:val="24"/>
        </w:rPr>
        <w:t>(Промоција на Системот за тонско (аудио) и видео снимање на судските расправи)</w:t>
      </w:r>
      <w:r w:rsidRPr="0060690C">
        <w:rPr>
          <w:color w:val="000000"/>
          <w:sz w:val="24"/>
        </w:rPr>
        <w:t xml:space="preserve">, </w:t>
      </w:r>
      <w:hyperlink r:id="rId34" w:history="1">
        <w:r w:rsidRPr="0060690C">
          <w:rPr>
            <w:color w:val="0066CC"/>
            <w:sz w:val="24"/>
            <w:u w:val="single"/>
          </w:rPr>
          <w:t>http://sud.mk/wps/portal/ssrm/sud/vesti/</w:t>
        </w:r>
      </w:hyperlink>
      <w:r w:rsidRPr="0060690C">
        <w:rPr>
          <w:color w:val="000000"/>
          <w:sz w:val="24"/>
        </w:rPr>
        <w:t>.</w:t>
      </w:r>
    </w:p>
    <w:p w14:paraId="702A9DA0" w14:textId="77777777" w:rsidR="00E01B76" w:rsidRPr="0060690C" w:rsidRDefault="00E01B76" w:rsidP="00367DE8">
      <w:pPr>
        <w:shd w:val="clear" w:color="auto" w:fill="FFFFFF"/>
        <w:spacing w:before="230" w:line="254" w:lineRule="exact"/>
        <w:ind w:right="5"/>
        <w:jc w:val="both"/>
        <w:rPr>
          <w:sz w:val="24"/>
          <w:szCs w:val="24"/>
        </w:rPr>
      </w:pPr>
      <w:r w:rsidRPr="0060690C">
        <w:rPr>
          <w:color w:val="000000"/>
          <w:sz w:val="24"/>
        </w:rPr>
        <w:t>Judicial Council (2024c). Communication strategy of the Judicial Council and the courts of the Republic of North Macedonia (2024-2028), (Комуникациска стратегија на Судскиот совет и судовите на Република Северна Македонија (2024-2028), Подзаконски акти (vsrm.mk)</w:t>
      </w:r>
    </w:p>
    <w:p w14:paraId="2DEDF518" w14:textId="77777777" w:rsidR="00E01B76" w:rsidRPr="0060690C" w:rsidRDefault="00E01B76" w:rsidP="00367DE8">
      <w:pPr>
        <w:shd w:val="clear" w:color="auto" w:fill="FFFFFF"/>
        <w:spacing w:before="226" w:line="259" w:lineRule="exact"/>
        <w:ind w:right="10"/>
        <w:jc w:val="both"/>
        <w:rPr>
          <w:sz w:val="24"/>
          <w:szCs w:val="24"/>
        </w:rPr>
      </w:pPr>
      <w:r w:rsidRPr="0060690C">
        <w:rPr>
          <w:color w:val="000000"/>
          <w:sz w:val="24"/>
        </w:rPr>
        <w:t xml:space="preserve">Judicial Council (2024a), </w:t>
      </w:r>
      <w:r w:rsidRPr="0060690C">
        <w:rPr>
          <w:i/>
          <w:color w:val="000000"/>
          <w:sz w:val="24"/>
        </w:rPr>
        <w:t xml:space="preserve">Letter from the former President of the Judicial Council, </w:t>
      </w:r>
      <w:hyperlink r:id="rId35" w:history="1">
        <w:r w:rsidRPr="0060690C">
          <w:rPr>
            <w:color w:val="0066CC"/>
            <w:sz w:val="24"/>
            <w:u w:val="single"/>
          </w:rPr>
          <w:t>http://sud.mk/wps/portal/ssrm/sud/vesti/</w:t>
        </w:r>
      </w:hyperlink>
      <w:r w:rsidRPr="0060690C">
        <w:rPr>
          <w:color w:val="000000"/>
          <w:sz w:val="24"/>
        </w:rPr>
        <w:t>.</w:t>
      </w:r>
    </w:p>
    <w:p w14:paraId="1CE057D6" w14:textId="77777777" w:rsidR="00E01B76" w:rsidRPr="0060690C" w:rsidRDefault="00E01B76" w:rsidP="00367DE8">
      <w:pPr>
        <w:shd w:val="clear" w:color="auto" w:fill="FFFFFF"/>
        <w:spacing w:before="221" w:line="259" w:lineRule="exact"/>
        <w:ind w:right="10"/>
        <w:jc w:val="both"/>
        <w:rPr>
          <w:sz w:val="24"/>
          <w:szCs w:val="24"/>
        </w:rPr>
      </w:pPr>
      <w:r w:rsidRPr="0060690C">
        <w:rPr>
          <w:color w:val="000000"/>
          <w:sz w:val="24"/>
        </w:rPr>
        <w:t>Judicial Council (2025c</w:t>
      </w:r>
      <w:r w:rsidRPr="0060690C">
        <w:rPr>
          <w:i/>
          <w:color w:val="000000"/>
          <w:sz w:val="24"/>
        </w:rPr>
        <w:t>), 510</w:t>
      </w:r>
      <w:r w:rsidRPr="0060690C">
        <w:rPr>
          <w:i/>
          <w:color w:val="000000"/>
          <w:sz w:val="24"/>
          <w:vertAlign w:val="superscript"/>
        </w:rPr>
        <w:t>th</w:t>
      </w:r>
      <w:r w:rsidRPr="0060690C">
        <w:rPr>
          <w:i/>
          <w:color w:val="000000"/>
          <w:sz w:val="24"/>
        </w:rPr>
        <w:t xml:space="preserve"> session of the Judicial Council of the Republic of North Macedonia</w:t>
      </w:r>
      <w:r w:rsidRPr="0060690C">
        <w:rPr>
          <w:color w:val="000000"/>
          <w:sz w:val="24"/>
        </w:rPr>
        <w:t xml:space="preserve">, </w:t>
      </w:r>
      <w:hyperlink r:id="rId36" w:history="1">
        <w:r w:rsidRPr="0060690C">
          <w:rPr>
            <w:color w:val="0066CC"/>
            <w:sz w:val="24"/>
            <w:u w:val="single"/>
          </w:rPr>
          <w:t>https://www.youtube.com/watch?v=8ko1PoroBDk</w:t>
        </w:r>
      </w:hyperlink>
      <w:r w:rsidRPr="0060690C">
        <w:rPr>
          <w:color w:val="000000"/>
          <w:sz w:val="24"/>
        </w:rPr>
        <w:t>.</w:t>
      </w:r>
    </w:p>
    <w:p w14:paraId="65967678" w14:textId="77777777" w:rsidR="00E01B76" w:rsidRPr="0060690C" w:rsidRDefault="00E01B76" w:rsidP="00367DE8">
      <w:pPr>
        <w:shd w:val="clear" w:color="auto" w:fill="FFFFFF"/>
        <w:spacing w:before="221" w:line="259" w:lineRule="exact"/>
        <w:ind w:right="10"/>
        <w:jc w:val="both"/>
        <w:rPr>
          <w:sz w:val="24"/>
          <w:szCs w:val="24"/>
        </w:rPr>
      </w:pPr>
      <w:r w:rsidRPr="0060690C">
        <w:rPr>
          <w:color w:val="000000"/>
          <w:sz w:val="24"/>
        </w:rPr>
        <w:t xml:space="preserve">Judicial Council (2025b), </w:t>
      </w:r>
      <w:r w:rsidRPr="0060690C">
        <w:rPr>
          <w:i/>
          <w:color w:val="000000"/>
          <w:sz w:val="24"/>
        </w:rPr>
        <w:t>518</w:t>
      </w:r>
      <w:r w:rsidRPr="0060690C">
        <w:rPr>
          <w:i/>
          <w:color w:val="000000"/>
          <w:sz w:val="24"/>
          <w:vertAlign w:val="superscript"/>
        </w:rPr>
        <w:t>th</w:t>
      </w:r>
      <w:r w:rsidRPr="0060690C">
        <w:rPr>
          <w:i/>
          <w:color w:val="000000"/>
          <w:sz w:val="24"/>
        </w:rPr>
        <w:t xml:space="preserve"> session of the Judicial Council of the Republic of North Macedonia</w:t>
      </w:r>
      <w:r w:rsidRPr="0060690C">
        <w:rPr>
          <w:color w:val="000000"/>
          <w:sz w:val="24"/>
        </w:rPr>
        <w:t xml:space="preserve">, </w:t>
      </w:r>
      <w:hyperlink r:id="rId37" w:history="1">
        <w:r w:rsidRPr="0060690C">
          <w:rPr>
            <w:color w:val="0066CC"/>
            <w:sz w:val="24"/>
            <w:u w:val="single"/>
          </w:rPr>
          <w:t>http://sud.mk/wps/portal/ssrm/sud/vesti/</w:t>
        </w:r>
      </w:hyperlink>
      <w:r w:rsidRPr="0060690C">
        <w:rPr>
          <w:color w:val="000000"/>
          <w:sz w:val="24"/>
        </w:rPr>
        <w:t>.</w:t>
      </w:r>
    </w:p>
    <w:p w14:paraId="584BCF9B" w14:textId="77777777" w:rsidR="00E01B76" w:rsidRPr="0060690C" w:rsidRDefault="00E01B76" w:rsidP="00367DE8">
      <w:pPr>
        <w:shd w:val="clear" w:color="auto" w:fill="FFFFFF"/>
        <w:spacing w:before="235" w:line="254" w:lineRule="exact"/>
        <w:ind w:right="10"/>
        <w:jc w:val="both"/>
        <w:rPr>
          <w:sz w:val="24"/>
          <w:szCs w:val="24"/>
        </w:rPr>
      </w:pPr>
      <w:r w:rsidRPr="0060690C">
        <w:rPr>
          <w:color w:val="000000"/>
          <w:sz w:val="24"/>
        </w:rPr>
        <w:t xml:space="preserve">Judicial Council (2025a), </w:t>
      </w:r>
      <w:r w:rsidRPr="0060690C">
        <w:rPr>
          <w:i/>
          <w:color w:val="000000"/>
          <w:sz w:val="24"/>
        </w:rPr>
        <w:t>521st session of the Judicial Council of the Republic of North Macedonia</w:t>
      </w:r>
      <w:r w:rsidRPr="0060690C">
        <w:rPr>
          <w:color w:val="000000"/>
          <w:sz w:val="24"/>
        </w:rPr>
        <w:t xml:space="preserve">, </w:t>
      </w:r>
      <w:hyperlink r:id="rId38" w:history="1">
        <w:r w:rsidRPr="0060690C">
          <w:rPr>
            <w:color w:val="0066CC"/>
            <w:sz w:val="24"/>
            <w:u w:val="single"/>
          </w:rPr>
          <w:t>http://sud.mk/wps/portal/ssrm/sud/vesti</w:t>
        </w:r>
      </w:hyperlink>
      <w:r w:rsidRPr="0060690C">
        <w:rPr>
          <w:color w:val="000000"/>
          <w:sz w:val="24"/>
        </w:rPr>
        <w:t>.</w:t>
      </w:r>
    </w:p>
    <w:p w14:paraId="6F684A5E" w14:textId="77777777" w:rsidR="00E01B76" w:rsidRPr="0060690C" w:rsidRDefault="00E01B76" w:rsidP="00367DE8">
      <w:pPr>
        <w:shd w:val="clear" w:color="auto" w:fill="FFFFFF"/>
        <w:spacing w:before="230" w:line="254" w:lineRule="exact"/>
        <w:ind w:right="5"/>
        <w:jc w:val="both"/>
        <w:rPr>
          <w:sz w:val="24"/>
          <w:szCs w:val="24"/>
        </w:rPr>
      </w:pPr>
      <w:r w:rsidRPr="0060690C">
        <w:rPr>
          <w:color w:val="000000"/>
          <w:sz w:val="24"/>
        </w:rPr>
        <w:t xml:space="preserve">Macedonian Institute for Media (2025), The Future of the Media in North Macedonia - Facts and Trends, </w:t>
      </w:r>
      <w:hyperlink r:id="rId39" w:history="1">
        <w:r w:rsidRPr="0060690C">
          <w:rPr>
            <w:color w:val="0066CC"/>
            <w:sz w:val="24"/>
            <w:u w:val="single"/>
          </w:rPr>
          <w:t>https://mim.org.mk/wp-content/uploads/2025/06/ourmedia_nmk-eng_25-01-25.pdf</w:t>
        </w:r>
      </w:hyperlink>
    </w:p>
    <w:p w14:paraId="0EF9E8EB" w14:textId="77777777" w:rsidR="00E01B76" w:rsidRPr="0060690C" w:rsidRDefault="00E01B76" w:rsidP="00367DE8">
      <w:pPr>
        <w:shd w:val="clear" w:color="auto" w:fill="FFFFFF"/>
        <w:spacing w:before="226" w:line="259" w:lineRule="exact"/>
        <w:ind w:right="5"/>
        <w:jc w:val="both"/>
        <w:rPr>
          <w:sz w:val="24"/>
          <w:szCs w:val="24"/>
        </w:rPr>
      </w:pPr>
      <w:r w:rsidRPr="0060690C">
        <w:rPr>
          <w:color w:val="000000"/>
          <w:sz w:val="24"/>
        </w:rPr>
        <w:t xml:space="preserve">Ministry of Justice (2024a), </w:t>
      </w:r>
      <w:r w:rsidRPr="0060690C">
        <w:rPr>
          <w:i/>
          <w:color w:val="000000"/>
          <w:sz w:val="24"/>
        </w:rPr>
        <w:t>Comprehensive overview of the status of implementation of the activities of the Judicial Strategy for 2024-2028</w:t>
      </w:r>
    </w:p>
    <w:p w14:paraId="24694116" w14:textId="77777777" w:rsidR="00E01B76" w:rsidRPr="0060690C" w:rsidRDefault="00E01B76" w:rsidP="00367DE8">
      <w:pPr>
        <w:shd w:val="clear" w:color="auto" w:fill="FFFFFF"/>
        <w:spacing w:before="235"/>
        <w:rPr>
          <w:sz w:val="24"/>
          <w:szCs w:val="24"/>
        </w:rPr>
      </w:pPr>
      <w:r w:rsidRPr="0060690C">
        <w:rPr>
          <w:color w:val="000000"/>
          <w:sz w:val="24"/>
        </w:rPr>
        <w:t>Ministry of Justice (2023), Strategy for Judicial Reform 2024-2028</w:t>
      </w:r>
    </w:p>
    <w:p w14:paraId="74F2A7EE" w14:textId="77777777" w:rsidR="00E01B76" w:rsidRPr="0060690C" w:rsidRDefault="00E01B76" w:rsidP="00971132">
      <w:pPr>
        <w:shd w:val="clear" w:color="auto" w:fill="FFFFFF"/>
        <w:spacing w:before="240" w:line="250" w:lineRule="exact"/>
        <w:rPr>
          <w:sz w:val="24"/>
          <w:szCs w:val="24"/>
        </w:rPr>
      </w:pPr>
      <w:hyperlink r:id="rId40" w:history="1">
        <w:r w:rsidRPr="0060690C">
          <w:rPr>
            <w:color w:val="0066CC"/>
            <w:sz w:val="24"/>
            <w:u w:val="single"/>
          </w:rPr>
          <w:t>https://www.pravda.gov.mk/Upload/Documents/%D0%9F%D1%80%D0%B5%D0%B4%D0%BB%</w:t>
        </w:r>
      </w:hyperlink>
      <w:r w:rsidRPr="0060690C">
        <w:rPr>
          <w:color w:val="0066CC"/>
          <w:sz w:val="24"/>
          <w:u w:val="single"/>
        </w:rPr>
        <w:t xml:space="preserve"> </w:t>
      </w:r>
      <w:r w:rsidRPr="0060690C">
        <w:rPr>
          <w:color w:val="000000"/>
          <w:sz w:val="24"/>
        </w:rPr>
        <w:t>D0%BE%D0%B3%20%D0%A0%D0%B0%D0%B7%D0%B2%D0%BE%D1%98%D0%BD%D0%B0%20%D0%A1%D0%B5%D0%BA%D1%82%D0%BE%D1%80%D1%81%D0%BA%D0%B0%20%D0%A1%D1%82%D1%80%D0%B0%D1%82%D0%B5%D0%B3%D0%B8%D1%98%D0%B0%20%D0%B7%D0%B0%20%D0%9F%D1%80%D0%B0%D0%B2%D0%BE%D1%81%D1%83%D0%B4%D1%81%D1%82%D0%B2%D0%BE%202024%20-%202027.pdf</w:t>
      </w:r>
    </w:p>
    <w:p w14:paraId="1C21457B" w14:textId="77777777" w:rsidR="00E01B76" w:rsidRPr="0060690C" w:rsidRDefault="00E01B76" w:rsidP="00367DE8">
      <w:pPr>
        <w:shd w:val="clear" w:color="auto" w:fill="FFFFFF"/>
        <w:tabs>
          <w:tab w:val="left" w:pos="2957"/>
          <w:tab w:val="left" w:pos="5520"/>
          <w:tab w:val="left" w:pos="8592"/>
        </w:tabs>
        <w:spacing w:before="235" w:line="250" w:lineRule="exact"/>
        <w:ind w:right="5"/>
        <w:jc w:val="both"/>
        <w:rPr>
          <w:sz w:val="24"/>
          <w:szCs w:val="24"/>
        </w:rPr>
      </w:pPr>
      <w:r w:rsidRPr="0060690C">
        <w:rPr>
          <w:color w:val="000000"/>
          <w:sz w:val="24"/>
        </w:rPr>
        <w:t xml:space="preserve">Ministry of Justice (2025), Assessment of the Supreme Court - Oversight Report </w:t>
      </w:r>
      <w:r w:rsidRPr="0060690C">
        <w:rPr>
          <w:i/>
          <w:color w:val="000000"/>
          <w:sz w:val="24"/>
        </w:rPr>
        <w:t>(ЗАПИСНИК – Cо надзор</w:t>
      </w:r>
      <w:r w:rsidRPr="0060690C">
        <w:rPr>
          <w:rFonts w:ascii="Arial" w:hAnsi="Arial"/>
          <w:i/>
          <w:color w:val="000000"/>
          <w:sz w:val="24"/>
        </w:rPr>
        <w:t xml:space="preserve"> </w:t>
      </w:r>
      <w:r w:rsidRPr="0060690C">
        <w:rPr>
          <w:rFonts w:hAnsi="Arial"/>
          <w:i/>
          <w:color w:val="000000"/>
          <w:sz w:val="24"/>
        </w:rPr>
        <w:t>Bo</w:t>
      </w:r>
      <w:r w:rsidRPr="0060690C">
        <w:rPr>
          <w:rFonts w:ascii="Arial" w:hAnsi="Arial"/>
          <w:i/>
          <w:color w:val="000000"/>
          <w:sz w:val="24"/>
        </w:rPr>
        <w:t xml:space="preserve"> </w:t>
      </w:r>
      <w:r w:rsidRPr="0060690C">
        <w:rPr>
          <w:i/>
          <w:color w:val="000000"/>
          <w:sz w:val="24"/>
        </w:rPr>
        <w:t>Врховен</w:t>
      </w:r>
      <w:r w:rsidRPr="0060690C">
        <w:rPr>
          <w:rFonts w:ascii="Arial" w:hAnsi="Arial"/>
          <w:i/>
          <w:color w:val="000000"/>
          <w:sz w:val="24"/>
        </w:rPr>
        <w:t xml:space="preserve"> </w:t>
      </w:r>
      <w:r w:rsidRPr="0060690C">
        <w:rPr>
          <w:i/>
          <w:color w:val="000000"/>
          <w:sz w:val="24"/>
        </w:rPr>
        <w:t>суд),</w:t>
      </w:r>
    </w:p>
    <w:p w14:paraId="43734870" w14:textId="77777777" w:rsidR="00E01B76" w:rsidRPr="0060690C" w:rsidRDefault="00E01B76" w:rsidP="00367DE8">
      <w:pPr>
        <w:shd w:val="clear" w:color="auto" w:fill="FFFFFF"/>
        <w:spacing w:line="254" w:lineRule="exact"/>
        <w:rPr>
          <w:sz w:val="24"/>
          <w:szCs w:val="24"/>
        </w:rPr>
      </w:pPr>
      <w:hyperlink r:id="rId41" w:history="1">
        <w:r w:rsidRPr="0060690C">
          <w:rPr>
            <w:color w:val="0066CC"/>
            <w:sz w:val="24"/>
            <w:u w:val="single"/>
          </w:rPr>
          <w:t>https://www.pravda.gov.mk/Upload/Documents/%D0%97%D0%90%D0%9F%D0%98%D0%A1%D</w:t>
        </w:r>
      </w:hyperlink>
      <w:r w:rsidRPr="0060690C">
        <w:rPr>
          <w:color w:val="0563C1"/>
          <w:sz w:val="24"/>
          <w:u w:val="single"/>
        </w:rPr>
        <w:t>0%9D%D0%98%D0%9A%20%D0%BD%D0%B0%D0%B4%D0%B7%D0%BE%D1%80-%D0%92%D1%80%D1%85%D0%BE%D0%B2%D0%B5%D0%BD%20%D1%81%D1%83%D0% B4.pdf</w:t>
      </w:r>
      <w:r w:rsidRPr="0060690C">
        <w:rPr>
          <w:color w:val="000000"/>
          <w:sz w:val="24"/>
        </w:rPr>
        <w:t>.</w:t>
      </w:r>
    </w:p>
    <w:p w14:paraId="38AED8D7" w14:textId="77777777" w:rsidR="00E01B76" w:rsidRPr="0060690C" w:rsidRDefault="00E01B76" w:rsidP="00367DE8">
      <w:pPr>
        <w:shd w:val="clear" w:color="auto" w:fill="FFFFFF"/>
        <w:spacing w:before="230" w:line="254" w:lineRule="exact"/>
        <w:jc w:val="both"/>
        <w:rPr>
          <w:sz w:val="24"/>
          <w:szCs w:val="24"/>
        </w:rPr>
      </w:pPr>
      <w:r w:rsidRPr="0060690C">
        <w:rPr>
          <w:color w:val="000000"/>
          <w:sz w:val="24"/>
        </w:rPr>
        <w:lastRenderedPageBreak/>
        <w:t xml:space="preserve">Mia.mk (2025a), </w:t>
      </w:r>
      <w:r w:rsidRPr="0060690C">
        <w:rPr>
          <w:i/>
          <w:color w:val="000000"/>
          <w:sz w:val="24"/>
        </w:rPr>
        <w:t xml:space="preserve">Judicial Council members cannot be dismissed by force, fight to continue through public pressure: PM, </w:t>
      </w:r>
      <w:hyperlink r:id="rId42" w:history="1">
        <w:r w:rsidRPr="0060690C">
          <w:rPr>
            <w:color w:val="0066CC"/>
            <w:sz w:val="24"/>
            <w:u w:val="single"/>
          </w:rPr>
          <w:t>https://mia.mk/en/story/judicial-council-members-cannot-be-dismissed-by-force-fight-to-continue-through-public-pressure-pm</w:t>
        </w:r>
      </w:hyperlink>
      <w:r w:rsidRPr="0060690C">
        <w:rPr>
          <w:color w:val="000000"/>
          <w:sz w:val="24"/>
        </w:rPr>
        <w:t>.</w:t>
      </w:r>
    </w:p>
    <w:p w14:paraId="26C17604" w14:textId="77777777" w:rsidR="00E01B76" w:rsidRPr="0060690C" w:rsidRDefault="00E01B76" w:rsidP="00E01B76">
      <w:pPr>
        <w:shd w:val="clear" w:color="auto" w:fill="FFFFFF"/>
        <w:spacing w:before="120" w:after="120"/>
        <w:rPr>
          <w:sz w:val="24"/>
          <w:szCs w:val="24"/>
        </w:rPr>
      </w:pPr>
      <w:r w:rsidRPr="0060690C">
        <w:rPr>
          <w:color w:val="000000"/>
          <w:sz w:val="24"/>
        </w:rPr>
        <w:t xml:space="preserve">Mia.mk (2025b), </w:t>
      </w:r>
      <w:r w:rsidRPr="0060690C">
        <w:rPr>
          <w:i/>
          <w:color w:val="000000"/>
          <w:sz w:val="24"/>
        </w:rPr>
        <w:t xml:space="preserve">Council of Public Prosecutors votes against Ljupcho Kocevski’s dismissal, </w:t>
      </w:r>
      <w:hyperlink r:id="rId43" w:history="1">
        <w:r w:rsidRPr="0060690C">
          <w:rPr>
            <w:color w:val="0066CC"/>
            <w:sz w:val="24"/>
            <w:u w:val="single"/>
          </w:rPr>
          <w:t>https://mia.mk/index.php/story/council-of-public-prosecutors-votes-against-ljupcho-kocevskis-dismissal</w:t>
        </w:r>
      </w:hyperlink>
      <w:r w:rsidRPr="0060690C">
        <w:rPr>
          <w:color w:val="000000"/>
          <w:sz w:val="24"/>
        </w:rPr>
        <w:t>.</w:t>
      </w:r>
    </w:p>
    <w:p w14:paraId="66D93CFC" w14:textId="77777777" w:rsidR="00E01B76" w:rsidRPr="0060690C" w:rsidRDefault="00E01B76" w:rsidP="00E01B76">
      <w:pPr>
        <w:shd w:val="clear" w:color="auto" w:fill="FFFFFF"/>
        <w:spacing w:before="120" w:after="120"/>
        <w:ind w:right="10"/>
        <w:jc w:val="both"/>
        <w:rPr>
          <w:sz w:val="24"/>
          <w:szCs w:val="24"/>
        </w:rPr>
      </w:pPr>
      <w:r w:rsidRPr="0060690C">
        <w:rPr>
          <w:color w:val="000000"/>
          <w:sz w:val="24"/>
        </w:rPr>
        <w:t xml:space="preserve">Mkd.mk (2025) The Government has officially requested the dismissal of Public Prosecutor Kocevski </w:t>
      </w:r>
      <w:r w:rsidRPr="0060690C">
        <w:rPr>
          <w:i/>
          <w:color w:val="000000"/>
          <w:sz w:val="24"/>
        </w:rPr>
        <w:t xml:space="preserve">(И официјално Владата побара разрешување на јавниот обвинител Коцевски) </w:t>
      </w:r>
      <w:hyperlink r:id="rId44" w:history="1">
        <w:r w:rsidRPr="0060690C">
          <w:rPr>
            <w:color w:val="0066CC"/>
            <w:sz w:val="24"/>
            <w:u w:val="single"/>
          </w:rPr>
          <w:t>https://mkd.mk/makedonija/i-oficijalno-vladata-pobara-razreshuvanje-na-javniot-obvinitel-kocevski/</w:t>
        </w:r>
      </w:hyperlink>
      <w:r w:rsidRPr="0060690C">
        <w:rPr>
          <w:color w:val="000000"/>
          <w:sz w:val="24"/>
        </w:rPr>
        <w:t>.</w:t>
      </w:r>
    </w:p>
    <w:p w14:paraId="37057EF7" w14:textId="77777777" w:rsidR="00E01B76" w:rsidRPr="0060690C" w:rsidRDefault="00E01B76" w:rsidP="00367DE8">
      <w:pPr>
        <w:shd w:val="clear" w:color="auto" w:fill="FFFFFF"/>
        <w:spacing w:before="235" w:line="250" w:lineRule="exact"/>
        <w:rPr>
          <w:sz w:val="24"/>
          <w:szCs w:val="24"/>
        </w:rPr>
      </w:pPr>
      <w:r w:rsidRPr="0060690C">
        <w:rPr>
          <w:color w:val="000000"/>
          <w:sz w:val="24"/>
        </w:rPr>
        <w:t>National Democratic Institute (2023)</w:t>
      </w:r>
      <w:r w:rsidRPr="0060690C">
        <w:rPr>
          <w:i/>
          <w:color w:val="000000"/>
          <w:sz w:val="24"/>
        </w:rPr>
        <w:t xml:space="preserve">, Corruption And Quality Of Public Services In North Macedonia: Assessing Healthcare And The Civil Registry Through Public Opinion Research, </w:t>
      </w:r>
      <w:hyperlink r:id="rId45" w:history="1">
        <w:r w:rsidRPr="0060690C">
          <w:rPr>
            <w:color w:val="0066CC"/>
            <w:sz w:val="24"/>
            <w:u w:val="single"/>
          </w:rPr>
          <w:t>https://www.ndi.org/publications/corruption-and-quality-public-services-north-macedonia-assessing-healthcare-and-civil</w:t>
        </w:r>
      </w:hyperlink>
      <w:r w:rsidRPr="0060690C">
        <w:rPr>
          <w:color w:val="000000"/>
          <w:sz w:val="24"/>
        </w:rPr>
        <w:t>.</w:t>
      </w:r>
    </w:p>
    <w:p w14:paraId="68E4A763" w14:textId="77777777" w:rsidR="00E01B76" w:rsidRPr="0060690C" w:rsidRDefault="00E01B76" w:rsidP="00367DE8">
      <w:pPr>
        <w:shd w:val="clear" w:color="auto" w:fill="FFFFFF"/>
        <w:spacing w:before="235" w:line="254" w:lineRule="exact"/>
        <w:ind w:right="5"/>
        <w:jc w:val="both"/>
        <w:rPr>
          <w:sz w:val="24"/>
          <w:szCs w:val="24"/>
        </w:rPr>
      </w:pPr>
      <w:r w:rsidRPr="0060690C">
        <w:rPr>
          <w:color w:val="000000"/>
          <w:sz w:val="24"/>
        </w:rPr>
        <w:t xml:space="preserve">Parliament of the Republic of North Macedonia (2024), registration n. 08-2392/1, </w:t>
      </w:r>
      <w:hyperlink r:id="rId46" w:history="1">
        <w:r w:rsidRPr="0060690C">
          <w:rPr>
            <w:color w:val="0066CC"/>
            <w:sz w:val="24"/>
            <w:u w:val="single"/>
          </w:rPr>
          <w:t>https://www.sobranie.mk/material-details.nspx?param=b811d2fc-52a9-468c-9920-8c5964672d9a</w:t>
        </w:r>
      </w:hyperlink>
      <w:r w:rsidRPr="0060690C">
        <w:rPr>
          <w:color w:val="000000"/>
          <w:sz w:val="24"/>
        </w:rPr>
        <w:t>.</w:t>
      </w:r>
    </w:p>
    <w:p w14:paraId="26F6831E" w14:textId="77777777" w:rsidR="00E01B76" w:rsidRPr="0060690C" w:rsidRDefault="00E01B76" w:rsidP="00E01B76">
      <w:pPr>
        <w:shd w:val="clear" w:color="auto" w:fill="FFFFFF"/>
        <w:tabs>
          <w:tab w:val="left" w:pos="1056"/>
          <w:tab w:val="left" w:pos="3269"/>
          <w:tab w:val="left" w:pos="4584"/>
          <w:tab w:val="left" w:pos="5899"/>
        </w:tabs>
        <w:spacing w:before="235" w:line="250" w:lineRule="exact"/>
        <w:jc w:val="both"/>
        <w:rPr>
          <w:sz w:val="24"/>
          <w:szCs w:val="24"/>
        </w:rPr>
      </w:pPr>
      <w:r w:rsidRPr="0060690C">
        <w:rPr>
          <w:color w:val="000000"/>
          <w:sz w:val="24"/>
        </w:rPr>
        <w:t>Parliament of the Republic of North Macedonia (2025</w:t>
      </w:r>
      <w:r w:rsidRPr="0060690C">
        <w:rPr>
          <w:i/>
          <w:color w:val="000000"/>
          <w:sz w:val="24"/>
        </w:rPr>
        <w:t>), Session of the Assembly No. 40, Interpellation on the work of the members of the judicial council Vesna Dameva, Pavlina Crvenovska, Selim Ademi, Tanja</w:t>
      </w:r>
      <w:r w:rsidRPr="0060690C">
        <w:rPr>
          <w:rFonts w:ascii="Arial"/>
          <w:i/>
          <w:color w:val="000000"/>
          <w:sz w:val="24"/>
        </w:rPr>
        <w:t xml:space="preserve"> </w:t>
      </w:r>
      <w:r w:rsidRPr="0060690C">
        <w:rPr>
          <w:i/>
          <w:color w:val="000000"/>
          <w:sz w:val="24"/>
        </w:rPr>
        <w:t>Cacarova-Ilievska,</w:t>
      </w:r>
      <w:r w:rsidRPr="0060690C">
        <w:rPr>
          <w:rFonts w:ascii="Arial"/>
          <w:i/>
          <w:color w:val="000000"/>
          <w:sz w:val="24"/>
        </w:rPr>
        <w:t xml:space="preserve"> </w:t>
      </w:r>
      <w:r w:rsidRPr="0060690C">
        <w:rPr>
          <w:i/>
          <w:color w:val="000000"/>
          <w:sz w:val="24"/>
        </w:rPr>
        <w:t>Miljasim</w:t>
      </w:r>
      <w:r w:rsidRPr="0060690C">
        <w:rPr>
          <w:rFonts w:ascii="Arial"/>
          <w:i/>
          <w:color w:val="000000"/>
          <w:sz w:val="24"/>
        </w:rPr>
        <w:t xml:space="preserve"> </w:t>
      </w:r>
      <w:r w:rsidRPr="0060690C">
        <w:rPr>
          <w:i/>
          <w:color w:val="000000"/>
          <w:sz w:val="24"/>
        </w:rPr>
        <w:t>Mustafa,</w:t>
      </w:r>
      <w:r w:rsidRPr="0060690C">
        <w:rPr>
          <w:rFonts w:ascii="Arial"/>
          <w:i/>
          <w:color w:val="000000"/>
          <w:sz w:val="24"/>
        </w:rPr>
        <w:t xml:space="preserve"> </w:t>
      </w:r>
      <w:hyperlink r:id="rId47" w:history="1">
        <w:r w:rsidRPr="0060690C">
          <w:rPr>
            <w:color w:val="0066CC"/>
            <w:sz w:val="24"/>
            <w:u w:val="single"/>
          </w:rPr>
          <w:t>https://www.sobranie.mk/detali-na</w:t>
        </w:r>
      </w:hyperlink>
      <w:r w:rsidRPr="0060690C">
        <w:rPr>
          <w:color w:val="0563C1"/>
          <w:sz w:val="24"/>
          <w:u w:val="single"/>
        </w:rPr>
        <w:t>-sednica.nspx?sittingId=a12327be-4550-4161-9bd9-fa6b3b48ee07</w:t>
      </w:r>
      <w:r w:rsidRPr="0060690C">
        <w:rPr>
          <w:color w:val="000000"/>
          <w:sz w:val="24"/>
        </w:rPr>
        <w:t>.</w:t>
      </w:r>
    </w:p>
    <w:p w14:paraId="5A10DCEE" w14:textId="77777777" w:rsidR="00E01B76" w:rsidRPr="0060690C" w:rsidRDefault="00E01B76" w:rsidP="00367DE8">
      <w:pPr>
        <w:shd w:val="clear" w:color="auto" w:fill="FFFFFF"/>
        <w:spacing w:before="230" w:line="254" w:lineRule="exact"/>
        <w:ind w:right="5"/>
        <w:jc w:val="both"/>
        <w:rPr>
          <w:sz w:val="24"/>
          <w:szCs w:val="24"/>
        </w:rPr>
      </w:pPr>
      <w:r w:rsidRPr="0060690C">
        <w:rPr>
          <w:color w:val="000000"/>
          <w:sz w:val="24"/>
        </w:rPr>
        <w:t>Prizma.mk (2024), Risk of misuse of the money for election advertising (</w:t>
      </w:r>
      <w:r w:rsidRPr="0060690C">
        <w:rPr>
          <w:i/>
          <w:color w:val="000000"/>
          <w:sz w:val="24"/>
        </w:rPr>
        <w:t>Ризик од злоупотреба со парите за изборни реклами</w:t>
      </w:r>
      <w:r w:rsidRPr="0060690C">
        <w:rPr>
          <w:color w:val="000000"/>
          <w:sz w:val="24"/>
        </w:rPr>
        <w:t xml:space="preserve">), </w:t>
      </w:r>
      <w:hyperlink r:id="rId48" w:history="1">
        <w:r w:rsidRPr="0060690C">
          <w:rPr>
            <w:color w:val="0066CC"/>
            <w:sz w:val="24"/>
            <w:u w:val="single"/>
          </w:rPr>
          <w:t>https://prizma.mk/rizik-od-zloupotreba-od-parite-za-izborni-reklami/</w:t>
        </w:r>
      </w:hyperlink>
      <w:r w:rsidRPr="0060690C">
        <w:rPr>
          <w:color w:val="000000"/>
          <w:sz w:val="24"/>
        </w:rPr>
        <w:t>.</w:t>
      </w:r>
    </w:p>
    <w:p w14:paraId="53F877CB" w14:textId="77777777" w:rsidR="00E01B76" w:rsidRPr="0060690C" w:rsidRDefault="00E01B76" w:rsidP="00367DE8">
      <w:pPr>
        <w:shd w:val="clear" w:color="auto" w:fill="FFFFFF"/>
        <w:spacing w:before="230" w:line="254" w:lineRule="exact"/>
        <w:rPr>
          <w:sz w:val="24"/>
          <w:szCs w:val="24"/>
        </w:rPr>
      </w:pPr>
      <w:r w:rsidRPr="0060690C">
        <w:rPr>
          <w:color w:val="000000"/>
          <w:sz w:val="24"/>
        </w:rPr>
        <w:t xml:space="preserve">SIGMA (2025), </w:t>
      </w:r>
      <w:r w:rsidRPr="0060690C">
        <w:rPr>
          <w:i/>
          <w:color w:val="000000"/>
          <w:sz w:val="24"/>
        </w:rPr>
        <w:t>Public administration in the Republic of North Macedonia 2024. Assessment against the Principles of Public Administration,</w:t>
      </w:r>
    </w:p>
    <w:p w14:paraId="7E187EB5" w14:textId="77777777" w:rsidR="00E01B76" w:rsidRPr="0060690C" w:rsidRDefault="00E01B76" w:rsidP="00367DE8">
      <w:pPr>
        <w:shd w:val="clear" w:color="auto" w:fill="FFFFFF"/>
        <w:spacing w:line="254" w:lineRule="exact"/>
        <w:ind w:right="24"/>
        <w:jc w:val="both"/>
        <w:rPr>
          <w:sz w:val="24"/>
          <w:szCs w:val="24"/>
        </w:rPr>
      </w:pPr>
      <w:hyperlink r:id="rId49" w:history="1">
        <w:r w:rsidRPr="0060690C">
          <w:rPr>
            <w:color w:val="0066CC"/>
            <w:sz w:val="24"/>
            <w:u w:val="single"/>
          </w:rPr>
          <w:t>https://www.oecd.org/content/dam/oecd/en/publications/reports/2025/01/public-administration-in-the-republic-of-north-macedonia-2024_03a4d4f2/071bad9d-en.pdf</w:t>
        </w:r>
      </w:hyperlink>
      <w:r w:rsidRPr="0060690C">
        <w:rPr>
          <w:color w:val="000000"/>
          <w:sz w:val="24"/>
        </w:rPr>
        <w:t>.</w:t>
      </w:r>
    </w:p>
    <w:p w14:paraId="0CC1EF67" w14:textId="77777777" w:rsidR="00E01B76" w:rsidRPr="0060690C" w:rsidRDefault="00E01B76" w:rsidP="00367DE8">
      <w:pPr>
        <w:shd w:val="clear" w:color="auto" w:fill="FFFFFF"/>
        <w:spacing w:before="235" w:line="250" w:lineRule="exact"/>
        <w:rPr>
          <w:sz w:val="24"/>
          <w:szCs w:val="24"/>
        </w:rPr>
      </w:pPr>
      <w:r w:rsidRPr="0060690C">
        <w:rPr>
          <w:color w:val="000000"/>
          <w:sz w:val="24"/>
        </w:rPr>
        <w:t xml:space="preserve">State Commission for Prevention of Corruption (2024a), The State Commission for the Prevention of Corruption calls for transparency and analysis in the process of adopting amendments to the Law on Public Procurement </w:t>
      </w:r>
      <w:r w:rsidRPr="0060690C">
        <w:rPr>
          <w:i/>
          <w:color w:val="000000"/>
          <w:sz w:val="24"/>
        </w:rPr>
        <w:t>(Државната комисија за спречување на корупцијата повикува на транспарентност и анализа при донесување на измените на Законот за јавни набавки)</w:t>
      </w:r>
      <w:r w:rsidRPr="0060690C">
        <w:rPr>
          <w:color w:val="000000"/>
          <w:sz w:val="24"/>
        </w:rPr>
        <w:t xml:space="preserve">, </w:t>
      </w:r>
      <w:hyperlink r:id="rId50" w:history="1">
        <w:r w:rsidRPr="0060690C">
          <w:rPr>
            <w:color w:val="0066CC"/>
            <w:sz w:val="24"/>
            <w:u w:val="single"/>
          </w:rPr>
          <w:t>https://dksk.mk/mk/соопштение-за-законот-за-јавни-набавк/</w:t>
        </w:r>
      </w:hyperlink>
      <w:r w:rsidRPr="0060690C">
        <w:rPr>
          <w:color w:val="000000"/>
          <w:sz w:val="24"/>
        </w:rPr>
        <w:t>.</w:t>
      </w:r>
    </w:p>
    <w:p w14:paraId="0709E976" w14:textId="77777777" w:rsidR="00E01B76" w:rsidRPr="0060690C" w:rsidRDefault="00E01B76" w:rsidP="00E01B76">
      <w:pPr>
        <w:shd w:val="clear" w:color="auto" w:fill="FFFFFF"/>
        <w:tabs>
          <w:tab w:val="left" w:pos="3326"/>
        </w:tabs>
        <w:spacing w:before="240" w:line="250" w:lineRule="exact"/>
        <w:ind w:right="5"/>
        <w:jc w:val="both"/>
        <w:rPr>
          <w:sz w:val="24"/>
          <w:szCs w:val="24"/>
        </w:rPr>
      </w:pPr>
      <w:r w:rsidRPr="0060690C">
        <w:rPr>
          <w:color w:val="000000"/>
          <w:sz w:val="24"/>
        </w:rPr>
        <w:t xml:space="preserve">State Commission for Prevention of Corruption (2024b), The State Commission for the Prevention of Corruption has become a member of the anti-corruption network EPAC/EACN </w:t>
      </w:r>
      <w:r w:rsidRPr="0060690C">
        <w:rPr>
          <w:i/>
          <w:color w:val="000000"/>
          <w:sz w:val="24"/>
        </w:rPr>
        <w:t>(Државната комисија за спречување на корупцијата стана членка на антикорупциската мрежа EPAC/EACN),</w:t>
      </w:r>
      <w:r w:rsidRPr="0060690C">
        <w:rPr>
          <w:rFonts w:ascii="Arial"/>
          <w:i/>
          <w:color w:val="000000"/>
          <w:sz w:val="24"/>
        </w:rPr>
        <w:t xml:space="preserve"> </w:t>
      </w:r>
      <w:hyperlink r:id="rId51" w:history="1">
        <w:r w:rsidRPr="0060690C">
          <w:rPr>
            <w:i/>
            <w:color w:val="0066CC"/>
            <w:sz w:val="24"/>
            <w:u w:val="single"/>
          </w:rPr>
          <w:t>https://dksk.mk/mk/државната-комисија-за-спречување-на-к</w:t>
        </w:r>
      </w:hyperlink>
      <w:r w:rsidRPr="0060690C">
        <w:rPr>
          <w:i/>
          <w:color w:val="0563C1"/>
          <w:sz w:val="24"/>
          <w:u w:val="single"/>
        </w:rPr>
        <w:t>-9/</w:t>
      </w:r>
      <w:r w:rsidRPr="0060690C">
        <w:rPr>
          <w:i/>
          <w:color w:val="000000"/>
          <w:sz w:val="24"/>
        </w:rPr>
        <w:t>.</w:t>
      </w:r>
      <w:hyperlink r:id="rId52" w:history="1">
        <w:r w:rsidRPr="0060690C">
          <w:rPr>
            <w:color w:val="0066CC"/>
            <w:sz w:val="24"/>
            <w:u w:val="single"/>
          </w:rPr>
          <w:t>https://dksk.mk/mk/државната-комисија-за-спречување-на-к-9/</w:t>
        </w:r>
      </w:hyperlink>
    </w:p>
    <w:p w14:paraId="224DF955" w14:textId="77777777" w:rsidR="00E01B76" w:rsidRPr="0060690C" w:rsidRDefault="00E01B76" w:rsidP="00367DE8">
      <w:pPr>
        <w:shd w:val="clear" w:color="auto" w:fill="FFFFFF"/>
        <w:spacing w:before="230" w:line="254" w:lineRule="exact"/>
        <w:jc w:val="both"/>
        <w:rPr>
          <w:sz w:val="24"/>
          <w:szCs w:val="24"/>
        </w:rPr>
      </w:pPr>
      <w:r w:rsidRPr="0060690C">
        <w:rPr>
          <w:color w:val="000000"/>
          <w:sz w:val="24"/>
        </w:rPr>
        <w:t xml:space="preserve">State Commission for Prevention of Corruption (2024c), Presentation of the special reports on the 2024 presidential and parliamentary elections </w:t>
      </w:r>
      <w:r w:rsidRPr="0060690C">
        <w:rPr>
          <w:i/>
          <w:color w:val="000000"/>
          <w:sz w:val="24"/>
        </w:rPr>
        <w:t xml:space="preserve">(Презентација на посебните извештаи за претседателските и парламентарните избори 2024), </w:t>
      </w:r>
      <w:hyperlink r:id="rId53" w:history="1">
        <w:r w:rsidRPr="0060690C">
          <w:rPr>
            <w:color w:val="0066CC"/>
            <w:sz w:val="24"/>
            <w:u w:val="single"/>
          </w:rPr>
          <w:t>https://dksk.mk/пресентација-на-посебните-извештаи-з/</w:t>
        </w:r>
      </w:hyperlink>
      <w:r w:rsidRPr="0060690C">
        <w:rPr>
          <w:color w:val="000000"/>
          <w:sz w:val="24"/>
        </w:rPr>
        <w:t>.</w:t>
      </w:r>
    </w:p>
    <w:p w14:paraId="246304D4" w14:textId="77777777" w:rsidR="00E01B76" w:rsidRPr="0060690C" w:rsidRDefault="00E01B76" w:rsidP="00367DE8">
      <w:pPr>
        <w:shd w:val="clear" w:color="auto" w:fill="FFFFFF"/>
        <w:spacing w:before="230" w:line="254" w:lineRule="exact"/>
        <w:ind w:right="5"/>
        <w:jc w:val="both"/>
        <w:rPr>
          <w:sz w:val="24"/>
          <w:szCs w:val="24"/>
        </w:rPr>
      </w:pPr>
      <w:r w:rsidRPr="0060690C">
        <w:rPr>
          <w:color w:val="000000"/>
          <w:sz w:val="24"/>
        </w:rPr>
        <w:t xml:space="preserve">State Commission for Prevention of Corruption (2025a), Annual report on the work of the State </w:t>
      </w:r>
      <w:r w:rsidRPr="0060690C">
        <w:rPr>
          <w:color w:val="000000"/>
          <w:sz w:val="24"/>
        </w:rPr>
        <w:lastRenderedPageBreak/>
        <w:t xml:space="preserve">Commission for the Prevention of Corruption for the year 2024 </w:t>
      </w:r>
      <w:r w:rsidRPr="0060690C">
        <w:rPr>
          <w:i/>
          <w:color w:val="000000"/>
          <w:sz w:val="24"/>
        </w:rPr>
        <w:t>(Годишен извештај за работата на Државната комисија за спречување на корупцијата за 2024 година)</w:t>
      </w:r>
      <w:r w:rsidRPr="0060690C">
        <w:rPr>
          <w:color w:val="000000"/>
          <w:sz w:val="24"/>
        </w:rPr>
        <w:t xml:space="preserve">, </w:t>
      </w:r>
      <w:hyperlink r:id="rId54" w:history="1">
        <w:r w:rsidRPr="0060690C">
          <w:rPr>
            <w:color w:val="0066CC"/>
            <w:sz w:val="24"/>
            <w:u w:val="single"/>
          </w:rPr>
          <w:t>https://dksk.mk/wp-content/uploads/2025/03/ГИ-за-работата-на-ДКСК-за-2024-за-web-без-прилози.pdf</w:t>
        </w:r>
      </w:hyperlink>
      <w:r w:rsidRPr="0060690C">
        <w:rPr>
          <w:color w:val="000000"/>
          <w:sz w:val="24"/>
        </w:rPr>
        <w:t>.</w:t>
      </w:r>
    </w:p>
    <w:p w14:paraId="05BCEF6B" w14:textId="77777777" w:rsidR="00E01B76" w:rsidRPr="0060690C" w:rsidRDefault="00E01B76" w:rsidP="00E01B76">
      <w:pPr>
        <w:shd w:val="clear" w:color="auto" w:fill="FFFFFF"/>
        <w:tabs>
          <w:tab w:val="left" w:pos="1320"/>
          <w:tab w:val="left" w:pos="1757"/>
          <w:tab w:val="left" w:pos="3202"/>
        </w:tabs>
        <w:spacing w:before="235" w:line="250" w:lineRule="exact"/>
        <w:ind w:right="5"/>
        <w:jc w:val="both"/>
        <w:rPr>
          <w:sz w:val="24"/>
          <w:szCs w:val="24"/>
        </w:rPr>
      </w:pPr>
      <w:r w:rsidRPr="0060690C">
        <w:rPr>
          <w:color w:val="000000"/>
          <w:sz w:val="24"/>
        </w:rPr>
        <w:t xml:space="preserve">State Commission for Prevention of Corruption (2025b), Annual report on the implementation of the National Strategy for Prevention of Corruption and Conflict of Interest 2021–2025 for the period from January 1, 2024 to December 31, 2024 </w:t>
      </w:r>
      <w:r w:rsidRPr="0060690C">
        <w:rPr>
          <w:i/>
          <w:color w:val="000000"/>
          <w:sz w:val="24"/>
        </w:rPr>
        <w:t>(Годишен извештај за спроведување на Националната стратегија за спречување на корупцијата и судирот на интереси 2021-2025 за период 01.01.2024</w:t>
      </w:r>
      <w:r w:rsidRPr="0060690C">
        <w:rPr>
          <w:rFonts w:ascii="Arial"/>
          <w:i/>
          <w:color w:val="000000"/>
          <w:sz w:val="24"/>
        </w:rPr>
        <w:t xml:space="preserve"> </w:t>
      </w:r>
      <w:r w:rsidRPr="0060690C">
        <w:rPr>
          <w:i/>
          <w:color w:val="000000"/>
          <w:sz w:val="24"/>
        </w:rPr>
        <w:t>–</w:t>
      </w:r>
      <w:r w:rsidRPr="0060690C">
        <w:rPr>
          <w:rFonts w:ascii="Arial" w:hAnsi="Arial"/>
          <w:i/>
          <w:color w:val="000000"/>
          <w:sz w:val="24"/>
        </w:rPr>
        <w:t xml:space="preserve"> </w:t>
      </w:r>
      <w:r w:rsidRPr="0060690C">
        <w:rPr>
          <w:rFonts w:hAnsi="Arial"/>
          <w:i/>
          <w:color w:val="000000"/>
          <w:sz w:val="24"/>
        </w:rPr>
        <w:t>31.12.2024),</w:t>
      </w:r>
      <w:r w:rsidRPr="0060690C">
        <w:rPr>
          <w:rFonts w:ascii="Arial" w:hAnsi="Arial"/>
          <w:i/>
          <w:color w:val="000000"/>
          <w:sz w:val="24"/>
        </w:rPr>
        <w:t xml:space="preserve"> </w:t>
      </w:r>
      <w:hyperlink r:id="rId55" w:history="1">
        <w:r w:rsidRPr="0060690C">
          <w:rPr>
            <w:rFonts w:hAnsi="Arial"/>
            <w:i/>
            <w:color w:val="0066CC"/>
            <w:sz w:val="24"/>
            <w:u w:val="single"/>
          </w:rPr>
          <w:t>https://dksk.mk/wp-content/uploads/2025/03/</w:t>
        </w:r>
        <w:r w:rsidRPr="0060690C">
          <w:rPr>
            <w:i/>
            <w:color w:val="0066CC"/>
            <w:sz w:val="24"/>
            <w:u w:val="single"/>
          </w:rPr>
          <w:t>Годишен-извештај</w:t>
        </w:r>
      </w:hyperlink>
      <w:r w:rsidRPr="0060690C">
        <w:rPr>
          <w:rFonts w:hAnsi="Arial"/>
          <w:i/>
          <w:color w:val="0563C1"/>
          <w:sz w:val="24"/>
          <w:u w:val="single"/>
        </w:rPr>
        <w:t>-</w:t>
      </w:r>
      <w:r w:rsidRPr="0060690C">
        <w:rPr>
          <w:i/>
          <w:color w:val="0563C1"/>
          <w:sz w:val="24"/>
          <w:u w:val="single"/>
        </w:rPr>
        <w:t>Национална-Стратегија-2024.pdf</w:t>
      </w:r>
      <w:r w:rsidRPr="0060690C">
        <w:rPr>
          <w:i/>
          <w:color w:val="000000"/>
          <w:sz w:val="24"/>
        </w:rPr>
        <w:t>.</w:t>
      </w:r>
    </w:p>
    <w:p w14:paraId="3C398A67" w14:textId="77777777" w:rsidR="00E01B76" w:rsidRPr="0060690C" w:rsidRDefault="00E01B76" w:rsidP="00367DE8">
      <w:pPr>
        <w:shd w:val="clear" w:color="auto" w:fill="FFFFFF"/>
        <w:spacing w:line="254" w:lineRule="exact"/>
        <w:jc w:val="both"/>
        <w:rPr>
          <w:color w:val="000000"/>
          <w:sz w:val="24"/>
          <w:szCs w:val="24"/>
        </w:rPr>
      </w:pPr>
    </w:p>
    <w:p w14:paraId="067F638B" w14:textId="77777777" w:rsidR="00E01B76" w:rsidRPr="0060690C" w:rsidRDefault="00E01B76" w:rsidP="00367DE8">
      <w:pPr>
        <w:shd w:val="clear" w:color="auto" w:fill="FFFFFF"/>
        <w:spacing w:line="254" w:lineRule="exact"/>
        <w:jc w:val="both"/>
        <w:rPr>
          <w:sz w:val="24"/>
          <w:szCs w:val="24"/>
        </w:rPr>
      </w:pPr>
      <w:r w:rsidRPr="0060690C">
        <w:rPr>
          <w:color w:val="000000"/>
          <w:sz w:val="24"/>
        </w:rPr>
        <w:t xml:space="preserve">State Commission for Prevention of Corruption (2025), Register of lobbyists and lobbying organisations </w:t>
      </w:r>
      <w:r w:rsidRPr="0060690C">
        <w:rPr>
          <w:i/>
          <w:color w:val="000000"/>
          <w:sz w:val="24"/>
        </w:rPr>
        <w:t>(Регистар на лобисти и лоби организации)</w:t>
      </w:r>
      <w:r w:rsidRPr="0060690C">
        <w:rPr>
          <w:color w:val="000000"/>
          <w:sz w:val="24"/>
        </w:rPr>
        <w:t xml:space="preserve">, </w:t>
      </w:r>
      <w:hyperlink r:id="rId56" w:history="1">
        <w:r w:rsidRPr="0060690C">
          <w:rPr>
            <w:color w:val="0066CC"/>
            <w:sz w:val="24"/>
            <w:u w:val="single"/>
          </w:rPr>
          <w:t>https://lobisti.dksk.mk/all-lobbyists</w:t>
        </w:r>
      </w:hyperlink>
      <w:r w:rsidRPr="0060690C">
        <w:rPr>
          <w:color w:val="000000"/>
          <w:sz w:val="24"/>
        </w:rPr>
        <w:t>.</w:t>
      </w:r>
    </w:p>
    <w:p w14:paraId="601A81F8" w14:textId="77777777" w:rsidR="00E01B76" w:rsidRPr="0060690C" w:rsidRDefault="00E01B76" w:rsidP="00367DE8">
      <w:pPr>
        <w:shd w:val="clear" w:color="auto" w:fill="FFFFFF"/>
        <w:tabs>
          <w:tab w:val="left" w:pos="1522"/>
          <w:tab w:val="left" w:pos="2136"/>
          <w:tab w:val="left" w:pos="2981"/>
          <w:tab w:val="left" w:pos="4123"/>
          <w:tab w:val="left" w:pos="4738"/>
          <w:tab w:val="left" w:pos="6326"/>
          <w:tab w:val="left" w:pos="7286"/>
          <w:tab w:val="left" w:pos="7925"/>
        </w:tabs>
        <w:spacing w:before="235" w:line="250" w:lineRule="exact"/>
        <w:jc w:val="both"/>
        <w:rPr>
          <w:sz w:val="24"/>
          <w:szCs w:val="24"/>
        </w:rPr>
      </w:pPr>
      <w:r w:rsidRPr="0060690C">
        <w:rPr>
          <w:color w:val="000000"/>
          <w:sz w:val="24"/>
        </w:rPr>
        <w:t xml:space="preserve">Supreme Court of the Republic of North Macedonia (2024c) In the Supreme Court, based on the commitments of the Council for Open Judiciary, new services have been prepared for the social rights of citizens </w:t>
      </w:r>
      <w:r w:rsidRPr="0060690C">
        <w:rPr>
          <w:i/>
          <w:color w:val="000000"/>
          <w:sz w:val="24"/>
        </w:rPr>
        <w:t>(Во Врховниот суд, врз основа на заложбите на Советот за отворено судство, подготвени</w:t>
      </w:r>
      <w:r w:rsidRPr="0060690C">
        <w:rPr>
          <w:rFonts w:ascii="Arial" w:hAnsi="Arial"/>
          <w:i/>
          <w:color w:val="000000"/>
          <w:sz w:val="24"/>
        </w:rPr>
        <w:t xml:space="preserve"> </w:t>
      </w:r>
      <w:r w:rsidRPr="0060690C">
        <w:rPr>
          <w:i/>
          <w:color w:val="000000"/>
          <w:sz w:val="24"/>
        </w:rPr>
        <w:t>се</w:t>
      </w:r>
      <w:r w:rsidRPr="0060690C">
        <w:rPr>
          <w:rFonts w:ascii="Arial" w:hAnsi="Arial"/>
          <w:i/>
          <w:color w:val="000000"/>
          <w:sz w:val="24"/>
        </w:rPr>
        <w:t xml:space="preserve"> </w:t>
      </w:r>
      <w:r w:rsidRPr="0060690C">
        <w:rPr>
          <w:i/>
          <w:color w:val="000000"/>
          <w:sz w:val="24"/>
        </w:rPr>
        <w:t>нови</w:t>
      </w:r>
      <w:r w:rsidRPr="0060690C">
        <w:rPr>
          <w:rFonts w:ascii="Arial" w:hAnsi="Arial"/>
          <w:i/>
          <w:color w:val="000000"/>
          <w:sz w:val="24"/>
        </w:rPr>
        <w:t xml:space="preserve"> </w:t>
      </w:r>
      <w:r w:rsidRPr="0060690C">
        <w:rPr>
          <w:i/>
          <w:color w:val="000000"/>
          <w:sz w:val="24"/>
        </w:rPr>
        <w:t>сервиси</w:t>
      </w:r>
      <w:r w:rsidRPr="0060690C">
        <w:rPr>
          <w:rFonts w:ascii="Arial" w:hAnsi="Arial"/>
          <w:i/>
          <w:color w:val="000000"/>
          <w:sz w:val="24"/>
        </w:rPr>
        <w:t xml:space="preserve"> </w:t>
      </w:r>
      <w:r w:rsidRPr="0060690C">
        <w:rPr>
          <w:i/>
          <w:color w:val="000000"/>
          <w:sz w:val="24"/>
        </w:rPr>
        <w:t>за</w:t>
      </w:r>
      <w:r w:rsidRPr="0060690C">
        <w:rPr>
          <w:rFonts w:ascii="Arial" w:hAnsi="Arial"/>
          <w:i/>
          <w:color w:val="000000"/>
          <w:sz w:val="24"/>
        </w:rPr>
        <w:t xml:space="preserve"> </w:t>
      </w:r>
      <w:r w:rsidRPr="0060690C">
        <w:rPr>
          <w:i/>
          <w:color w:val="000000"/>
          <w:sz w:val="24"/>
        </w:rPr>
        <w:t>социјалните</w:t>
      </w:r>
      <w:r w:rsidRPr="0060690C">
        <w:rPr>
          <w:rFonts w:ascii="Arial" w:hAnsi="Arial"/>
          <w:i/>
          <w:color w:val="000000"/>
          <w:sz w:val="24"/>
        </w:rPr>
        <w:t xml:space="preserve"> </w:t>
      </w:r>
      <w:r w:rsidRPr="0060690C">
        <w:rPr>
          <w:i/>
          <w:color w:val="000000"/>
          <w:sz w:val="24"/>
        </w:rPr>
        <w:t>права</w:t>
      </w:r>
      <w:r w:rsidRPr="0060690C">
        <w:rPr>
          <w:rFonts w:ascii="Arial" w:hAnsi="Arial"/>
          <w:i/>
          <w:color w:val="000000"/>
          <w:sz w:val="24"/>
        </w:rPr>
        <w:t xml:space="preserve"> </w:t>
      </w:r>
      <w:r w:rsidRPr="0060690C">
        <w:rPr>
          <w:i/>
          <w:color w:val="000000"/>
          <w:sz w:val="24"/>
        </w:rPr>
        <w:t>на</w:t>
      </w:r>
      <w:r w:rsidRPr="0060690C">
        <w:rPr>
          <w:rFonts w:ascii="Arial" w:hAnsi="Arial"/>
          <w:i/>
          <w:color w:val="000000"/>
          <w:sz w:val="24"/>
        </w:rPr>
        <w:t xml:space="preserve"> </w:t>
      </w:r>
      <w:r w:rsidRPr="0060690C">
        <w:rPr>
          <w:i/>
          <w:color w:val="000000"/>
          <w:sz w:val="24"/>
        </w:rPr>
        <w:t>граѓаните),</w:t>
      </w:r>
    </w:p>
    <w:p w14:paraId="73F8E2F4" w14:textId="77777777" w:rsidR="00E01B76" w:rsidRPr="0060690C" w:rsidRDefault="00E01B76" w:rsidP="00367DE8">
      <w:pPr>
        <w:shd w:val="clear" w:color="auto" w:fill="FFFFFF"/>
        <w:rPr>
          <w:sz w:val="24"/>
          <w:szCs w:val="24"/>
        </w:rPr>
      </w:pPr>
      <w:hyperlink r:id="rId57" w:history="1">
        <w:r w:rsidRPr="0060690C">
          <w:rPr>
            <w:color w:val="0066CC"/>
            <w:sz w:val="24"/>
            <w:u w:val="single"/>
          </w:rPr>
          <w:t>http://sud.mk/wps/portal/vsrm/sud/vesti/</w:t>
        </w:r>
      </w:hyperlink>
      <w:r w:rsidRPr="0060690C">
        <w:rPr>
          <w:color w:val="0563C1"/>
          <w:sz w:val="24"/>
          <w:u w:val="single"/>
        </w:rPr>
        <w:t>.</w:t>
      </w:r>
    </w:p>
    <w:p w14:paraId="2E279F01" w14:textId="77777777" w:rsidR="00E01B76" w:rsidRPr="0060690C" w:rsidRDefault="00E01B76" w:rsidP="00367DE8">
      <w:pPr>
        <w:shd w:val="clear" w:color="auto" w:fill="FFFFFF"/>
        <w:spacing w:before="240" w:line="250" w:lineRule="exact"/>
        <w:jc w:val="both"/>
        <w:rPr>
          <w:sz w:val="24"/>
          <w:szCs w:val="24"/>
        </w:rPr>
      </w:pPr>
      <w:r w:rsidRPr="0060690C">
        <w:rPr>
          <w:color w:val="000000"/>
          <w:sz w:val="24"/>
        </w:rPr>
        <w:t>Supreme Court of the Republic of North Macedonia (2024a), The Supreme Court and the Judicial Media Council have promoted recommendations for recording and photographing in the courtroom (</w:t>
      </w:r>
      <w:r w:rsidRPr="0060690C">
        <w:rPr>
          <w:i/>
          <w:color w:val="000000"/>
          <w:sz w:val="24"/>
        </w:rPr>
        <w:t>Врховниот суд и Судско-медиумскиот совет ги промовираа препораките за снимање и фотографирање во судница</w:t>
      </w:r>
      <w:r w:rsidRPr="0060690C">
        <w:rPr>
          <w:color w:val="000000"/>
          <w:sz w:val="24"/>
        </w:rPr>
        <w:t xml:space="preserve">), </w:t>
      </w:r>
      <w:hyperlink r:id="rId58" w:history="1">
        <w:r w:rsidRPr="0060690C">
          <w:rPr>
            <w:color w:val="0066CC"/>
            <w:sz w:val="24"/>
            <w:u w:val="single"/>
          </w:rPr>
          <w:t>http://sud.mk/wps/portal/vsrm/sud/vesti/</w:t>
        </w:r>
      </w:hyperlink>
      <w:r w:rsidRPr="0060690C">
        <w:rPr>
          <w:color w:val="0563C1"/>
          <w:sz w:val="24"/>
          <w:u w:val="single"/>
        </w:rPr>
        <w:t>.</w:t>
      </w:r>
    </w:p>
    <w:p w14:paraId="410BC6A6" w14:textId="77777777" w:rsidR="00E01B76" w:rsidRPr="0060690C" w:rsidRDefault="00E01B76" w:rsidP="00367DE8">
      <w:pPr>
        <w:shd w:val="clear" w:color="auto" w:fill="FFFFFF"/>
        <w:spacing w:before="235" w:line="250" w:lineRule="exact"/>
        <w:rPr>
          <w:sz w:val="24"/>
          <w:szCs w:val="24"/>
        </w:rPr>
      </w:pPr>
      <w:r w:rsidRPr="0060690C">
        <w:rPr>
          <w:color w:val="000000"/>
          <w:sz w:val="24"/>
        </w:rPr>
        <w:t xml:space="preserve">Supreme Court of the Republic of North Macedonia (2024b), </w:t>
      </w:r>
      <w:r w:rsidRPr="0060690C">
        <w:rPr>
          <w:i/>
          <w:color w:val="000000"/>
          <w:sz w:val="24"/>
        </w:rPr>
        <w:t xml:space="preserve">Report on the visits of the President of the Supreme Court of the Republic of North Macedonia to the Basic and Appellate Courts, </w:t>
      </w:r>
      <w:hyperlink r:id="rId59" w:history="1">
        <w:r w:rsidRPr="0060690C">
          <w:rPr>
            <w:color w:val="0066CC"/>
            <w:sz w:val="24"/>
            <w:u w:val="single"/>
          </w:rPr>
          <w:t>http://www.vsrm.mk/wps/wcm/connect/vsrm/99c7c6ba-380e-4054-a50b-c45da8250a42/%D0%B8%D0%B7%D0%B2%D0%B5%D1%88%D1%82%D0%B0%D0%B8+21.1</w:t>
        </w:r>
      </w:hyperlink>
      <w:r w:rsidRPr="0060690C">
        <w:rPr>
          <w:color w:val="0563C1"/>
          <w:sz w:val="24"/>
          <w:u w:val="single"/>
        </w:rPr>
        <w:t>0.pdf?MOD=AJPERES&amp;CVID=pe6EW4a&amp;CVID=pe6EW4a&amp;CVID=pe6EW4a&amp;CVID=pe6EW4a&amp;CVID=pe6EW4a&amp;CVID=pe6EW4a&amp;CVID=pe6EW4a&amp;CVID=pe6EW4a&amp;CVID=pe6EW4a&amp;CVID=pe6EW4a&amp;CVID=pe6EW4a&amp;CVID=pe6EW4a&amp;CVID=pe6EW4a&amp;CVID=pe6EW4a.</w:t>
      </w:r>
    </w:p>
    <w:p w14:paraId="7BD0AD9C" w14:textId="77777777" w:rsidR="00E01B76" w:rsidRPr="0060690C" w:rsidRDefault="00E01B76" w:rsidP="00367DE8">
      <w:pPr>
        <w:shd w:val="clear" w:color="auto" w:fill="FFFFFF"/>
        <w:tabs>
          <w:tab w:val="left" w:pos="1008"/>
          <w:tab w:val="left" w:pos="1954"/>
          <w:tab w:val="left" w:pos="2501"/>
          <w:tab w:val="left" w:pos="3048"/>
          <w:tab w:val="left" w:pos="3994"/>
          <w:tab w:val="left" w:pos="5194"/>
          <w:tab w:val="left" w:pos="5774"/>
          <w:tab w:val="left" w:pos="6696"/>
          <w:tab w:val="left" w:pos="7238"/>
          <w:tab w:val="left" w:pos="8261"/>
        </w:tabs>
        <w:spacing w:before="230" w:line="254" w:lineRule="exact"/>
        <w:jc w:val="both"/>
        <w:rPr>
          <w:sz w:val="24"/>
          <w:szCs w:val="24"/>
        </w:rPr>
      </w:pPr>
      <w:r w:rsidRPr="0060690C">
        <w:rPr>
          <w:color w:val="000000"/>
          <w:sz w:val="24"/>
        </w:rPr>
        <w:t xml:space="preserve">Telma.com.mk (2025), Mickoski announces protests if the five members of the Judicial Council do not resign: I will be in the front rows </w:t>
      </w:r>
      <w:r w:rsidRPr="0060690C">
        <w:rPr>
          <w:i/>
          <w:color w:val="000000"/>
          <w:sz w:val="24"/>
        </w:rPr>
        <w:t>(Мицкоски најавува протести доколку 5-те членови на Судски</w:t>
      </w:r>
      <w:r w:rsidRPr="0060690C">
        <w:rPr>
          <w:rFonts w:ascii="Arial" w:hAnsi="Arial"/>
          <w:i/>
          <w:color w:val="000000"/>
          <w:sz w:val="24"/>
        </w:rPr>
        <w:t xml:space="preserve"> </w:t>
      </w:r>
      <w:r w:rsidRPr="0060690C">
        <w:rPr>
          <w:i/>
          <w:color w:val="000000"/>
          <w:sz w:val="24"/>
        </w:rPr>
        <w:t>Совет</w:t>
      </w:r>
      <w:r w:rsidRPr="0060690C">
        <w:rPr>
          <w:rFonts w:ascii="Arial" w:hAnsi="Arial"/>
          <w:i/>
          <w:color w:val="000000"/>
          <w:sz w:val="24"/>
        </w:rPr>
        <w:t xml:space="preserve"> </w:t>
      </w:r>
      <w:r w:rsidRPr="0060690C">
        <w:rPr>
          <w:i/>
          <w:color w:val="000000"/>
          <w:sz w:val="24"/>
        </w:rPr>
        <w:t>не</w:t>
      </w:r>
      <w:r w:rsidRPr="0060690C">
        <w:rPr>
          <w:rFonts w:ascii="Arial" w:hAnsi="Arial"/>
          <w:i/>
          <w:color w:val="000000"/>
          <w:sz w:val="24"/>
        </w:rPr>
        <w:t xml:space="preserve"> </w:t>
      </w:r>
      <w:r w:rsidRPr="0060690C">
        <w:rPr>
          <w:i/>
          <w:color w:val="000000"/>
          <w:sz w:val="24"/>
        </w:rPr>
        <w:t>си</w:t>
      </w:r>
      <w:r w:rsidRPr="0060690C">
        <w:rPr>
          <w:rFonts w:ascii="Arial" w:hAnsi="Arial"/>
          <w:i/>
          <w:color w:val="000000"/>
          <w:sz w:val="24"/>
        </w:rPr>
        <w:t xml:space="preserve"> </w:t>
      </w:r>
      <w:r w:rsidRPr="0060690C">
        <w:rPr>
          <w:i/>
          <w:color w:val="000000"/>
          <w:sz w:val="24"/>
        </w:rPr>
        <w:t>дадат</w:t>
      </w:r>
      <w:r w:rsidRPr="0060690C">
        <w:rPr>
          <w:rFonts w:ascii="Arial" w:hAnsi="Arial"/>
          <w:i/>
          <w:color w:val="000000"/>
          <w:sz w:val="24"/>
        </w:rPr>
        <w:t xml:space="preserve"> </w:t>
      </w:r>
      <w:r w:rsidRPr="0060690C">
        <w:rPr>
          <w:i/>
          <w:color w:val="000000"/>
          <w:sz w:val="24"/>
        </w:rPr>
        <w:t>оставки:</w:t>
      </w:r>
      <w:r w:rsidRPr="0060690C">
        <w:rPr>
          <w:rFonts w:ascii="Arial"/>
          <w:i/>
          <w:color w:val="000000"/>
          <w:sz w:val="24"/>
        </w:rPr>
        <w:t xml:space="preserve"> </w:t>
      </w:r>
      <w:r w:rsidRPr="0060690C">
        <w:rPr>
          <w:i/>
          <w:color w:val="000000"/>
          <w:sz w:val="24"/>
        </w:rPr>
        <w:t>Ќе</w:t>
      </w:r>
      <w:r w:rsidRPr="0060690C">
        <w:rPr>
          <w:rFonts w:ascii="Arial" w:hAnsi="Arial"/>
          <w:i/>
          <w:color w:val="000000"/>
          <w:sz w:val="24"/>
        </w:rPr>
        <w:t xml:space="preserve"> </w:t>
      </w:r>
      <w:r w:rsidRPr="0060690C">
        <w:rPr>
          <w:i/>
          <w:color w:val="000000"/>
          <w:sz w:val="24"/>
        </w:rPr>
        <w:t>бидам</w:t>
      </w:r>
      <w:r w:rsidRPr="0060690C">
        <w:rPr>
          <w:rFonts w:ascii="Arial" w:hAnsi="Arial"/>
          <w:i/>
          <w:color w:val="000000"/>
          <w:sz w:val="24"/>
        </w:rPr>
        <w:t xml:space="preserve"> </w:t>
      </w:r>
      <w:r w:rsidRPr="0060690C">
        <w:rPr>
          <w:i/>
          <w:color w:val="000000"/>
          <w:sz w:val="24"/>
        </w:rPr>
        <w:t>во</w:t>
      </w:r>
      <w:r w:rsidRPr="0060690C">
        <w:rPr>
          <w:rFonts w:ascii="Arial" w:hAnsi="Arial"/>
          <w:i/>
          <w:color w:val="000000"/>
          <w:sz w:val="24"/>
        </w:rPr>
        <w:t xml:space="preserve"> </w:t>
      </w:r>
      <w:r w:rsidRPr="0060690C">
        <w:rPr>
          <w:i/>
          <w:color w:val="000000"/>
          <w:sz w:val="24"/>
        </w:rPr>
        <w:t>првите</w:t>
      </w:r>
      <w:r w:rsidRPr="0060690C">
        <w:rPr>
          <w:rFonts w:ascii="Arial" w:hAnsi="Arial"/>
          <w:i/>
          <w:color w:val="000000"/>
          <w:sz w:val="24"/>
        </w:rPr>
        <w:t xml:space="preserve"> </w:t>
      </w:r>
      <w:r w:rsidRPr="0060690C">
        <w:rPr>
          <w:i/>
          <w:color w:val="000000"/>
          <w:sz w:val="24"/>
        </w:rPr>
        <w:t>редови),</w:t>
      </w:r>
    </w:p>
    <w:p w14:paraId="0FA13BAD" w14:textId="77777777" w:rsidR="00E01B76" w:rsidRPr="0060690C" w:rsidRDefault="00E01B76" w:rsidP="00367DE8">
      <w:pPr>
        <w:shd w:val="clear" w:color="auto" w:fill="FFFFFF"/>
        <w:spacing w:line="254" w:lineRule="exact"/>
        <w:ind w:right="461"/>
        <w:rPr>
          <w:sz w:val="24"/>
          <w:szCs w:val="24"/>
        </w:rPr>
      </w:pPr>
      <w:hyperlink r:id="rId60" w:history="1">
        <w:r w:rsidRPr="0060690C">
          <w:rPr>
            <w:color w:val="0066CC"/>
            <w:sz w:val="24"/>
            <w:u w:val="single"/>
          </w:rPr>
          <w:t>https://telma.com.mk/2025/03/14/miczkoski-najavuva-protesti-dokolku-5-te-chlenovi-na-sudski-sovet-ne-si-dadat-ostavki-ke-bidam-vo-prvite-redovi/</w:t>
        </w:r>
      </w:hyperlink>
      <w:r w:rsidRPr="0060690C">
        <w:rPr>
          <w:color w:val="0563C1"/>
          <w:sz w:val="24"/>
          <w:u w:val="single"/>
        </w:rPr>
        <w:t>.</w:t>
      </w:r>
    </w:p>
    <w:p w14:paraId="377B1505" w14:textId="77777777" w:rsidR="00E01B76" w:rsidRPr="0060690C" w:rsidRDefault="00E01B76" w:rsidP="00367DE8">
      <w:pPr>
        <w:shd w:val="clear" w:color="auto" w:fill="FFFFFF"/>
        <w:tabs>
          <w:tab w:val="left" w:pos="1896"/>
          <w:tab w:val="left" w:pos="3715"/>
          <w:tab w:val="left" w:pos="5054"/>
          <w:tab w:val="left" w:pos="6739"/>
          <w:tab w:val="left" w:pos="8486"/>
        </w:tabs>
        <w:spacing w:before="235"/>
        <w:rPr>
          <w:sz w:val="24"/>
          <w:szCs w:val="24"/>
        </w:rPr>
      </w:pPr>
      <w:r w:rsidRPr="0060690C">
        <w:rPr>
          <w:color w:val="000000"/>
          <w:sz w:val="24"/>
        </w:rPr>
        <w:t>Transparency</w:t>
      </w:r>
      <w:r w:rsidRPr="0060690C">
        <w:rPr>
          <w:rFonts w:ascii="Arial"/>
          <w:color w:val="000000"/>
          <w:sz w:val="24"/>
        </w:rPr>
        <w:t xml:space="preserve"> </w:t>
      </w:r>
      <w:r w:rsidRPr="0060690C">
        <w:rPr>
          <w:color w:val="000000"/>
          <w:sz w:val="24"/>
        </w:rPr>
        <w:t>International</w:t>
      </w:r>
      <w:r w:rsidRPr="0060690C">
        <w:rPr>
          <w:rFonts w:ascii="Arial"/>
          <w:color w:val="000000"/>
          <w:sz w:val="24"/>
        </w:rPr>
        <w:t xml:space="preserve"> </w:t>
      </w:r>
      <w:r w:rsidRPr="0060690C">
        <w:rPr>
          <w:color w:val="000000"/>
          <w:sz w:val="24"/>
        </w:rPr>
        <w:t>(2024),</w:t>
      </w:r>
      <w:r w:rsidRPr="0060690C">
        <w:rPr>
          <w:rFonts w:ascii="Arial"/>
          <w:color w:val="000000"/>
          <w:sz w:val="24"/>
        </w:rPr>
        <w:t xml:space="preserve"> </w:t>
      </w:r>
      <w:r w:rsidRPr="0060690C">
        <w:rPr>
          <w:i/>
          <w:color w:val="000000"/>
          <w:sz w:val="24"/>
        </w:rPr>
        <w:t>Corruption</w:t>
      </w:r>
      <w:r w:rsidRPr="0060690C">
        <w:rPr>
          <w:rFonts w:ascii="Arial"/>
          <w:i/>
          <w:color w:val="000000"/>
          <w:sz w:val="24"/>
        </w:rPr>
        <w:t xml:space="preserve"> </w:t>
      </w:r>
      <w:r w:rsidRPr="0060690C">
        <w:rPr>
          <w:i/>
          <w:color w:val="000000"/>
          <w:sz w:val="24"/>
        </w:rPr>
        <w:t>Perceptions</w:t>
      </w:r>
      <w:r w:rsidRPr="0060690C">
        <w:rPr>
          <w:rFonts w:ascii="Arial"/>
          <w:i/>
          <w:color w:val="000000"/>
          <w:sz w:val="24"/>
        </w:rPr>
        <w:t xml:space="preserve"> </w:t>
      </w:r>
      <w:r w:rsidRPr="0060690C">
        <w:rPr>
          <w:i/>
          <w:color w:val="000000"/>
          <w:sz w:val="24"/>
        </w:rPr>
        <w:t>Index,</w:t>
      </w:r>
    </w:p>
    <w:p w14:paraId="07E22B00" w14:textId="77777777" w:rsidR="00E01B76" w:rsidRPr="0060690C" w:rsidRDefault="00E01B76" w:rsidP="00367DE8">
      <w:pPr>
        <w:shd w:val="clear" w:color="auto" w:fill="FFFFFF"/>
        <w:rPr>
          <w:sz w:val="24"/>
          <w:szCs w:val="24"/>
        </w:rPr>
      </w:pPr>
      <w:hyperlink r:id="rId61" w:history="1">
        <w:r w:rsidRPr="0060690C">
          <w:rPr>
            <w:color w:val="0066CC"/>
            <w:sz w:val="24"/>
            <w:u w:val="single"/>
          </w:rPr>
          <w:t>https://www.transparency.org/en/cpi/2024</w:t>
        </w:r>
      </w:hyperlink>
      <w:r w:rsidRPr="0060690C">
        <w:rPr>
          <w:color w:val="000000"/>
          <w:sz w:val="24"/>
        </w:rPr>
        <w:t>.</w:t>
      </w:r>
    </w:p>
    <w:p w14:paraId="0A984BBC" w14:textId="77777777" w:rsidR="00E01B76" w:rsidRPr="0060690C" w:rsidRDefault="00E01B76" w:rsidP="00367DE8">
      <w:pPr>
        <w:shd w:val="clear" w:color="auto" w:fill="FFFFFF"/>
        <w:tabs>
          <w:tab w:val="left" w:pos="1642"/>
          <w:tab w:val="left" w:pos="3206"/>
          <w:tab w:val="left" w:pos="4627"/>
          <w:tab w:val="left" w:pos="5717"/>
          <w:tab w:val="left" w:pos="7147"/>
          <w:tab w:val="left" w:pos="8534"/>
        </w:tabs>
        <w:spacing w:before="235"/>
        <w:rPr>
          <w:sz w:val="24"/>
          <w:szCs w:val="24"/>
        </w:rPr>
      </w:pPr>
      <w:r w:rsidRPr="0060690C">
        <w:rPr>
          <w:color w:val="000000"/>
          <w:sz w:val="24"/>
        </w:rPr>
        <w:t>Transparency</w:t>
      </w:r>
      <w:r w:rsidRPr="0060690C">
        <w:rPr>
          <w:rFonts w:ascii="Arial"/>
          <w:color w:val="000000"/>
          <w:sz w:val="24"/>
        </w:rPr>
        <w:t xml:space="preserve"> </w:t>
      </w:r>
      <w:r w:rsidRPr="0060690C">
        <w:rPr>
          <w:color w:val="000000"/>
          <w:sz w:val="24"/>
        </w:rPr>
        <w:t>International</w:t>
      </w:r>
      <w:r w:rsidRPr="0060690C">
        <w:rPr>
          <w:rFonts w:ascii="Arial"/>
          <w:color w:val="000000"/>
          <w:sz w:val="24"/>
        </w:rPr>
        <w:t xml:space="preserve"> </w:t>
      </w:r>
      <w:r w:rsidRPr="0060690C">
        <w:rPr>
          <w:color w:val="000000"/>
          <w:sz w:val="24"/>
        </w:rPr>
        <w:t>Macedonia</w:t>
      </w:r>
      <w:r w:rsidRPr="0060690C">
        <w:rPr>
          <w:rFonts w:ascii="Arial"/>
          <w:color w:val="000000"/>
          <w:sz w:val="24"/>
        </w:rPr>
        <w:t xml:space="preserve"> </w:t>
      </w:r>
      <w:r w:rsidRPr="0060690C">
        <w:rPr>
          <w:color w:val="000000"/>
          <w:sz w:val="24"/>
        </w:rPr>
        <w:t>(2025),</w:t>
      </w:r>
      <w:r w:rsidRPr="0060690C">
        <w:rPr>
          <w:rFonts w:ascii="Arial"/>
          <w:color w:val="000000"/>
          <w:sz w:val="24"/>
        </w:rPr>
        <w:t xml:space="preserve"> </w:t>
      </w:r>
      <w:r w:rsidRPr="0060690C">
        <w:rPr>
          <w:i/>
          <w:color w:val="000000"/>
          <w:sz w:val="24"/>
        </w:rPr>
        <w:t>Corruption</w:t>
      </w:r>
      <w:r w:rsidRPr="0060690C">
        <w:rPr>
          <w:rFonts w:ascii="Arial"/>
          <w:i/>
          <w:color w:val="000000"/>
          <w:sz w:val="24"/>
        </w:rPr>
        <w:t xml:space="preserve"> </w:t>
      </w:r>
      <w:r w:rsidRPr="0060690C">
        <w:rPr>
          <w:i/>
          <w:color w:val="000000"/>
          <w:sz w:val="24"/>
        </w:rPr>
        <w:t>Barometer</w:t>
      </w:r>
      <w:r w:rsidRPr="0060690C">
        <w:rPr>
          <w:rFonts w:ascii="Arial"/>
          <w:i/>
          <w:color w:val="000000"/>
          <w:sz w:val="24"/>
        </w:rPr>
        <w:t xml:space="preserve"> </w:t>
      </w:r>
      <w:r w:rsidRPr="0060690C">
        <w:rPr>
          <w:i/>
          <w:color w:val="000000"/>
          <w:sz w:val="24"/>
        </w:rPr>
        <w:t>2024,</w:t>
      </w:r>
    </w:p>
    <w:p w14:paraId="0F9E2FA2" w14:textId="77777777" w:rsidR="00E01B76" w:rsidRPr="0060690C" w:rsidRDefault="00E01B76" w:rsidP="00367DE8">
      <w:pPr>
        <w:shd w:val="clear" w:color="auto" w:fill="FFFFFF"/>
        <w:spacing w:before="5"/>
        <w:rPr>
          <w:sz w:val="24"/>
          <w:szCs w:val="24"/>
        </w:rPr>
      </w:pPr>
      <w:hyperlink r:id="rId62" w:history="1">
        <w:r w:rsidRPr="0060690C">
          <w:rPr>
            <w:i/>
            <w:color w:val="0066CC"/>
            <w:sz w:val="24"/>
            <w:u w:val="single"/>
          </w:rPr>
          <w:t>https://transparency.mk/wp-content/uploads/2025/01/corruption_barometer_2024.pdf</w:t>
        </w:r>
      </w:hyperlink>
      <w:r w:rsidRPr="0060690C">
        <w:rPr>
          <w:color w:val="000000"/>
          <w:sz w:val="24"/>
        </w:rPr>
        <w:t>.</w:t>
      </w:r>
    </w:p>
    <w:p w14:paraId="42962681" w14:textId="77777777" w:rsidR="00E01B76" w:rsidRPr="0060690C" w:rsidRDefault="00E01B76" w:rsidP="00367DE8">
      <w:pPr>
        <w:shd w:val="clear" w:color="auto" w:fill="FFFFFF"/>
        <w:spacing w:before="230" w:line="254" w:lineRule="exact"/>
        <w:jc w:val="both"/>
        <w:rPr>
          <w:sz w:val="24"/>
          <w:szCs w:val="24"/>
        </w:rPr>
      </w:pPr>
      <w:r w:rsidRPr="0060690C">
        <w:rPr>
          <w:color w:val="000000"/>
          <w:sz w:val="24"/>
        </w:rPr>
        <w:t xml:space="preserve">U.S. Department of State (2024), </w:t>
      </w:r>
      <w:r w:rsidRPr="0060690C">
        <w:rPr>
          <w:i/>
          <w:color w:val="000000"/>
          <w:sz w:val="24"/>
        </w:rPr>
        <w:t>2024 Investment Climate Statements: North Macedonia</w:t>
      </w:r>
      <w:r w:rsidRPr="0060690C">
        <w:rPr>
          <w:color w:val="000000"/>
          <w:sz w:val="24"/>
        </w:rPr>
        <w:t xml:space="preserve">, </w:t>
      </w:r>
      <w:hyperlink r:id="rId63" w:history="1">
        <w:r w:rsidRPr="0060690C">
          <w:rPr>
            <w:color w:val="0066CC"/>
            <w:sz w:val="24"/>
            <w:u w:val="single"/>
          </w:rPr>
          <w:t>https://www.state.gov/reports/2024-investment-climate-statements/north-macedonia/</w:t>
        </w:r>
      </w:hyperlink>
      <w:r w:rsidRPr="0060690C">
        <w:rPr>
          <w:color w:val="000000"/>
          <w:sz w:val="24"/>
        </w:rPr>
        <w:t>.</w:t>
      </w:r>
    </w:p>
    <w:p w14:paraId="154FF5BD" w14:textId="77777777" w:rsidR="00E01B76" w:rsidRPr="0060690C" w:rsidRDefault="00E01B76" w:rsidP="00367DE8">
      <w:pPr>
        <w:shd w:val="clear" w:color="auto" w:fill="FFFFFF"/>
        <w:spacing w:before="230" w:line="254" w:lineRule="exact"/>
        <w:jc w:val="both"/>
        <w:rPr>
          <w:sz w:val="24"/>
          <w:szCs w:val="24"/>
        </w:rPr>
      </w:pPr>
      <w:r w:rsidRPr="0060690C">
        <w:rPr>
          <w:color w:val="000000"/>
          <w:sz w:val="24"/>
        </w:rPr>
        <w:t xml:space="preserve">USAID (2024), </w:t>
      </w:r>
      <w:r w:rsidRPr="0060690C">
        <w:rPr>
          <w:i/>
          <w:color w:val="000000"/>
          <w:sz w:val="24"/>
        </w:rPr>
        <w:t>Analysis of factors which influence the degree of implementation of the strategy for prevention of corruption and conflict of interest 2021-2025</w:t>
      </w:r>
      <w:r w:rsidRPr="0060690C">
        <w:rPr>
          <w:color w:val="000000"/>
          <w:sz w:val="24"/>
        </w:rPr>
        <w:t>, [hyperlink]</w:t>
      </w:r>
      <w:r w:rsidRPr="0060690C">
        <w:rPr>
          <w:i/>
          <w:color w:val="000000"/>
          <w:sz w:val="24"/>
        </w:rPr>
        <w:t>.</w:t>
      </w:r>
    </w:p>
    <w:p w14:paraId="37930317" w14:textId="77777777" w:rsidR="00E01B76" w:rsidRPr="0060690C" w:rsidRDefault="00E01B76" w:rsidP="00B775ED">
      <w:pPr>
        <w:shd w:val="clear" w:color="auto" w:fill="FFFFFF"/>
        <w:spacing w:before="120" w:after="120"/>
        <w:jc w:val="both"/>
        <w:rPr>
          <w:rFonts w:ascii="Arial" w:hAnsi="Arial" w:cs="Arial"/>
          <w:sz w:val="24"/>
          <w:szCs w:val="24"/>
        </w:rPr>
      </w:pPr>
    </w:p>
    <w:p w14:paraId="1DEA625F" w14:textId="77777777" w:rsidR="00E01B76" w:rsidRPr="0060690C" w:rsidRDefault="00E01B76" w:rsidP="00B775ED">
      <w:pPr>
        <w:shd w:val="clear" w:color="auto" w:fill="FFFFFF"/>
        <w:spacing w:before="120" w:after="120"/>
        <w:jc w:val="both"/>
        <w:rPr>
          <w:rFonts w:ascii="Arial" w:hAnsi="Arial" w:cs="Arial"/>
          <w:sz w:val="24"/>
          <w:szCs w:val="24"/>
        </w:rPr>
      </w:pPr>
      <w:r w:rsidRPr="0060690C">
        <w:br w:type="page"/>
      </w:r>
      <w:r w:rsidRPr="0060690C">
        <w:rPr>
          <w:b/>
          <w:sz w:val="24"/>
        </w:rPr>
        <w:lastRenderedPageBreak/>
        <w:t>Анекс</w:t>
      </w:r>
      <w:r w:rsidRPr="0060690C">
        <w:rPr>
          <w:rFonts w:ascii="Arial"/>
          <w:b/>
          <w:sz w:val="24"/>
        </w:rPr>
        <w:t xml:space="preserve"> </w:t>
      </w:r>
      <w:r w:rsidRPr="0060690C">
        <w:rPr>
          <w:b/>
          <w:sz w:val="24"/>
        </w:rPr>
        <w:t>II: Посета на Северна Македонија</w:t>
      </w:r>
    </w:p>
    <w:p w14:paraId="43CCA842" w14:textId="77777777" w:rsidR="00E01B76" w:rsidRPr="0060690C" w:rsidRDefault="00E01B76" w:rsidP="00B775ED">
      <w:pPr>
        <w:shd w:val="clear" w:color="auto" w:fill="FFFFFF"/>
        <w:spacing w:before="120" w:after="120"/>
        <w:jc w:val="both"/>
        <w:rPr>
          <w:rFonts w:ascii="Arial" w:hAnsi="Arial" w:cs="Arial"/>
          <w:sz w:val="24"/>
          <w:szCs w:val="24"/>
        </w:rPr>
      </w:pPr>
      <w:r w:rsidRPr="0060690C">
        <w:rPr>
          <w:sz w:val="24"/>
        </w:rPr>
        <w:t>Службите на Комисијата одржаа виртуелни и хибридни состаноци во март 2025 година со:</w:t>
      </w:r>
    </w:p>
    <w:p w14:paraId="1D5FCC56"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Академијата за судии и јавни обвинители</w:t>
      </w:r>
    </w:p>
    <w:p w14:paraId="7F2EC958"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Агенција за аудио и аудиовизуелни медиумски услуги</w:t>
      </w:r>
    </w:p>
    <w:p w14:paraId="40EF2776"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Агенцијата за заштита на правото на слободен пристап до информациите од јавен карактер</w:t>
      </w:r>
    </w:p>
    <w:p w14:paraId="31C9A253"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Здружението на новинари</w:t>
      </w:r>
    </w:p>
    <w:p w14:paraId="1F65166F"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Здружението на судии</w:t>
      </w:r>
    </w:p>
    <w:p w14:paraId="041A505B"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Здружението за заштита и унапредување на интернет медиумите onlinemedia.mk, Институтот РЕСИС (Институт за истражување на општествениот развој)</w:t>
      </w:r>
    </w:p>
    <w:p w14:paraId="00897719"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Здружението на јавните обвинители</w:t>
      </w:r>
    </w:p>
    <w:p w14:paraId="34AAAADD"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Адвокатската комора</w:t>
      </w:r>
    </w:p>
    <w:p w14:paraId="12699D48"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БИРН Македонија</w:t>
      </w:r>
    </w:p>
    <w:p w14:paraId="78C38C96"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Центарот за граѓански комуникации</w:t>
      </w:r>
    </w:p>
    <w:p w14:paraId="00F54C3F"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Центарот за правни истражувања и анализи</w:t>
      </w:r>
    </w:p>
    <w:p w14:paraId="5D7ABE6A"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Коалицијата „Сите за правично судење“</w:t>
      </w:r>
    </w:p>
    <w:p w14:paraId="48E7C4D2"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Уставниот суд</w:t>
      </w:r>
    </w:p>
    <w:p w14:paraId="7E768932"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 xml:space="preserve">Програмската канцеларија на Советот на Европа во Скопје </w:t>
      </w:r>
    </w:p>
    <w:p w14:paraId="247A4C5C"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Советот за етика во медиумите</w:t>
      </w:r>
    </w:p>
    <w:p w14:paraId="02D02F61"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Советот на јавни обвинители</w:t>
      </w:r>
    </w:p>
    <w:p w14:paraId="07B65A6F"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Институтот за европска политика</w:t>
      </w:r>
    </w:p>
    <w:p w14:paraId="79B7FEA8"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Самостојниот синдикат на новинари и медиумски работници</w:t>
      </w:r>
    </w:p>
    <w:p w14:paraId="22B17BEB"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Институтот за демократија „Социетас цивилис“</w:t>
      </w:r>
    </w:p>
    <w:p w14:paraId="0DEBAB89"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Институтот за човекови права</w:t>
      </w:r>
    </w:p>
    <w:p w14:paraId="25204CFC"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Институтот за комуникациски студии - ИКС</w:t>
      </w:r>
    </w:p>
    <w:p w14:paraId="63362B73"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Судскиот совет</w:t>
      </w:r>
    </w:p>
    <w:p w14:paraId="302DB4B1"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Судско-медиумскиот совет</w:t>
      </w:r>
    </w:p>
    <w:p w14:paraId="6479C2F0"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Македонскиот центар за меѓународна соработка (МЦМС)</w:t>
      </w:r>
    </w:p>
    <w:p w14:paraId="2E386CD2"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Македонскиот институт за медиуми – МИМ</w:t>
      </w:r>
    </w:p>
    <w:p w14:paraId="45B382E4" w14:textId="64232593"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 xml:space="preserve">Средба со стручните лица од проектот </w:t>
      </w:r>
      <w:r w:rsidR="001F4483" w:rsidRPr="0060690C">
        <w:rPr>
          <w:sz w:val="24"/>
        </w:rPr>
        <w:t xml:space="preserve">од ИПА </w:t>
      </w:r>
      <w:r w:rsidRPr="0060690C">
        <w:rPr>
          <w:sz w:val="24"/>
        </w:rPr>
        <w:t>„Поддршка на ЕУ за владеење на правото“</w:t>
      </w:r>
    </w:p>
    <w:p w14:paraId="12B12D10"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Фондацијата Метаморфозис</w:t>
      </w:r>
    </w:p>
    <w:p w14:paraId="321A7630"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Министерството за внатрешни работи</w:t>
      </w:r>
    </w:p>
    <w:p w14:paraId="3C34CBD5"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Министерството за правда</w:t>
      </w:r>
    </w:p>
    <w:p w14:paraId="507C6D4A"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Канцеларијата на Народниот правобранител</w:t>
      </w:r>
    </w:p>
    <w:p w14:paraId="50799197"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Мисијата на ОБСЕ во Северна Македонија</w:t>
      </w:r>
    </w:p>
    <w:p w14:paraId="62D3224C"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Собранието</w:t>
      </w:r>
    </w:p>
    <w:p w14:paraId="58D7B2A5"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Јавните обвинителства (ЈО)</w:t>
      </w:r>
    </w:p>
    <w:p w14:paraId="65ED5980"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Државниот завод за ревизија</w:t>
      </w:r>
    </w:p>
    <w:p w14:paraId="5D8F837A"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rPr>
        <w:t>Државната комисија за спречување на корупцијата (ДКСК)</w:t>
      </w:r>
    </w:p>
    <w:p w14:paraId="65B3C273"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szCs w:val="24"/>
        </w:rPr>
        <w:t>Врховниот суд</w:t>
      </w:r>
    </w:p>
    <w:p w14:paraId="3C379B88"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szCs w:val="24"/>
        </w:rPr>
        <w:t>Транспаренси Интернешнл – Македонија</w:t>
      </w:r>
    </w:p>
    <w:p w14:paraId="3C567D82"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szCs w:val="24"/>
        </w:rPr>
        <w:t>Комисијата одржа и состаноци за општи прашања со следниве организации:</w:t>
      </w:r>
    </w:p>
    <w:p w14:paraId="5D19BA8B"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szCs w:val="24"/>
        </w:rPr>
        <w:t>Амнести Интернешнл (Amnesty International)</w:t>
      </w:r>
    </w:p>
    <w:p w14:paraId="3F1649ED"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szCs w:val="24"/>
        </w:rPr>
        <w:t>Араминта (Araminta)</w:t>
      </w:r>
    </w:p>
    <w:p w14:paraId="551EE45C"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szCs w:val="24"/>
        </w:rPr>
        <w:lastRenderedPageBreak/>
        <w:t>Унија за граѓански слободи во Европа (Civil Liberties Union for Europe)</w:t>
      </w:r>
    </w:p>
    <w:p w14:paraId="1D2B8068"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szCs w:val="24"/>
        </w:rPr>
        <w:t>Граѓанско општество Европа (Civil Society Europe)</w:t>
      </w:r>
    </w:p>
    <w:p w14:paraId="28E9C73C"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szCs w:val="24"/>
        </w:rPr>
        <w:t>Европски граѓански форум (European Civic Forum)</w:t>
      </w:r>
    </w:p>
    <w:p w14:paraId="2B8D1E24"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szCs w:val="24"/>
        </w:rPr>
        <w:t>Европско партнерство за демократија (European Partnership for Democracy)</w:t>
      </w:r>
    </w:p>
    <w:p w14:paraId="5FCA20A5"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szCs w:val="24"/>
        </w:rPr>
        <w:t>Европски младински форум (European Youth Forum)</w:t>
      </w:r>
    </w:p>
    <w:p w14:paraId="6853446A"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szCs w:val="24"/>
        </w:rPr>
        <w:t>Меѓународна комисија на правници (International Commission of Jurists)</w:t>
      </w:r>
    </w:p>
    <w:p w14:paraId="5D74749E"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szCs w:val="24"/>
        </w:rPr>
        <w:t>Меѓународна федерација за човекови права (International Federation for Human Rights (FIDH))</w:t>
      </w:r>
    </w:p>
    <w:p w14:paraId="57AAB0A2"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szCs w:val="24"/>
        </w:rPr>
        <w:t>Млади европски федералисти (JEF Europe)</w:t>
      </w:r>
    </w:p>
    <w:p w14:paraId="4A470B85"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szCs w:val="24"/>
        </w:rPr>
        <w:t>Филеа – Асоцијација за филантропија Европа (Philea – Philanthropy Europe Association)</w:t>
      </w:r>
    </w:p>
    <w:p w14:paraId="2291D0E6" w14:textId="77777777" w:rsidR="00E01B76" w:rsidRPr="0060690C" w:rsidRDefault="00E01B76" w:rsidP="00E01B76">
      <w:pPr>
        <w:numPr>
          <w:ilvl w:val="0"/>
          <w:numId w:val="4"/>
        </w:numPr>
        <w:shd w:val="clear" w:color="auto" w:fill="FFFFFF"/>
        <w:jc w:val="both"/>
        <w:rPr>
          <w:rFonts w:ascii="Arial" w:hAnsi="Arial" w:cs="Arial"/>
          <w:sz w:val="24"/>
          <w:szCs w:val="24"/>
        </w:rPr>
      </w:pPr>
      <w:r w:rsidRPr="0060690C">
        <w:rPr>
          <w:sz w:val="24"/>
          <w:szCs w:val="24"/>
        </w:rPr>
        <w:t>Транспаренси Интернешнл (Transparency International)</w:t>
      </w:r>
    </w:p>
    <w:p w14:paraId="4F07CA64" w14:textId="77777777" w:rsidR="00E01B76" w:rsidRPr="0060690C" w:rsidRDefault="00E01B76" w:rsidP="00B775ED">
      <w:pPr>
        <w:shd w:val="clear" w:color="auto" w:fill="FFFFFF"/>
        <w:spacing w:before="120" w:after="120"/>
        <w:rPr>
          <w:rFonts w:ascii="Arial" w:hAnsi="Arial"/>
        </w:rPr>
      </w:pPr>
    </w:p>
    <w:p w14:paraId="0FACD4FB" w14:textId="77777777" w:rsidR="00E01B76" w:rsidRPr="0060690C" w:rsidRDefault="00E01B76" w:rsidP="00B775ED">
      <w:pPr>
        <w:shd w:val="clear" w:color="auto" w:fill="FFFFFF"/>
        <w:spacing w:before="120" w:after="120"/>
        <w:jc w:val="both"/>
        <w:rPr>
          <w:rFonts w:ascii="Arial" w:hAnsi="Arial" w:cs="Arial"/>
          <w:sz w:val="24"/>
          <w:szCs w:val="24"/>
        </w:rPr>
      </w:pPr>
    </w:p>
    <w:p w14:paraId="4E838836" w14:textId="77777777" w:rsidR="00CC1211" w:rsidRPr="0060690C" w:rsidRDefault="00CC1211" w:rsidP="00B775ED">
      <w:pPr>
        <w:shd w:val="clear" w:color="auto" w:fill="FFFFFF"/>
        <w:spacing w:before="120" w:after="120"/>
        <w:jc w:val="both"/>
        <w:rPr>
          <w:sz w:val="24"/>
          <w:szCs w:val="24"/>
        </w:rPr>
      </w:pPr>
    </w:p>
    <w:p w14:paraId="4181BA8D" w14:textId="1939FE0A" w:rsidR="00B775ED" w:rsidRPr="0060690C" w:rsidRDefault="00B775ED" w:rsidP="00751F8A">
      <w:pPr>
        <w:shd w:val="clear" w:color="auto" w:fill="FFFFFF"/>
        <w:spacing w:before="120" w:after="120"/>
        <w:jc w:val="both"/>
        <w:rPr>
          <w:sz w:val="24"/>
          <w:szCs w:val="24"/>
        </w:rPr>
      </w:pPr>
    </w:p>
    <w:sectPr w:rsidR="00B775ED" w:rsidRPr="0060690C" w:rsidSect="00B775ED">
      <w:pgSz w:w="11909" w:h="16838"/>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713D7" w14:textId="77777777" w:rsidR="002776E8" w:rsidRDefault="002776E8" w:rsidP="00971132">
      <w:r>
        <w:separator/>
      </w:r>
    </w:p>
  </w:endnote>
  <w:endnote w:type="continuationSeparator" w:id="0">
    <w:p w14:paraId="1823827C" w14:textId="77777777" w:rsidR="002776E8" w:rsidRDefault="002776E8" w:rsidP="0097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8BB6F" w14:textId="77777777" w:rsidR="002776E8" w:rsidRDefault="002776E8" w:rsidP="00971132">
      <w:r>
        <w:separator/>
      </w:r>
    </w:p>
  </w:footnote>
  <w:footnote w:type="continuationSeparator" w:id="0">
    <w:p w14:paraId="42AD236F" w14:textId="77777777" w:rsidR="002776E8" w:rsidRDefault="002776E8" w:rsidP="00971132">
      <w:r>
        <w:continuationSeparator/>
      </w:r>
    </w:p>
  </w:footnote>
  <w:footnote w:id="1">
    <w:p w14:paraId="3157E590" w14:textId="33655C0F" w:rsidR="00E01B76" w:rsidRPr="00751F8A" w:rsidRDefault="00E01B76" w:rsidP="0060690C">
      <w:pPr>
        <w:pStyle w:val="FootnoteText"/>
        <w:ind w:left="142" w:hanging="142"/>
        <w:jc w:val="both"/>
      </w:pPr>
      <w:r w:rsidRPr="00751F8A">
        <w:rPr>
          <w:rStyle w:val="FootnoteReference"/>
        </w:rPr>
        <w:footnoteRef/>
      </w:r>
      <w:r w:rsidRPr="00751F8A">
        <w:t xml:space="preserve"> Прегледот на институционалната рамка за сите четири столба може да се најде </w:t>
      </w:r>
      <w:r>
        <w:t>тука</w:t>
      </w:r>
      <w:r w:rsidRPr="00751F8A">
        <w:t>.</w:t>
      </w:r>
    </w:p>
  </w:footnote>
  <w:footnote w:id="2">
    <w:p w14:paraId="140E956A" w14:textId="480059C1" w:rsidR="00E01B76" w:rsidRPr="00751F8A" w:rsidRDefault="00E01B76" w:rsidP="0060690C">
      <w:pPr>
        <w:pStyle w:val="FootnoteText"/>
        <w:ind w:left="142" w:hanging="142"/>
        <w:jc w:val="both"/>
      </w:pPr>
      <w:r w:rsidRPr="00751F8A">
        <w:rPr>
          <w:rStyle w:val="FootnoteReference"/>
        </w:rPr>
        <w:footnoteRef/>
      </w:r>
      <w:r w:rsidRPr="00751F8A">
        <w:t xml:space="preserve"> Флеш Евробарометри 554 и 555 (2025 година). Нивото на перц</w:t>
      </w:r>
      <w:r>
        <w:t>и</w:t>
      </w:r>
      <w:r w:rsidRPr="00751F8A">
        <w:t>пирана независност на правосудството е категоризирано како што следува: многу ниско (под 30 % од испитаниците ја перципираат судската независност како прилично добра и многу добра); ниска (помеѓу 30-39 %), просечна (помеѓу 40-59 %), висока (помеѓу 60-75 %), многу висока (над 75 %).</w:t>
      </w:r>
    </w:p>
  </w:footnote>
  <w:footnote w:id="3">
    <w:p w14:paraId="0E86BDA8" w14:textId="77777777" w:rsidR="00E01B76" w:rsidRPr="00751F8A" w:rsidRDefault="00E01B76" w:rsidP="0060690C">
      <w:pPr>
        <w:pStyle w:val="FootnoteText"/>
        <w:ind w:left="142" w:hanging="142"/>
        <w:jc w:val="both"/>
      </w:pPr>
      <w:r w:rsidRPr="00751F8A">
        <w:rPr>
          <w:rStyle w:val="FootnoteReference"/>
        </w:rPr>
        <w:footnoteRef/>
      </w:r>
      <w:r w:rsidRPr="00751F8A">
        <w:t xml:space="preserve"> Флеш Евробарометри 554 и 555 (2025 година); Флеш Евробарометри 540 и 541 (2024 година).</w:t>
      </w:r>
    </w:p>
  </w:footnote>
  <w:footnote w:id="4">
    <w:p w14:paraId="622687B5" w14:textId="77777777" w:rsidR="00E01B76" w:rsidRPr="00751F8A" w:rsidRDefault="00E01B76" w:rsidP="0060690C">
      <w:pPr>
        <w:pStyle w:val="FootnoteText"/>
        <w:ind w:left="142" w:hanging="142"/>
        <w:jc w:val="both"/>
      </w:pPr>
      <w:r w:rsidRPr="00751F8A">
        <w:rPr>
          <w:rStyle w:val="FootnoteReference"/>
        </w:rPr>
        <w:footnoteRef/>
      </w:r>
      <w:r w:rsidRPr="00751F8A">
        <w:t xml:space="preserve"> Министерство за правда (2024a година). Од 152 планирани активности за 2024 година, 24 се целосно спроведени, спроведувањето на 69 е во тек, а 57 сè уште не се започнати.</w:t>
      </w:r>
    </w:p>
  </w:footnote>
  <w:footnote w:id="5">
    <w:p w14:paraId="7B311500" w14:textId="77777777" w:rsidR="00E01B76" w:rsidRPr="00751F8A" w:rsidRDefault="00E01B76" w:rsidP="0060690C">
      <w:pPr>
        <w:pStyle w:val="FootnoteText"/>
        <w:ind w:left="142" w:hanging="142"/>
        <w:jc w:val="both"/>
      </w:pPr>
      <w:r w:rsidRPr="00751F8A">
        <w:rPr>
          <w:rStyle w:val="FootnoteReference"/>
        </w:rPr>
        <w:footnoteRef/>
      </w:r>
      <w:r w:rsidRPr="00751F8A">
        <w:t xml:space="preserve"> Влада на Северна Македонија (2025 година), стр. 1. Министерството за правда во јуни подготви годишен извештај за спроведување на Акцискиот план на Развојната секторска стратегија за правосудство (2024-2028). Полугодишен извештај за спроведување на Акцискиот план на Развојната секторска стратегија за правосудство (2024-2028) исто така ќе биде подготвен и објавен во јули 2025 година.</w:t>
      </w:r>
    </w:p>
  </w:footnote>
  <w:footnote w:id="6">
    <w:p w14:paraId="24FF9092" w14:textId="52897541" w:rsidR="00E01B76" w:rsidRPr="00751F8A" w:rsidRDefault="00E01B76" w:rsidP="0060690C">
      <w:pPr>
        <w:pStyle w:val="FootnoteText"/>
        <w:ind w:left="142" w:hanging="142"/>
        <w:jc w:val="both"/>
      </w:pPr>
      <w:r w:rsidRPr="00751F8A">
        <w:rPr>
          <w:rStyle w:val="FootnoteReference"/>
        </w:rPr>
        <w:footnoteRef/>
      </w:r>
      <w:r w:rsidRPr="00751F8A">
        <w:t xml:space="preserve"> </w:t>
      </w:r>
      <w:r>
        <w:t>Исто</w:t>
      </w:r>
      <w:r w:rsidRPr="00751F8A">
        <w:t>.</w:t>
      </w:r>
    </w:p>
  </w:footnote>
  <w:footnote w:id="7">
    <w:p w14:paraId="7B59F658" w14:textId="77777777" w:rsidR="00E01B76" w:rsidRPr="00751F8A" w:rsidRDefault="00E01B76" w:rsidP="0060690C">
      <w:pPr>
        <w:pStyle w:val="FootnoteText"/>
        <w:ind w:left="142" w:hanging="142"/>
        <w:jc w:val="both"/>
      </w:pPr>
      <w:r w:rsidRPr="00751F8A">
        <w:rPr>
          <w:rStyle w:val="FootnoteReference"/>
        </w:rPr>
        <w:footnoteRef/>
      </w:r>
      <w:r w:rsidRPr="00751F8A">
        <w:t xml:space="preserve"> Интерпелациите се истраги за работата на јавните функционери од Собранието. Според Деловникот за работа на Собранието, интерпелации може да се покренат „за работата на кој било јавен функционер“ (член 45). Доколку иницијативата биде донесена, Собранието може да донесе заклучок за содржината на интерпелацијата.</w:t>
      </w:r>
    </w:p>
  </w:footnote>
  <w:footnote w:id="8">
    <w:p w14:paraId="454C8ED8" w14:textId="77777777" w:rsidR="00E01B76" w:rsidRPr="00751F8A" w:rsidRDefault="00E01B76" w:rsidP="0060690C">
      <w:pPr>
        <w:pStyle w:val="FootnoteText"/>
        <w:ind w:left="142" w:hanging="142"/>
        <w:jc w:val="both"/>
      </w:pPr>
      <w:r w:rsidRPr="00751F8A">
        <w:rPr>
          <w:rStyle w:val="FootnoteReference"/>
        </w:rPr>
        <w:footnoteRef/>
      </w:r>
      <w:r w:rsidRPr="00751F8A">
        <w:t xml:space="preserve"> Во декември 2024 година, Собранието не го одобри годишниот извештај на Судскиот совет за 2023 година, што дава правна основа за покренување дебата во телата што ги избрале членовите на Судскиот совет за оцена на нивната работа (Собрание на Република Северна Македонија (2024 година, 2025 година)).</w:t>
      </w:r>
    </w:p>
  </w:footnote>
  <w:footnote w:id="9">
    <w:p w14:paraId="2510DE7F" w14:textId="77777777" w:rsidR="00E01B76" w:rsidRPr="00751F8A" w:rsidRDefault="00E01B76" w:rsidP="0060690C">
      <w:pPr>
        <w:pStyle w:val="FootnoteText"/>
        <w:ind w:left="142" w:hanging="142"/>
        <w:jc w:val="both"/>
      </w:pPr>
      <w:r w:rsidRPr="00751F8A">
        <w:rPr>
          <w:rStyle w:val="FootnoteReference"/>
        </w:rPr>
        <w:footnoteRef/>
      </w:r>
      <w:r w:rsidRPr="00751F8A">
        <w:t xml:space="preserve"> Според Законот за Судскиот совет, мандатот на член на Судскиот совет може да го прекине само Судскиот совет врз основа на условите утврдени во законот. Сепак, во интерпелациите се образложи дека членовите на Советот не ги извршиле своите должности соодветно, а пратениците побарале нивна оставка (Собрание на Република Северна Македонија (2025 година)).</w:t>
      </w:r>
    </w:p>
  </w:footnote>
  <w:footnote w:id="10">
    <w:p w14:paraId="13346271" w14:textId="4C56B041" w:rsidR="00E01B76" w:rsidRPr="00751F8A" w:rsidRDefault="00E01B76" w:rsidP="0060690C">
      <w:pPr>
        <w:pStyle w:val="FootnoteText"/>
        <w:ind w:left="142" w:hanging="142"/>
        <w:jc w:val="both"/>
      </w:pPr>
      <w:r w:rsidRPr="00751F8A">
        <w:rPr>
          <w:rStyle w:val="FootnoteReference"/>
        </w:rPr>
        <w:footnoteRef/>
      </w:r>
      <w:r w:rsidRPr="00751F8A">
        <w:t xml:space="preserve"> Европски парламент (2025 година), §5: „Ги повикува органите на Северна Македонија да се воздржат од нејасни, политизирани отпуштања и назначувања на позиции во независни тела и агенции, како и да обезбедат соодветно финансирање на организациите и доследно спроведување на одлуките и препораките</w:t>
      </w:r>
      <w:r>
        <w:t>“</w:t>
      </w:r>
      <w:r w:rsidRPr="00751F8A">
        <w:t>. Посета на земјата Северна Македонија (2025 година), Судски совет, Коалиција „Сите за правично судење“,</w:t>
      </w:r>
      <w:r w:rsidR="00243D7F">
        <w:t xml:space="preserve"> </w:t>
      </w:r>
      <w:r w:rsidRPr="00751F8A">
        <w:t>проект</w:t>
      </w:r>
      <w:r>
        <w:t xml:space="preserve"> од </w:t>
      </w:r>
      <w:r w:rsidRPr="00751F8A">
        <w:t>ИПА II „Поддршка од ЕУ за владеење на правото“, Институт за европска политика, Скопје (2024 година); Здружение на граѓани Институт за човекови права (2024 година), mia.mk (2025a година).</w:t>
      </w:r>
    </w:p>
  </w:footnote>
  <w:footnote w:id="11">
    <w:p w14:paraId="5BB13448" w14:textId="07C8F7A2" w:rsidR="00E01B76" w:rsidRPr="00751F8A" w:rsidRDefault="00E01B76" w:rsidP="0060690C">
      <w:pPr>
        <w:pStyle w:val="FootnoteText"/>
        <w:ind w:left="142" w:hanging="142"/>
        <w:jc w:val="both"/>
      </w:pPr>
      <w:r w:rsidRPr="00751F8A">
        <w:rPr>
          <w:rStyle w:val="FootnoteReference"/>
        </w:rPr>
        <w:footnoteRef/>
      </w:r>
      <w:r w:rsidRPr="00751F8A">
        <w:t xml:space="preserve"> Посета на </w:t>
      </w:r>
      <w:r>
        <w:t xml:space="preserve">земјата </w:t>
      </w:r>
      <w:r w:rsidRPr="00751F8A">
        <w:t>Северна Македонија, Здруженија на судии и обвинители.</w:t>
      </w:r>
    </w:p>
  </w:footnote>
  <w:footnote w:id="12">
    <w:p w14:paraId="382FA6F1" w14:textId="77777777" w:rsidR="00E01B76" w:rsidRPr="00751F8A" w:rsidRDefault="00E01B76" w:rsidP="0060690C">
      <w:pPr>
        <w:pStyle w:val="FootnoteText"/>
        <w:ind w:left="142" w:hanging="142"/>
        <w:jc w:val="both"/>
      </w:pPr>
      <w:r w:rsidRPr="00751F8A">
        <w:rPr>
          <w:rStyle w:val="FootnoteReference"/>
        </w:rPr>
        <w:footnoteRef/>
      </w:r>
      <w:r w:rsidRPr="00751F8A">
        <w:t xml:space="preserve"> Судски совет (2024a година).</w:t>
      </w:r>
    </w:p>
  </w:footnote>
  <w:footnote w:id="13">
    <w:p w14:paraId="17243DE6" w14:textId="77777777" w:rsidR="00E01B76" w:rsidRPr="00751F8A" w:rsidRDefault="00E01B76" w:rsidP="0060690C">
      <w:pPr>
        <w:pStyle w:val="FootnoteText"/>
        <w:ind w:left="142" w:hanging="142"/>
        <w:jc w:val="both"/>
      </w:pPr>
      <w:r w:rsidRPr="00751F8A">
        <w:rPr>
          <w:rStyle w:val="FootnoteReference"/>
        </w:rPr>
        <w:footnoteRef/>
      </w:r>
      <w:r w:rsidRPr="00751F8A">
        <w:t xml:space="preserve"> Основното јавно обвинителство во Скопје објасни дека претресот е спроведен во врска со известување од Министерството за внатрешни работи со кое се наложува да се обезбедат записниците од седницата на Советот на која се дискутирало за ограничувањето на мандатот на поранешниот претседател на Советот. Институт за европска политика, Скопје (2025 година).</w:t>
      </w:r>
    </w:p>
  </w:footnote>
  <w:footnote w:id="14">
    <w:p w14:paraId="64676BEE" w14:textId="0B09BD05" w:rsidR="00E01B76" w:rsidRPr="00751F8A" w:rsidRDefault="00E01B76" w:rsidP="0060690C">
      <w:pPr>
        <w:pStyle w:val="FootnoteText"/>
        <w:ind w:left="142" w:hanging="142"/>
        <w:jc w:val="both"/>
      </w:pPr>
      <w:r w:rsidRPr="00751F8A">
        <w:rPr>
          <w:rStyle w:val="FootnoteReference"/>
        </w:rPr>
        <w:footnoteRef/>
      </w:r>
      <w:r w:rsidRPr="00751F8A">
        <w:t xml:space="preserve"> Судски совет (2024</w:t>
      </w:r>
      <w:r>
        <w:t>в</w:t>
      </w:r>
      <w:r w:rsidRPr="00751F8A">
        <w:t xml:space="preserve"> година).</w:t>
      </w:r>
    </w:p>
  </w:footnote>
  <w:footnote w:id="15">
    <w:p w14:paraId="6EA47F52" w14:textId="77777777" w:rsidR="00E01B76" w:rsidRPr="00751F8A" w:rsidRDefault="00E01B76" w:rsidP="0060690C">
      <w:pPr>
        <w:pStyle w:val="FootnoteText"/>
        <w:ind w:left="142" w:hanging="142"/>
        <w:jc w:val="both"/>
      </w:pPr>
      <w:r w:rsidRPr="00751F8A">
        <w:rPr>
          <w:rStyle w:val="FootnoteReference"/>
        </w:rPr>
        <w:footnoteRef/>
      </w:r>
      <w:r w:rsidRPr="00751F8A">
        <w:t xml:space="preserve"> Влада на Северна Македонија (2025 година), стр. 12.</w:t>
      </w:r>
    </w:p>
  </w:footnote>
  <w:footnote w:id="16">
    <w:p w14:paraId="37B56247" w14:textId="4EF89B5D" w:rsidR="00E01B76" w:rsidRPr="00751F8A" w:rsidRDefault="00E01B76" w:rsidP="0060690C">
      <w:pPr>
        <w:pStyle w:val="FootnoteText"/>
        <w:ind w:left="142" w:hanging="142"/>
        <w:jc w:val="both"/>
      </w:pPr>
      <w:r w:rsidRPr="00751F8A">
        <w:rPr>
          <w:rStyle w:val="FootnoteReference"/>
        </w:rPr>
        <w:footnoteRef/>
      </w:r>
      <w:r>
        <w:t xml:space="preserve"> </w:t>
      </w:r>
      <w:r w:rsidRPr="00751F8A">
        <w:t>Владата тврдеше дека главниот обвинител наводно предложил во Советот на јавните обвинители незаконска номинација за повисоко обвинителство, вршел прекумерен притисок врз пониските служби</w:t>
      </w:r>
      <w:r>
        <w:t xml:space="preserve"> на обвинителството</w:t>
      </w:r>
      <w:r w:rsidRPr="00751F8A">
        <w:t xml:space="preserve"> и дека падот на земјата во индексот на перцепција на корупција на Транспаренси Интернешнл се припишува на наводните лоши перформанси на главниот обвинител. Северна Македонија беше рангирана на 88-мо место во 2024 година, губејќи две позиции од индексот за 2023 година (Транспаренси Интернешнл, 2024 година). 24.mk (2025 година); ЕУ Балкан (2025 година)</w:t>
      </w:r>
    </w:p>
  </w:footnote>
  <w:footnote w:id="17">
    <w:p w14:paraId="44881070" w14:textId="77777777" w:rsidR="00E01B76" w:rsidRPr="00751F8A" w:rsidRDefault="00E01B76" w:rsidP="0060690C">
      <w:pPr>
        <w:pStyle w:val="FootnoteText"/>
        <w:ind w:left="142" w:hanging="142"/>
        <w:jc w:val="both"/>
      </w:pPr>
      <w:r w:rsidRPr="00751F8A">
        <w:rPr>
          <w:rStyle w:val="FootnoteReference"/>
        </w:rPr>
        <w:footnoteRef/>
      </w:r>
      <w:r w:rsidRPr="00751F8A">
        <w:t xml:space="preserve"> Закон за јавното обвинителство (2020 година), членови 88 и 91.</w:t>
      </w:r>
    </w:p>
  </w:footnote>
  <w:footnote w:id="18">
    <w:p w14:paraId="32EB7FF1" w14:textId="326D1015" w:rsidR="00E01B76" w:rsidRPr="00751F8A" w:rsidRDefault="00E01B76" w:rsidP="0060690C">
      <w:pPr>
        <w:pStyle w:val="FootnoteText"/>
        <w:ind w:left="142" w:hanging="142"/>
        <w:jc w:val="both"/>
      </w:pPr>
      <w:r w:rsidRPr="00751F8A">
        <w:rPr>
          <w:rStyle w:val="FootnoteReference"/>
        </w:rPr>
        <w:footnoteRef/>
      </w:r>
      <w:r w:rsidRPr="00751F8A">
        <w:t xml:space="preserve"> Член 88, Закон за јавното обвинителство. Европските стандарди бараат јасност во однос на условите за предвремено разрешување на главниот обвинител, вклучително и  мислење од експертско тело за тоа дали постојат доволни основи за разрешување и праведно сослушување на главниот обвинител во постапката за разрешување. Венецијанска комисија (2010 година), ставови 39-40.</w:t>
      </w:r>
    </w:p>
  </w:footnote>
  <w:footnote w:id="19">
    <w:p w14:paraId="0F97FF92" w14:textId="77777777" w:rsidR="00E01B76" w:rsidRPr="00751F8A" w:rsidRDefault="00E01B76" w:rsidP="0060690C">
      <w:pPr>
        <w:pStyle w:val="FootnoteText"/>
        <w:ind w:left="142" w:hanging="142"/>
        <w:jc w:val="both"/>
      </w:pPr>
      <w:r w:rsidRPr="00751F8A">
        <w:rPr>
          <w:rStyle w:val="FootnoteReference"/>
        </w:rPr>
        <w:footnoteRef/>
      </w:r>
      <w:r w:rsidRPr="00751F8A">
        <w:t xml:space="preserve"> Владата забележа дека без оглед на мислењето на Советот на јавните обвинители, Владата нема да продолжи со испраќање на гласање во Собранието. 4News.mk (2025 година), mia.mk (2025б година).</w:t>
      </w:r>
    </w:p>
  </w:footnote>
  <w:footnote w:id="20">
    <w:p w14:paraId="55342E4C" w14:textId="77777777" w:rsidR="00E01B76" w:rsidRPr="00751F8A" w:rsidRDefault="00E01B76" w:rsidP="0060690C">
      <w:pPr>
        <w:pStyle w:val="FootnoteText"/>
        <w:ind w:left="142" w:hanging="142"/>
        <w:jc w:val="both"/>
      </w:pPr>
      <w:r w:rsidRPr="00751F8A">
        <w:rPr>
          <w:rStyle w:val="FootnoteReference"/>
        </w:rPr>
        <w:footnoteRef/>
      </w:r>
      <w:r w:rsidRPr="00751F8A">
        <w:t xml:space="preserve"> Постапката пропишува Советот на јавните обвинители да даде необврзувачко мислење за барањето за разрешување од Владата, пред тоа да може да се поднесе на гласање во Собранието. Совет на јавните обвинители (2025б година).</w:t>
      </w:r>
    </w:p>
  </w:footnote>
  <w:footnote w:id="21">
    <w:p w14:paraId="4DE10488" w14:textId="77777777" w:rsidR="00E01B76" w:rsidRPr="00751F8A" w:rsidRDefault="00E01B76" w:rsidP="0060690C">
      <w:pPr>
        <w:pStyle w:val="FootnoteText"/>
        <w:ind w:left="142" w:hanging="142"/>
        <w:jc w:val="both"/>
      </w:pPr>
      <w:r w:rsidRPr="00751F8A">
        <w:rPr>
          <w:rStyle w:val="FootnoteReference"/>
        </w:rPr>
        <w:footnoteRef/>
      </w:r>
      <w:r w:rsidRPr="00751F8A">
        <w:t xml:space="preserve"> Судски совет (2024a година).</w:t>
      </w:r>
    </w:p>
  </w:footnote>
  <w:footnote w:id="22">
    <w:p w14:paraId="4C77B6F6" w14:textId="77777777" w:rsidR="00E01B76" w:rsidRPr="00751F8A" w:rsidRDefault="00E01B76" w:rsidP="0060690C">
      <w:pPr>
        <w:pStyle w:val="FootnoteText"/>
        <w:ind w:left="142" w:hanging="142"/>
        <w:jc w:val="both"/>
      </w:pPr>
      <w:r w:rsidRPr="00751F8A">
        <w:rPr>
          <w:rStyle w:val="FootnoteReference"/>
        </w:rPr>
        <w:footnoteRef/>
      </w:r>
      <w:r w:rsidRPr="00751F8A">
        <w:t xml:space="preserve"> Службен весник бр. 199/24.</w:t>
      </w:r>
    </w:p>
  </w:footnote>
  <w:footnote w:id="23">
    <w:p w14:paraId="27B2E83D" w14:textId="77777777" w:rsidR="00E01B76" w:rsidRPr="00751F8A" w:rsidRDefault="00E01B76" w:rsidP="0060690C">
      <w:pPr>
        <w:pStyle w:val="FootnoteText"/>
        <w:ind w:left="142" w:hanging="142"/>
        <w:jc w:val="both"/>
      </w:pPr>
      <w:r w:rsidRPr="00751F8A">
        <w:rPr>
          <w:rStyle w:val="FootnoteReference"/>
        </w:rPr>
        <w:footnoteRef/>
      </w:r>
      <w:r w:rsidRPr="00751F8A">
        <w:t xml:space="preserve"> Судско-медиумскиот совет е основан од Здружението на судиите и ги здружува судиите и новинарите за подобрување на транспарентноста и справување со дезинформациите преку обезбедување насоки и стандарди за известување за судски предмети од јавен интерес.</w:t>
      </w:r>
    </w:p>
  </w:footnote>
  <w:footnote w:id="24">
    <w:p w14:paraId="15844314" w14:textId="1D0ED28B" w:rsidR="00E01B76" w:rsidRPr="00751F8A" w:rsidRDefault="00E01B76" w:rsidP="0060690C">
      <w:pPr>
        <w:pStyle w:val="FootnoteText"/>
        <w:ind w:left="142" w:hanging="142"/>
        <w:jc w:val="both"/>
      </w:pPr>
      <w:r w:rsidRPr="00751F8A">
        <w:rPr>
          <w:rStyle w:val="FootnoteReference"/>
        </w:rPr>
        <w:footnoteRef/>
      </w:r>
      <w:r w:rsidRPr="00751F8A">
        <w:t xml:space="preserve"> Врховен суд на Република Северна Македонија (2024a година). Во еден предмет, судија од Основниот суд во Битола не постапил соодветно, што доведе до тековна правна ревизија од Врховниот суд. Институт за европска политика, Скопје (2025 година).</w:t>
      </w:r>
    </w:p>
  </w:footnote>
  <w:footnote w:id="25">
    <w:p w14:paraId="0E0E24B8" w14:textId="77777777" w:rsidR="00E01B76" w:rsidRPr="00751F8A" w:rsidRDefault="00E01B76" w:rsidP="0060690C">
      <w:pPr>
        <w:pStyle w:val="FootnoteText"/>
        <w:ind w:left="142" w:hanging="142"/>
        <w:jc w:val="both"/>
      </w:pPr>
      <w:r w:rsidRPr="00751F8A">
        <w:rPr>
          <w:rStyle w:val="FootnoteReference"/>
        </w:rPr>
        <w:footnoteRef/>
      </w:r>
      <w:r w:rsidRPr="00751F8A">
        <w:t xml:space="preserve"> Советот на јавните обвинители (СЈО) има нова, подостапна веб-страница.</w:t>
      </w:r>
    </w:p>
  </w:footnote>
  <w:footnote w:id="26">
    <w:p w14:paraId="4FA36123" w14:textId="77777777" w:rsidR="00E01B76" w:rsidRPr="00751F8A" w:rsidRDefault="00E01B76" w:rsidP="0060690C">
      <w:pPr>
        <w:pStyle w:val="FootnoteText"/>
        <w:ind w:left="142" w:hanging="142"/>
        <w:jc w:val="both"/>
      </w:pPr>
      <w:r w:rsidRPr="00751F8A">
        <w:rPr>
          <w:rStyle w:val="FootnoteReference"/>
        </w:rPr>
        <w:footnoteRef/>
      </w:r>
      <w:r w:rsidRPr="00751F8A">
        <w:t xml:space="preserve"> Во согласност со неговата Комуникациска стратегија (2024-2028), види Судски совет (2024в година).</w:t>
      </w:r>
    </w:p>
  </w:footnote>
  <w:footnote w:id="27">
    <w:p w14:paraId="49D261B1" w14:textId="5CAFDAF6" w:rsidR="00E01B76" w:rsidRPr="00751F8A" w:rsidRDefault="00E01B76" w:rsidP="0060690C">
      <w:pPr>
        <w:pStyle w:val="FootnoteText"/>
        <w:ind w:left="142" w:hanging="142"/>
        <w:jc w:val="both"/>
      </w:pPr>
      <w:r w:rsidRPr="00751F8A">
        <w:rPr>
          <w:rStyle w:val="FootnoteReference"/>
        </w:rPr>
        <w:footnoteRef/>
      </w:r>
      <w:r w:rsidRPr="00751F8A">
        <w:t xml:space="preserve"> Посета на земјата Северна Македонија, проект </w:t>
      </w:r>
      <w:r>
        <w:t xml:space="preserve">од </w:t>
      </w:r>
      <w:r w:rsidRPr="00751F8A">
        <w:t>ИПА II „Поддршка од ЕУ за владеење на правото“.</w:t>
      </w:r>
    </w:p>
  </w:footnote>
  <w:footnote w:id="28">
    <w:p w14:paraId="26FAA54F" w14:textId="16C7AB21" w:rsidR="00E01B76" w:rsidRPr="00751F8A" w:rsidRDefault="00E01B76" w:rsidP="0060690C">
      <w:pPr>
        <w:pStyle w:val="FootnoteText"/>
        <w:ind w:left="142" w:hanging="142"/>
        <w:jc w:val="both"/>
      </w:pPr>
      <w:r w:rsidRPr="00751F8A">
        <w:rPr>
          <w:rStyle w:val="FootnoteReference"/>
        </w:rPr>
        <w:footnoteRef/>
      </w:r>
      <w:r w:rsidRPr="00751F8A">
        <w:t xml:space="preserve"> Во септември 2023 година, експертски тим на ЕУ спроведе оценска мисија фокусирана на зајакнување на функционирањето и независноста на Судскиот совет преку програмата ТАИЕКС на ЕУ. Судскиот совет спроведе</w:t>
      </w:r>
      <w:r>
        <w:t xml:space="preserve"> </w:t>
      </w:r>
      <w:r w:rsidRPr="00751F8A">
        <w:t>7 од 17 препораки кои не бараат уставни или законски измени.</w:t>
      </w:r>
    </w:p>
  </w:footnote>
  <w:footnote w:id="29">
    <w:p w14:paraId="78A491A6" w14:textId="77777777" w:rsidR="00E01B76" w:rsidRPr="00751F8A" w:rsidRDefault="00E01B76" w:rsidP="0060690C">
      <w:pPr>
        <w:pStyle w:val="FootnoteText"/>
        <w:ind w:left="142" w:hanging="142"/>
        <w:jc w:val="both"/>
      </w:pPr>
      <w:r w:rsidRPr="00751F8A">
        <w:rPr>
          <w:rStyle w:val="FootnoteReference"/>
        </w:rPr>
        <w:footnoteRef/>
      </w:r>
      <w:r w:rsidRPr="00751F8A">
        <w:t xml:space="preserve"> Здружение на граѓани Институт за човекови права (2024 година).</w:t>
      </w:r>
    </w:p>
  </w:footnote>
  <w:footnote w:id="30">
    <w:p w14:paraId="5C749838" w14:textId="77777777" w:rsidR="00E01B76" w:rsidRPr="00751F8A" w:rsidRDefault="00E01B76" w:rsidP="0060690C">
      <w:pPr>
        <w:pStyle w:val="FootnoteText"/>
        <w:ind w:left="142" w:hanging="142"/>
        <w:jc w:val="both"/>
      </w:pPr>
      <w:r w:rsidRPr="00751F8A">
        <w:rPr>
          <w:rStyle w:val="FootnoteReference"/>
        </w:rPr>
        <w:footnoteRef/>
      </w:r>
      <w:r w:rsidRPr="00751F8A">
        <w:t xml:space="preserve"> Посета на земјата Северна Македонија, Институт за човекови права.</w:t>
      </w:r>
    </w:p>
  </w:footnote>
  <w:footnote w:id="31">
    <w:p w14:paraId="0000938F" w14:textId="616FFF9C" w:rsidR="00E01B76" w:rsidRPr="00751F8A" w:rsidRDefault="00E01B76" w:rsidP="0060690C">
      <w:pPr>
        <w:pStyle w:val="FootnoteText"/>
        <w:ind w:left="142" w:hanging="142"/>
        <w:jc w:val="both"/>
      </w:pPr>
      <w:r w:rsidRPr="00751F8A">
        <w:rPr>
          <w:rStyle w:val="FootnoteReference"/>
        </w:rPr>
        <w:footnoteRef/>
      </w:r>
      <w:r w:rsidRPr="00751F8A">
        <w:t xml:space="preserve"> Посета на земјата Северна Македонија, проект </w:t>
      </w:r>
      <w:r>
        <w:t xml:space="preserve">од </w:t>
      </w:r>
      <w:r w:rsidRPr="00751F8A">
        <w:t>ИПА II „Поддршка од ЕУ за владеење на правото“, Коалиција „Сите за фер судења“, Институт за европска политика.</w:t>
      </w:r>
    </w:p>
  </w:footnote>
  <w:footnote w:id="32">
    <w:p w14:paraId="3129880D" w14:textId="20ADE142" w:rsidR="00E01B76" w:rsidRPr="00751F8A" w:rsidRDefault="00E01B76" w:rsidP="0060690C">
      <w:pPr>
        <w:pStyle w:val="FootnoteText"/>
        <w:ind w:left="142" w:hanging="142"/>
        <w:jc w:val="both"/>
      </w:pPr>
      <w:r w:rsidRPr="00751F8A">
        <w:rPr>
          <w:rStyle w:val="FootnoteReference"/>
        </w:rPr>
        <w:footnoteRef/>
      </w:r>
      <w:r w:rsidRPr="00751F8A">
        <w:t xml:space="preserve"> Посета на земјата Северна Македонија, организации на граѓанското општество, проект </w:t>
      </w:r>
      <w:r>
        <w:t xml:space="preserve">од </w:t>
      </w:r>
      <w:r w:rsidRPr="00751F8A">
        <w:t>ИПА II „Поддршка од ЕУ за владеење на правото“. Во март 2025 година, Советот на јавните обвинители започна со давање образложенија за своите одлуки во врска со изборот на обвинители од дипломците од 8-та генерација на Академијата. Совет на јавните обвинители (2025б година).</w:t>
      </w:r>
    </w:p>
  </w:footnote>
  <w:footnote w:id="33">
    <w:p w14:paraId="21552FEB" w14:textId="7C0BC2CA" w:rsidR="00E01B76" w:rsidRPr="00751F8A" w:rsidRDefault="00E01B76" w:rsidP="0060690C">
      <w:pPr>
        <w:pStyle w:val="FootnoteText"/>
        <w:ind w:left="142" w:hanging="142"/>
        <w:jc w:val="both"/>
      </w:pPr>
      <w:r w:rsidRPr="00751F8A">
        <w:rPr>
          <w:rStyle w:val="FootnoteReference"/>
        </w:rPr>
        <w:footnoteRef/>
      </w:r>
      <w:r w:rsidRPr="00751F8A">
        <w:t xml:space="preserve"> Посета на земјата Северна Македонија, Коалиција „Сите за фер судења“,</w:t>
      </w:r>
      <w:r w:rsidR="00243D7F">
        <w:t xml:space="preserve"> </w:t>
      </w:r>
      <w:r w:rsidRPr="00751F8A">
        <w:t xml:space="preserve">проект </w:t>
      </w:r>
      <w:r>
        <w:t xml:space="preserve">од ИПА II </w:t>
      </w:r>
      <w:r w:rsidRPr="00751F8A">
        <w:t>„Поддршка од ЕУ за владеење на правото“.</w:t>
      </w:r>
    </w:p>
  </w:footnote>
  <w:footnote w:id="34">
    <w:p w14:paraId="5C1C1FCA" w14:textId="77777777" w:rsidR="00E01B76" w:rsidRPr="00751F8A" w:rsidRDefault="00E01B76" w:rsidP="0060690C">
      <w:pPr>
        <w:pStyle w:val="FootnoteText"/>
        <w:ind w:left="142" w:hanging="142"/>
        <w:jc w:val="both"/>
      </w:pPr>
      <w:r w:rsidRPr="00751F8A">
        <w:rPr>
          <w:rStyle w:val="FootnoteReference"/>
        </w:rPr>
        <w:footnoteRef/>
      </w:r>
      <w:r w:rsidRPr="00751F8A">
        <w:t xml:space="preserve"> Иако законот бара јавно гласање, не се наведени дополнителни детали за постапката на гласање преку подзаконски акти или правилници. Во отсуство на јасни внатрешни постапки за гласање, Управниот одбор на Академијата спроведе гласање со избирање на еден или повеќе кандидати на гласачкото ливче. Неуспешниот кандидат го оспори именувањето пред Управниот суд. Транспаренси Интернешнл Македонија (2024 година).</w:t>
      </w:r>
    </w:p>
  </w:footnote>
  <w:footnote w:id="35">
    <w:p w14:paraId="3DFC64EB" w14:textId="2A81914C" w:rsidR="00E01B76" w:rsidRPr="00751F8A" w:rsidRDefault="00E01B76" w:rsidP="0060690C">
      <w:pPr>
        <w:pStyle w:val="FootnoteText"/>
        <w:ind w:left="142" w:hanging="142"/>
        <w:jc w:val="both"/>
      </w:pPr>
      <w:r w:rsidRPr="00751F8A">
        <w:rPr>
          <w:rStyle w:val="FootnoteReference"/>
        </w:rPr>
        <w:footnoteRef/>
      </w:r>
      <w:r w:rsidRPr="00751F8A">
        <w:t xml:space="preserve"> </w:t>
      </w:r>
      <w:r>
        <w:t>П</w:t>
      </w:r>
      <w:r w:rsidRPr="00751F8A">
        <w:t xml:space="preserve">роект </w:t>
      </w:r>
      <w:r>
        <w:t xml:space="preserve">од ИПА II </w:t>
      </w:r>
      <w:r w:rsidRPr="00751F8A">
        <w:t>„Поддршка од ЕУ за владеење на правото“ (2025 година). Консултациите ги опфатија клучните препораки од оценската мисија, вклуч</w:t>
      </w:r>
      <w:r>
        <w:t>ително</w:t>
      </w:r>
      <w:r w:rsidRPr="00751F8A">
        <w:t xml:space="preserve"> </w:t>
      </w:r>
      <w:r>
        <w:t xml:space="preserve">и </w:t>
      </w:r>
      <w:r w:rsidRPr="00751F8A">
        <w:t>процесот на избор на членови на Судскиот совет во Собранието, дисциплинската одговорност на членовите на Советот и дефинирањето на надлежните органи за дејствување и правото на жалба.</w:t>
      </w:r>
    </w:p>
  </w:footnote>
  <w:footnote w:id="36">
    <w:p w14:paraId="16B871BA" w14:textId="77777777" w:rsidR="00E01B76" w:rsidRPr="00751F8A" w:rsidRDefault="00E01B76" w:rsidP="0060690C">
      <w:pPr>
        <w:pStyle w:val="FootnoteText"/>
        <w:ind w:left="142" w:hanging="142"/>
        <w:jc w:val="both"/>
      </w:pPr>
      <w:r w:rsidRPr="00751F8A">
        <w:rPr>
          <w:rStyle w:val="FootnoteReference"/>
        </w:rPr>
        <w:footnoteRef/>
      </w:r>
      <w:r w:rsidRPr="00751F8A">
        <w:t xml:space="preserve"> Венецијанска комисија за Нацрт-законот за Судскиот совет (2025a) стр. 13.</w:t>
      </w:r>
    </w:p>
  </w:footnote>
  <w:footnote w:id="37">
    <w:p w14:paraId="3CEFA4B1" w14:textId="77777777" w:rsidR="00E01B76" w:rsidRPr="00751F8A" w:rsidRDefault="00E01B76" w:rsidP="0060690C">
      <w:pPr>
        <w:pStyle w:val="FootnoteText"/>
        <w:ind w:left="142" w:hanging="142"/>
        <w:jc w:val="both"/>
      </w:pPr>
      <w:r w:rsidRPr="00751F8A">
        <w:rPr>
          <w:rStyle w:val="FootnoteReference"/>
        </w:rPr>
        <w:footnoteRef/>
      </w:r>
      <w:r w:rsidRPr="00751F8A">
        <w:t xml:space="preserve"> Влада на Северна Македонија (2025 година), стр. 2. Ревидираниот Закон за Советот на јавните обвинители има за цел да се усогласи со Развојната секторска стратегија за правосудство 2024-2028, вклучително и да се подобри транспарентноста на Советот на јавните обвинители. Нацрт-законот за јавното обвинителство беше објавен за јавна консултација во април 2025 година. Ќе биде доставен и за мислење до Венецијанската комисија.</w:t>
      </w:r>
    </w:p>
  </w:footnote>
  <w:footnote w:id="38">
    <w:p w14:paraId="508DF603" w14:textId="77777777" w:rsidR="00E01B76" w:rsidRPr="00751F8A" w:rsidRDefault="00E01B76" w:rsidP="0060690C">
      <w:pPr>
        <w:pStyle w:val="FootnoteText"/>
        <w:ind w:left="142" w:hanging="142"/>
        <w:jc w:val="both"/>
      </w:pPr>
      <w:r w:rsidRPr="00751F8A">
        <w:rPr>
          <w:rStyle w:val="FootnoteReference"/>
        </w:rPr>
        <w:footnoteRef/>
      </w:r>
      <w:r w:rsidRPr="00751F8A">
        <w:t xml:space="preserve"> ГРЕКО (2024 година), Препорака бр. 16 (2).</w:t>
      </w:r>
    </w:p>
  </w:footnote>
  <w:footnote w:id="39">
    <w:p w14:paraId="7123B784" w14:textId="77777777" w:rsidR="00E01B76" w:rsidRPr="00751F8A" w:rsidRDefault="00E01B76" w:rsidP="0060690C">
      <w:pPr>
        <w:pStyle w:val="FootnoteText"/>
        <w:ind w:left="142" w:hanging="142"/>
        <w:jc w:val="both"/>
      </w:pPr>
      <w:r w:rsidRPr="00751F8A">
        <w:rPr>
          <w:rStyle w:val="FootnoteReference"/>
        </w:rPr>
        <w:footnoteRef/>
      </w:r>
      <w:r w:rsidRPr="00751F8A">
        <w:t xml:space="preserve"> Во однос на измените и дополнувањата на Законот за јавното обвинителство, работната група има за цел да ги подобри механизмите за електронска распределба на предметите и да ги разјасни овластувањата за надзор и отчетност на надлежните институции и јавните обвинители, а воедно да се осврне и на дисциплинската рамка.</w:t>
      </w:r>
    </w:p>
  </w:footnote>
  <w:footnote w:id="40">
    <w:p w14:paraId="02442869" w14:textId="77777777" w:rsidR="00E01B76" w:rsidRPr="00751F8A" w:rsidRDefault="00E01B76" w:rsidP="0060690C">
      <w:pPr>
        <w:pStyle w:val="FootnoteText"/>
        <w:ind w:left="142" w:hanging="142"/>
        <w:jc w:val="both"/>
      </w:pPr>
      <w:r w:rsidRPr="00751F8A">
        <w:rPr>
          <w:rStyle w:val="FootnoteReference"/>
        </w:rPr>
        <w:footnoteRef/>
      </w:r>
      <w:r w:rsidRPr="00751F8A">
        <w:t xml:space="preserve"> Закон за судскиот буџет од 2010 година; Закон за судскиот буџет, Сл. весник бр. 60/2003, 37/2006, 103/2008 и 145/2010.</w:t>
      </w:r>
    </w:p>
  </w:footnote>
  <w:footnote w:id="41">
    <w:p w14:paraId="0BCEF587" w14:textId="77777777" w:rsidR="00E01B76" w:rsidRPr="00751F8A" w:rsidRDefault="00E01B76" w:rsidP="0060690C">
      <w:pPr>
        <w:pStyle w:val="FootnoteText"/>
        <w:ind w:left="142" w:hanging="142"/>
        <w:jc w:val="both"/>
      </w:pPr>
      <w:r w:rsidRPr="00751F8A">
        <w:rPr>
          <w:rStyle w:val="FootnoteReference"/>
        </w:rPr>
        <w:footnoteRef/>
      </w:r>
      <w:r w:rsidRPr="00751F8A">
        <w:t xml:space="preserve"> Влада на Северна Македонија (2025а година), стр. 15.</w:t>
      </w:r>
    </w:p>
  </w:footnote>
  <w:footnote w:id="42">
    <w:p w14:paraId="1DADE40F" w14:textId="23E4A1C3" w:rsidR="00E01B76" w:rsidRPr="00751F8A" w:rsidRDefault="00E01B76" w:rsidP="0060690C">
      <w:pPr>
        <w:pStyle w:val="FootnoteText"/>
        <w:ind w:left="142" w:hanging="142"/>
        <w:jc w:val="both"/>
      </w:pPr>
      <w:r w:rsidRPr="00751F8A">
        <w:rPr>
          <w:rStyle w:val="FootnoteReference"/>
        </w:rPr>
        <w:footnoteRef/>
      </w:r>
      <w:r>
        <w:t xml:space="preserve"> </w:t>
      </w:r>
      <w:r w:rsidRPr="00751F8A">
        <w:t xml:space="preserve">Посета на Северна Македонија, Судски совет, ЈО, Здружение на судии, Здружение на јавни обвинители. Владата има намера да ги подготви и </w:t>
      </w:r>
      <w:r>
        <w:t>донесе</w:t>
      </w:r>
      <w:r w:rsidRPr="00751F8A">
        <w:t xml:space="preserve"> измените на Законот за судскиот буџет до декември 2025 година. Подготвена е анализа за буџетите на правосудството и јавното обвинителство, која дава дополнителни препораки и насоки. Влада на Северна Македонија (2025 година), стр. 3. Тоа што Министерството за финансии одлучува за деталите за оперативниот буџет на правосудните органи содржи опасности од несоодветно мешање во независното вршење на нивните функции. Венецијанска комисија (2025б година), стр. 25, види, исто така, Венецијанска комисија (2012 година), §§95-98; (1995 година), стр. 3.</w:t>
      </w:r>
    </w:p>
  </w:footnote>
  <w:footnote w:id="43">
    <w:p w14:paraId="3312DDC5" w14:textId="3158356A" w:rsidR="00E01B76" w:rsidRPr="00751F8A" w:rsidRDefault="00E01B76" w:rsidP="0060690C">
      <w:pPr>
        <w:pStyle w:val="FootnoteText"/>
        <w:ind w:left="142" w:hanging="142"/>
        <w:jc w:val="both"/>
      </w:pPr>
      <w:r w:rsidRPr="00751F8A">
        <w:rPr>
          <w:rStyle w:val="FootnoteReference"/>
        </w:rPr>
        <w:footnoteRef/>
      </w:r>
      <w:r w:rsidRPr="00751F8A">
        <w:t xml:space="preserve"> Службен весник бр. 272/2024. Измените на законите </w:t>
      </w:r>
      <w:r>
        <w:t>со кои се</w:t>
      </w:r>
      <w:r w:rsidRPr="00751F8A">
        <w:t xml:space="preserve"> регулираат платите на судиите, јавните обвинители, членовите на Судскиот совет и членовите на Советот на јавните обвинители и Законот за судска служба се подготвени и доставени во владина постапка. Влада на Северна Македонија (2025 година), стр. 4.</w:t>
      </w:r>
    </w:p>
  </w:footnote>
  <w:footnote w:id="44">
    <w:p w14:paraId="75D2A059" w14:textId="77777777" w:rsidR="00E01B76" w:rsidRPr="00751F8A" w:rsidRDefault="00E01B76" w:rsidP="0060690C">
      <w:pPr>
        <w:pStyle w:val="FootnoteText"/>
        <w:ind w:left="142" w:hanging="142"/>
        <w:jc w:val="both"/>
      </w:pPr>
      <w:r w:rsidRPr="00751F8A">
        <w:rPr>
          <w:rStyle w:val="FootnoteReference"/>
        </w:rPr>
        <w:footnoteRef/>
      </w:r>
      <w:r w:rsidRPr="00751F8A">
        <w:t xml:space="preserve"> Влада на Северна Македонија (2025а година), стр. 17. Според податоците за крајот на 2024 година, вкупниот број на позиции во правосудството планирани за сите судови е 539, од кои 268 се пополнети, а 271 остануваат празни. Во Јавното обвинителство само 169 од 261 позиција на обвинител се пополнети, а само 360 од 1126 позиции на административен персонал се пополнети. Понатаму, има само шест ИТ-службени лица кои работат во целата земја; Совет на јавни обвинители (2025a).</w:t>
      </w:r>
    </w:p>
  </w:footnote>
  <w:footnote w:id="45">
    <w:p w14:paraId="2C5E6D5B" w14:textId="77777777" w:rsidR="00E01B76" w:rsidRPr="00751F8A" w:rsidRDefault="00E01B76" w:rsidP="0060690C">
      <w:pPr>
        <w:pStyle w:val="FootnoteText"/>
        <w:ind w:left="142" w:hanging="142"/>
        <w:jc w:val="both"/>
      </w:pPr>
      <w:r w:rsidRPr="00751F8A">
        <w:rPr>
          <w:rStyle w:val="FootnoteReference"/>
        </w:rPr>
        <w:footnoteRef/>
      </w:r>
      <w:r w:rsidRPr="00751F8A">
        <w:t xml:space="preserve"> Судскиот совет избира судии. Советот избира судија на основен суд од списокот на кандидати, поднесен од Академијата за судии и јавни обвинители, кои се пријавиле на огласот, по интервју спроведено од Советот.</w:t>
      </w:r>
    </w:p>
  </w:footnote>
  <w:footnote w:id="46">
    <w:p w14:paraId="3D961766" w14:textId="77777777" w:rsidR="00E01B76" w:rsidRPr="00751F8A" w:rsidRDefault="00E01B76" w:rsidP="0060690C">
      <w:pPr>
        <w:pStyle w:val="FootnoteText"/>
        <w:ind w:left="142" w:hanging="142"/>
        <w:jc w:val="both"/>
      </w:pPr>
      <w:r w:rsidRPr="00751F8A">
        <w:rPr>
          <w:rStyle w:val="FootnoteReference"/>
        </w:rPr>
        <w:footnoteRef/>
      </w:r>
      <w:r w:rsidRPr="00751F8A">
        <w:t xml:space="preserve"> Судски совет (2025б година), Совет на јавните обвинители (2025в година): На 11 и 12 март 2025 година, Судскиот совет и Советот на јавните обвинители донесоа одлуки за објавување нови слободни работни места, за 35 судии и 19 јавни обвинители, соодветно. Ситуацијата доведе до спротивставени ставови, при што Советот на јавните обвинители се спротивстави на одлуката на Судскиот совет за објавување на второ слободно работно место.</w:t>
      </w:r>
    </w:p>
  </w:footnote>
  <w:footnote w:id="47">
    <w:p w14:paraId="420C67A4" w14:textId="77777777" w:rsidR="00E01B76" w:rsidRPr="00751F8A" w:rsidRDefault="00E01B76" w:rsidP="0060690C">
      <w:pPr>
        <w:pStyle w:val="FootnoteText"/>
        <w:ind w:left="142" w:hanging="142"/>
        <w:jc w:val="both"/>
      </w:pPr>
      <w:r w:rsidRPr="00751F8A">
        <w:rPr>
          <w:rStyle w:val="FootnoteReference"/>
        </w:rPr>
        <w:footnoteRef/>
      </w:r>
      <w:r w:rsidRPr="00751F8A">
        <w:t xml:space="preserve"> Судски совет (2025a година).</w:t>
      </w:r>
    </w:p>
  </w:footnote>
  <w:footnote w:id="48">
    <w:p w14:paraId="70F0D245" w14:textId="77777777" w:rsidR="00E01B76" w:rsidRPr="00751F8A" w:rsidRDefault="00E01B76" w:rsidP="0060690C">
      <w:pPr>
        <w:pStyle w:val="FootnoteText"/>
        <w:ind w:left="142" w:hanging="142"/>
        <w:jc w:val="both"/>
      </w:pPr>
      <w:r w:rsidRPr="00751F8A">
        <w:rPr>
          <w:rStyle w:val="FootnoteReference"/>
        </w:rPr>
        <w:footnoteRef/>
      </w:r>
      <w:r w:rsidRPr="00751F8A">
        <w:t xml:space="preserve"> Тековниот процес на прием беше започнат во јануари 2023 година и првично беше одложен поради технички проблеми и проблеми со набавките, а потоа одложен за изборниот период во 2024 година. Министерството за финансии го информираше Управниот одбор на Академијата дека во државниот буџет за 2025 година не се обезбедени средства за регрутирање на 130 кандидати. Види ја јавната изјава на Управниот одбор на Академијата на судии и јавни обвинители (2025 година). Академијата чека одлука на Владата за да продолжи со процесот на прием. Со оглед на тоа што не е во тек регрутирање, ќе има пауза од неколку години пред новите дипломци на Академијата да станат судии и обвинители.</w:t>
      </w:r>
    </w:p>
  </w:footnote>
  <w:footnote w:id="49">
    <w:p w14:paraId="61BF9D25" w14:textId="2005E0E0" w:rsidR="00E01B76" w:rsidRPr="00751F8A" w:rsidRDefault="00E01B76" w:rsidP="0060690C">
      <w:pPr>
        <w:pStyle w:val="FootnoteText"/>
        <w:ind w:left="142" w:hanging="142"/>
        <w:jc w:val="both"/>
      </w:pPr>
      <w:r w:rsidRPr="00751F8A">
        <w:rPr>
          <w:rStyle w:val="FootnoteReference"/>
        </w:rPr>
        <w:footnoteRef/>
      </w:r>
      <w:r w:rsidRPr="00751F8A">
        <w:t xml:space="preserve"> Поткомитет за правда, слобода и безбедност со Северна Македонија (2025 година). Посета на земјата Северна Македонија, проект </w:t>
      </w:r>
      <w:r>
        <w:t xml:space="preserve">од </w:t>
      </w:r>
      <w:r w:rsidRPr="00751F8A">
        <w:t>ИПА II „Поддршка од ЕУ за владеење на правото“, Академија на судии и јавни обвинители.</w:t>
      </w:r>
    </w:p>
  </w:footnote>
  <w:footnote w:id="50">
    <w:p w14:paraId="0EFC8CDB" w14:textId="77777777" w:rsidR="00E01B76" w:rsidRPr="00751F8A" w:rsidRDefault="00E01B76" w:rsidP="0060690C">
      <w:pPr>
        <w:pStyle w:val="FootnoteText"/>
        <w:ind w:left="142" w:hanging="142"/>
        <w:jc w:val="both"/>
      </w:pPr>
      <w:r w:rsidRPr="00751F8A">
        <w:rPr>
          <w:rStyle w:val="FootnoteReference"/>
        </w:rPr>
        <w:footnoteRef/>
      </w:r>
      <w:r w:rsidRPr="00751F8A">
        <w:t xml:space="preserve"> Влада на Северна Македонија (2025 година), стр. 17. Извештај за проширување за 2024 година, Северна Македонија.</w:t>
      </w:r>
    </w:p>
  </w:footnote>
  <w:footnote w:id="51">
    <w:p w14:paraId="09B45D11" w14:textId="77777777" w:rsidR="00E01B76" w:rsidRPr="00751F8A" w:rsidRDefault="00E01B76" w:rsidP="0060690C">
      <w:pPr>
        <w:pStyle w:val="FootnoteText"/>
        <w:ind w:left="142" w:hanging="142"/>
        <w:jc w:val="both"/>
      </w:pPr>
      <w:r w:rsidRPr="00751F8A">
        <w:rPr>
          <w:rStyle w:val="FootnoteReference"/>
        </w:rPr>
        <w:footnoteRef/>
      </w:r>
      <w:r w:rsidRPr="00751F8A">
        <w:t xml:space="preserve"> Министерство за правда (2025 година), стр. 2. Изборите на нови судии на Апелациониот суд беа делумно завршени, а тројца судии на Врховниот суд беа избрани во април.</w:t>
      </w:r>
    </w:p>
  </w:footnote>
  <w:footnote w:id="52">
    <w:p w14:paraId="67630ECB" w14:textId="77777777" w:rsidR="00E01B76" w:rsidRPr="00751F8A" w:rsidRDefault="00E01B76" w:rsidP="0060690C">
      <w:pPr>
        <w:pStyle w:val="FootnoteText"/>
        <w:ind w:left="142" w:hanging="142"/>
        <w:jc w:val="both"/>
      </w:pPr>
      <w:r w:rsidRPr="00751F8A">
        <w:rPr>
          <w:rStyle w:val="FootnoteReference"/>
        </w:rPr>
        <w:footnoteRef/>
      </w:r>
      <w:r w:rsidRPr="00751F8A">
        <w:t xml:space="preserve"> Собрание на Република Северна Македонија, архивски број 08-751/1 (2025 година).</w:t>
      </w:r>
    </w:p>
  </w:footnote>
  <w:footnote w:id="53">
    <w:p w14:paraId="5707C98B" w14:textId="77777777" w:rsidR="00E01B76" w:rsidRDefault="00E01B76" w:rsidP="004A0A48">
      <w:pPr>
        <w:pStyle w:val="FootnoteText"/>
        <w:jc w:val="both"/>
      </w:pPr>
      <w:r>
        <w:rPr>
          <w:rStyle w:val="FootnoteReference"/>
        </w:rPr>
        <w:footnoteRef/>
      </w:r>
      <w:r>
        <w:t xml:space="preserve"> Врховен суд (2024в година).</w:t>
      </w:r>
    </w:p>
  </w:footnote>
  <w:footnote w:id="54">
    <w:p w14:paraId="60CBBBE0" w14:textId="77777777" w:rsidR="00E01B76" w:rsidRDefault="00E01B76" w:rsidP="004A0A48">
      <w:pPr>
        <w:pStyle w:val="FootnoteText"/>
        <w:jc w:val="both"/>
      </w:pPr>
      <w:r>
        <w:rPr>
          <w:rStyle w:val="FootnoteReference"/>
        </w:rPr>
        <w:footnoteRef/>
      </w:r>
      <w:r>
        <w:t xml:space="preserve"> Влада на Северна Македонија (2025а година), стр. 18; Поткомитет за правда, слобода и безбедност со Северна Македонија (2025 година).</w:t>
      </w:r>
    </w:p>
  </w:footnote>
  <w:footnote w:id="55">
    <w:p w14:paraId="02F36D2D" w14:textId="77777777" w:rsidR="00E01B76" w:rsidRDefault="00E01B76" w:rsidP="004A0A48">
      <w:pPr>
        <w:pStyle w:val="FootnoteText"/>
        <w:jc w:val="both"/>
      </w:pPr>
      <w:r>
        <w:rPr>
          <w:rStyle w:val="FootnoteReference"/>
        </w:rPr>
        <w:footnoteRef/>
      </w:r>
      <w:r>
        <w:t xml:space="preserve"> Извештај за проширување за 2024 година, Северна Македонија, стр. 28.</w:t>
      </w:r>
    </w:p>
  </w:footnote>
  <w:footnote w:id="56">
    <w:p w14:paraId="4FB000EF" w14:textId="77777777" w:rsidR="00E01B76" w:rsidRDefault="00E01B76" w:rsidP="004A0A48">
      <w:pPr>
        <w:pStyle w:val="FootnoteText"/>
        <w:jc w:val="both"/>
      </w:pPr>
      <w:r>
        <w:rPr>
          <w:rStyle w:val="FootnoteReference"/>
        </w:rPr>
        <w:footnoteRef/>
      </w:r>
      <w:r>
        <w:t xml:space="preserve"> Влада на Северна Македонија (2025a година), стр. 9.</w:t>
      </w:r>
    </w:p>
  </w:footnote>
  <w:footnote w:id="57">
    <w:p w14:paraId="2E20A366" w14:textId="77777777" w:rsidR="00E01B76" w:rsidRDefault="00E01B76" w:rsidP="004A0A48">
      <w:pPr>
        <w:pStyle w:val="FootnoteText"/>
        <w:jc w:val="both"/>
      </w:pPr>
      <w:r>
        <w:rPr>
          <w:rStyle w:val="FootnoteReference"/>
        </w:rPr>
        <w:footnoteRef/>
      </w:r>
      <w:r>
        <w:t xml:space="preserve"> Комисија за координирање на активностите поврзани со информатичко-комуникациска технологија во јавните обвинителства беше формирана во јуни 2024 година и е одговорна за координирање на активностите поврзани со програмата ИПА III на Европската Унија за развој на нов компјутерски систем во Јавното обвинителство. Влада на Северна Македонија (2025a година), стр. 10.</w:t>
      </w:r>
    </w:p>
  </w:footnote>
  <w:footnote w:id="58">
    <w:p w14:paraId="352950FA" w14:textId="77777777" w:rsidR="00E01B76" w:rsidRDefault="00E01B76" w:rsidP="004A0A48">
      <w:pPr>
        <w:pStyle w:val="FootnoteText"/>
        <w:jc w:val="both"/>
      </w:pPr>
      <w:r>
        <w:rPr>
          <w:rStyle w:val="FootnoteReference"/>
        </w:rPr>
        <w:footnoteRef/>
      </w:r>
      <w:r>
        <w:t xml:space="preserve"> Влада на Северна Македонија (2025a година), стр. 19.</w:t>
      </w:r>
    </w:p>
  </w:footnote>
  <w:footnote w:id="59">
    <w:p w14:paraId="0D146742" w14:textId="77777777" w:rsidR="00E01B76" w:rsidRDefault="00E01B76" w:rsidP="004A0A48">
      <w:pPr>
        <w:pStyle w:val="FootnoteText"/>
        <w:jc w:val="both"/>
      </w:pPr>
      <w:r>
        <w:rPr>
          <w:rStyle w:val="FootnoteReference"/>
        </w:rPr>
        <w:footnoteRef/>
      </w:r>
      <w:r>
        <w:t xml:space="preserve"> CEPEJ (2024 година), стр. 16-20.</w:t>
      </w:r>
    </w:p>
  </w:footnote>
  <w:footnote w:id="60">
    <w:p w14:paraId="62C9F9AF" w14:textId="1C90C226" w:rsidR="00E01B76" w:rsidRDefault="00E01B76" w:rsidP="004A0A48">
      <w:pPr>
        <w:pStyle w:val="FootnoteText"/>
        <w:jc w:val="both"/>
      </w:pPr>
      <w:r>
        <w:rPr>
          <w:rStyle w:val="FootnoteReference"/>
        </w:rPr>
        <w:footnoteRef/>
      </w:r>
      <w:r>
        <w:t xml:space="preserve"> Нивото на перципирана корупција е категоризирано на следниов начин: ниско (над 79); релативно ниско (помеѓу 79-60), релативно високо (помеѓу 59-50), високо (под 50).</w:t>
      </w:r>
    </w:p>
  </w:footnote>
  <w:footnote w:id="61">
    <w:p w14:paraId="797C9CF1" w14:textId="77777777" w:rsidR="00E01B76" w:rsidRDefault="00E01B76" w:rsidP="004A0A48">
      <w:pPr>
        <w:pStyle w:val="FootnoteText"/>
        <w:jc w:val="both"/>
      </w:pPr>
      <w:r>
        <w:rPr>
          <w:rStyle w:val="FootnoteReference"/>
        </w:rPr>
        <w:footnoteRef/>
      </w:r>
      <w:r>
        <w:t xml:space="preserve"> Во 2020 година резултатот беше 35, додека во 2025 година резултатот е 40. Резултатот значително се зголемува/намалува кога се менува за повеќе од пет поени; се подобрува/влошува (се менува помеѓу 4-5 поени); е релативно стабилен (промени од 1-3 поени) во последните пет години.</w:t>
      </w:r>
    </w:p>
  </w:footnote>
  <w:footnote w:id="62">
    <w:p w14:paraId="3C9DB8BF" w14:textId="77777777" w:rsidR="00E01B76" w:rsidRDefault="00E01B76" w:rsidP="004A0A48">
      <w:pPr>
        <w:pStyle w:val="FootnoteText"/>
        <w:jc w:val="both"/>
      </w:pPr>
      <w:r>
        <w:rPr>
          <w:rStyle w:val="FootnoteReference"/>
        </w:rPr>
        <w:footnoteRef/>
      </w:r>
      <w:r>
        <w:t xml:space="preserve"> Податоци од Специјалниот Евробарометар 561 (2025 година) и Флеш Евробарометар 557 (2025 година).</w:t>
      </w:r>
    </w:p>
  </w:footnote>
  <w:footnote w:id="63">
    <w:p w14:paraId="09C54025" w14:textId="77777777" w:rsidR="00E01B76" w:rsidRDefault="00E01B76" w:rsidP="004A0A48">
      <w:pPr>
        <w:pStyle w:val="FootnoteText"/>
        <w:jc w:val="both"/>
      </w:pPr>
      <w:r>
        <w:rPr>
          <w:rStyle w:val="FootnoteReference"/>
        </w:rPr>
        <w:footnoteRef/>
      </w:r>
      <w:r>
        <w:t xml:space="preserve"> Државна комисија за спречување на корупцијата (2025a година).</w:t>
      </w:r>
    </w:p>
  </w:footnote>
  <w:footnote w:id="64">
    <w:p w14:paraId="6F3A8D3A" w14:textId="77777777" w:rsidR="00E01B76" w:rsidRDefault="00E01B76" w:rsidP="004A0A48">
      <w:pPr>
        <w:pStyle w:val="FootnoteText"/>
        <w:jc w:val="both"/>
      </w:pPr>
      <w:r>
        <w:rPr>
          <w:rStyle w:val="FootnoteReference"/>
        </w:rPr>
        <w:footnoteRef/>
      </w:r>
      <w:r>
        <w:t xml:space="preserve"> Извештај за проширување за 2024 година, Северна Македонија, стр. 33.</w:t>
      </w:r>
    </w:p>
  </w:footnote>
  <w:footnote w:id="65">
    <w:p w14:paraId="3448D658" w14:textId="77777777" w:rsidR="00E01B76" w:rsidRDefault="00E01B76" w:rsidP="004A0A48">
      <w:pPr>
        <w:pStyle w:val="FootnoteText"/>
        <w:jc w:val="both"/>
      </w:pPr>
      <w:r>
        <w:rPr>
          <w:rStyle w:val="FootnoteReference"/>
        </w:rPr>
        <w:footnoteRef/>
      </w:r>
      <w:r>
        <w:t xml:space="preserve"> Државна комисија за спречување на корупцијата (2025б година).</w:t>
      </w:r>
    </w:p>
  </w:footnote>
  <w:footnote w:id="66">
    <w:p w14:paraId="6953B393" w14:textId="77777777" w:rsidR="00E01B76" w:rsidRDefault="00E01B76" w:rsidP="004A0A48">
      <w:pPr>
        <w:pStyle w:val="FootnoteText"/>
        <w:jc w:val="both"/>
      </w:pPr>
      <w:r>
        <w:rPr>
          <w:rStyle w:val="FootnoteReference"/>
        </w:rPr>
        <w:footnoteRef/>
      </w:r>
      <w:r>
        <w:t xml:space="preserve"> УСАИД (2024 година) и Влада на Северна Македонија (2025а година), стр. 26.</w:t>
      </w:r>
    </w:p>
  </w:footnote>
  <w:footnote w:id="67">
    <w:p w14:paraId="4B1D04CA" w14:textId="77777777" w:rsidR="00E01B76" w:rsidRDefault="00E01B76" w:rsidP="004A0A48">
      <w:pPr>
        <w:pStyle w:val="FootnoteText"/>
        <w:jc w:val="both"/>
      </w:pPr>
      <w:r>
        <w:rPr>
          <w:rStyle w:val="FootnoteReference"/>
        </w:rPr>
        <w:footnoteRef/>
      </w:r>
      <w:r>
        <w:t xml:space="preserve"> УСАИД (2024 година).</w:t>
      </w:r>
    </w:p>
  </w:footnote>
  <w:footnote w:id="68">
    <w:p w14:paraId="334D92EC" w14:textId="77777777" w:rsidR="00E01B76" w:rsidRDefault="00E01B76" w:rsidP="004A0A48">
      <w:pPr>
        <w:pStyle w:val="FootnoteText"/>
        <w:jc w:val="both"/>
      </w:pPr>
      <w:r>
        <w:rPr>
          <w:rStyle w:val="FootnoteReference"/>
        </w:rPr>
        <w:footnoteRef/>
      </w:r>
      <w:r>
        <w:t xml:space="preserve"> Извештај за владеење на правото од 2024 година, Северна Македонија, стр. 14.</w:t>
      </w:r>
    </w:p>
  </w:footnote>
  <w:footnote w:id="69">
    <w:p w14:paraId="420A43E5" w14:textId="77777777" w:rsidR="00E01B76" w:rsidRDefault="00E01B76" w:rsidP="004A0A48">
      <w:pPr>
        <w:pStyle w:val="FootnoteText"/>
        <w:jc w:val="both"/>
      </w:pPr>
      <w:r>
        <w:rPr>
          <w:rStyle w:val="FootnoteReference"/>
        </w:rPr>
        <w:footnoteRef/>
      </w:r>
      <w:r>
        <w:t xml:space="preserve"> Поткомитет за правда, слобода и безбедност со Северна Македонија (2025 година).</w:t>
      </w:r>
    </w:p>
  </w:footnote>
  <w:footnote w:id="70">
    <w:p w14:paraId="1EDB9211" w14:textId="77777777" w:rsidR="00E01B76" w:rsidRDefault="00E01B76" w:rsidP="004A0A48">
      <w:pPr>
        <w:pStyle w:val="FootnoteText"/>
        <w:jc w:val="both"/>
      </w:pPr>
      <w:r>
        <w:rPr>
          <w:rStyle w:val="FootnoteReference"/>
        </w:rPr>
        <w:footnoteRef/>
      </w:r>
      <w:r>
        <w:t xml:space="preserve"> Конститутивната седница на меѓуинституционалното тело за координирање на активности за борба против корупцијата под претседателство на заменик претседател на Владата задолжен за добро владеење се одржа на 8 април. Повторното воспоставување на ова тело би можело да биде позитивен развој во зависност од политичкото водство и заедничката визија.</w:t>
      </w:r>
    </w:p>
  </w:footnote>
  <w:footnote w:id="71">
    <w:p w14:paraId="687F62E6" w14:textId="7874FE4C" w:rsidR="00E01B76" w:rsidRDefault="00E01B76" w:rsidP="004A0A48">
      <w:pPr>
        <w:pStyle w:val="FootnoteText"/>
        <w:jc w:val="both"/>
      </w:pPr>
      <w:r>
        <w:rPr>
          <w:rStyle w:val="FootnoteReference"/>
        </w:rPr>
        <w:footnoteRef/>
      </w:r>
      <w:r>
        <w:t xml:space="preserve"> Извештај за проширување за 2024 година, Северна Македонија, стр. 29. Посета на земјата Северна Македонија, проект од ИПА II „Поддршка на ЕУ за владеење на правото“.</w:t>
      </w:r>
    </w:p>
  </w:footnote>
  <w:footnote w:id="72">
    <w:p w14:paraId="7A0211C1" w14:textId="77777777" w:rsidR="00E01B76" w:rsidRDefault="00E01B76" w:rsidP="004A0A48">
      <w:pPr>
        <w:pStyle w:val="FootnoteText"/>
        <w:jc w:val="both"/>
      </w:pPr>
      <w:r>
        <w:rPr>
          <w:rStyle w:val="FootnoteReference"/>
        </w:rPr>
        <w:footnoteRef/>
      </w:r>
      <w:r>
        <w:t xml:space="preserve"> По трагедијата во Кочани, ОЈО започна неколку истраги. Во моментов, истрагата се спроведува против 45 лица. Поголемиот дел се осомничени и обвинети за сериозни кривични дела против јавната безбедност во согласност со член 292 во врска со член 288 од Кривичниот законик.</w:t>
      </w:r>
    </w:p>
  </w:footnote>
  <w:footnote w:id="73">
    <w:p w14:paraId="3C701126" w14:textId="77777777" w:rsidR="00E01B76" w:rsidRDefault="00E01B76" w:rsidP="004A0A48">
      <w:pPr>
        <w:pStyle w:val="FootnoteText"/>
        <w:jc w:val="both"/>
      </w:pPr>
      <w:r>
        <w:rPr>
          <w:rStyle w:val="FootnoteReference"/>
        </w:rPr>
        <w:footnoteRef/>
      </w:r>
      <w:r>
        <w:t xml:space="preserve"> Влада на Северна Македонија (2025a година), стр. 33, 113.</w:t>
      </w:r>
    </w:p>
  </w:footnote>
  <w:footnote w:id="74">
    <w:p w14:paraId="324EB858" w14:textId="77777777" w:rsidR="00E01B76" w:rsidRDefault="00E01B76" w:rsidP="004A0A48">
      <w:pPr>
        <w:pStyle w:val="FootnoteText"/>
        <w:jc w:val="both"/>
      </w:pPr>
      <w:r>
        <w:rPr>
          <w:rStyle w:val="FootnoteReference"/>
        </w:rPr>
        <w:footnoteRef/>
      </w:r>
      <w:r>
        <w:t xml:space="preserve"> Влада на Северна Македонија (2025a година), стр. 33.</w:t>
      </w:r>
    </w:p>
  </w:footnote>
  <w:footnote w:id="75">
    <w:p w14:paraId="1102E422" w14:textId="77777777" w:rsidR="00E01B76" w:rsidRDefault="00E01B76" w:rsidP="004A0A48">
      <w:pPr>
        <w:pStyle w:val="FootnoteText"/>
        <w:jc w:val="both"/>
      </w:pPr>
      <w:r>
        <w:rPr>
          <w:rStyle w:val="FootnoteReference"/>
        </w:rPr>
        <w:footnoteRef/>
      </w:r>
      <w:r>
        <w:t xml:space="preserve"> Извештај за владеење на правото од 2024 година, Северна Македонија, стр. 13. Според Законот за кривична постапка на Северна Македонија, намалувањето на максималните казни има импликации и го намалува применливиот рок на застарување.</w:t>
      </w:r>
    </w:p>
  </w:footnote>
  <w:footnote w:id="76">
    <w:p w14:paraId="36F6AFDD" w14:textId="77777777" w:rsidR="00E01B76" w:rsidRDefault="00E01B76" w:rsidP="004A0A48">
      <w:pPr>
        <w:pStyle w:val="FootnoteText"/>
        <w:jc w:val="both"/>
      </w:pPr>
      <w:r>
        <w:rPr>
          <w:rStyle w:val="FootnoteReference"/>
        </w:rPr>
        <w:footnoteRef/>
      </w:r>
      <w:r>
        <w:t xml:space="preserve"> Член 353(5) злоупотреба на службена должност во јавните набавки.</w:t>
      </w:r>
    </w:p>
  </w:footnote>
  <w:footnote w:id="77">
    <w:p w14:paraId="30C57E03" w14:textId="77777777" w:rsidR="00E01B76" w:rsidRDefault="00E01B76" w:rsidP="004A0A48">
      <w:pPr>
        <w:pStyle w:val="FootnoteText"/>
        <w:jc w:val="both"/>
      </w:pPr>
      <w:r>
        <w:rPr>
          <w:rStyle w:val="FootnoteReference"/>
        </w:rPr>
        <w:footnoteRef/>
      </w:r>
      <w:r>
        <w:t xml:space="preserve"> Извештај за проширување за 2024 година, Северна Македонија, стр. 32.</w:t>
      </w:r>
    </w:p>
  </w:footnote>
  <w:footnote w:id="78">
    <w:p w14:paraId="238012EE" w14:textId="77777777" w:rsidR="00E01B76" w:rsidRDefault="00E01B76" w:rsidP="004A0A48">
      <w:pPr>
        <w:pStyle w:val="FootnoteText"/>
        <w:jc w:val="both"/>
      </w:pPr>
      <w:r>
        <w:rPr>
          <w:rStyle w:val="FootnoteReference"/>
        </w:rPr>
        <w:footnoteRef/>
      </w:r>
      <w:r>
        <w:t xml:space="preserve"> По измените во Кривичниот законик, член 353(5), злоупотреба на службена должност во јавните набавки, беше избришан од Кривичниот законик. Пред тоа, ова кривично дело беше исклучиво под надлежност на Јавното обвинителство за гонење на организиран криминал и корупција за целата земја (член 32 од Законот за ОЈО).</w:t>
      </w:r>
    </w:p>
  </w:footnote>
  <w:footnote w:id="79">
    <w:p w14:paraId="03630623" w14:textId="77777777" w:rsidR="00E01B76" w:rsidRDefault="00E01B76" w:rsidP="004A0A48">
      <w:pPr>
        <w:pStyle w:val="FootnoteText"/>
        <w:jc w:val="both"/>
      </w:pPr>
      <w:r>
        <w:rPr>
          <w:rStyle w:val="FootnoteReference"/>
        </w:rPr>
        <w:footnoteRef/>
      </w:r>
      <w:r>
        <w:t xml:space="preserve"> Извештај за проширување за 2024 година, Северна Македонија, стр. 30; Главен јавен обвинител (2024 година).</w:t>
      </w:r>
    </w:p>
  </w:footnote>
  <w:footnote w:id="80">
    <w:p w14:paraId="08EF1FBF" w14:textId="77777777" w:rsidR="00E01B76" w:rsidRDefault="00E01B76" w:rsidP="004A0A48">
      <w:pPr>
        <w:pStyle w:val="FootnoteText"/>
        <w:jc w:val="both"/>
      </w:pPr>
      <w:r>
        <w:rPr>
          <w:rStyle w:val="FootnoteReference"/>
        </w:rPr>
        <w:footnoteRef/>
      </w:r>
      <w:r>
        <w:t xml:space="preserve"> Посета на земјата Северна Македонија, Државна комисија за спречување на корупцијата, организации од граѓанското општество.</w:t>
      </w:r>
    </w:p>
  </w:footnote>
  <w:footnote w:id="81">
    <w:p w14:paraId="58A18A3F" w14:textId="3B4CA94A" w:rsidR="00E01B76" w:rsidRDefault="00E01B76" w:rsidP="004A0A48">
      <w:pPr>
        <w:pStyle w:val="FootnoteText"/>
        <w:jc w:val="both"/>
      </w:pPr>
      <w:r>
        <w:rPr>
          <w:rStyle w:val="FootnoteReference"/>
        </w:rPr>
        <w:footnoteRef/>
      </w:r>
      <w:r>
        <w:t xml:space="preserve"> Уставен суд на Република Северна Македонија (2025 година). Претседателот на Судот истакна дека постојат резерви за уставност во однос на употребата на забрзаната постапка „ЕУ-знаме“, различното време за влегување во сила на релевантните одредби и суштината на измените.</w:t>
      </w:r>
    </w:p>
  </w:footnote>
  <w:footnote w:id="82">
    <w:p w14:paraId="48418501" w14:textId="77777777" w:rsidR="00E01B76" w:rsidRDefault="00E01B76" w:rsidP="004A0A48">
      <w:pPr>
        <w:pStyle w:val="FootnoteText"/>
        <w:jc w:val="both"/>
      </w:pPr>
      <w:r>
        <w:rPr>
          <w:rStyle w:val="FootnoteReference"/>
        </w:rPr>
        <w:footnoteRef/>
      </w:r>
      <w:r>
        <w:t xml:space="preserve"> Влада на Северна Македонија (2025a година), стр. 8: Имено, кривичното дело „Злоупотреба на службена положба и овластување“ би било редефинирано бидејќи неговиот сегашен опис покренува многу прашања при примената, со зголемени кривични казни. Дополнително, за да се зајакне казнената политика, Министерството ги редефинираше и ги заостри санкциите за кривичните дела „Несоодветно однесување во службата“ и „Злосторничко здружување“.</w:t>
      </w:r>
    </w:p>
  </w:footnote>
  <w:footnote w:id="83">
    <w:p w14:paraId="14984358" w14:textId="77777777" w:rsidR="00E01B76" w:rsidRDefault="00E01B76" w:rsidP="004A0A48">
      <w:pPr>
        <w:pStyle w:val="FootnoteText"/>
        <w:jc w:val="both"/>
      </w:pPr>
      <w:r>
        <w:rPr>
          <w:rStyle w:val="FootnoteReference"/>
        </w:rPr>
        <w:footnoteRef/>
      </w:r>
      <w:r>
        <w:t xml:space="preserve"> Влада на Северна Македонија (2025a година), стр. 32.</w:t>
      </w:r>
    </w:p>
  </w:footnote>
  <w:footnote w:id="84">
    <w:p w14:paraId="305C417D" w14:textId="77777777" w:rsidR="00E01B76" w:rsidRDefault="00E01B76" w:rsidP="004A0A48">
      <w:pPr>
        <w:pStyle w:val="FootnoteText"/>
        <w:jc w:val="both"/>
      </w:pPr>
      <w:r>
        <w:rPr>
          <w:rStyle w:val="FootnoteReference"/>
        </w:rPr>
        <w:footnoteRef/>
      </w:r>
      <w:r>
        <w:t xml:space="preserve"> Извештај за проширување за 2024 година, Северна Македонија, стр. 12.</w:t>
      </w:r>
    </w:p>
  </w:footnote>
  <w:footnote w:id="85">
    <w:p w14:paraId="5E492CEE" w14:textId="77777777" w:rsidR="00E01B76" w:rsidRDefault="00E01B76" w:rsidP="004A0A48">
      <w:pPr>
        <w:pStyle w:val="FootnoteText"/>
        <w:jc w:val="both"/>
      </w:pPr>
      <w:r>
        <w:rPr>
          <w:rStyle w:val="FootnoteReference"/>
        </w:rPr>
        <w:footnoteRef/>
      </w:r>
      <w:r>
        <w:t xml:space="preserve"> Посета на земјата Северна Македонија, организации од граѓанското општество.</w:t>
      </w:r>
    </w:p>
  </w:footnote>
  <w:footnote w:id="86">
    <w:p w14:paraId="384D7C1B" w14:textId="77777777" w:rsidR="00E01B76" w:rsidRDefault="00E01B76" w:rsidP="004A0A48">
      <w:pPr>
        <w:pStyle w:val="FootnoteText"/>
        <w:jc w:val="both"/>
      </w:pPr>
      <w:r>
        <w:rPr>
          <w:rStyle w:val="FootnoteReference"/>
        </w:rPr>
        <w:footnoteRef/>
      </w:r>
      <w:r>
        <w:t xml:space="preserve"> GRECO (2023 година). GRECO забележа дека на сегашниот закон му недостасува соодветен механизам за санкционирање на прекршувања поврзани со судир на интереси, интегритет и правила за борба против корупцијата.</w:t>
      </w:r>
    </w:p>
  </w:footnote>
  <w:footnote w:id="87">
    <w:p w14:paraId="0F9EE2E4" w14:textId="77777777" w:rsidR="00E01B76" w:rsidRDefault="00E01B76" w:rsidP="004A0A48">
      <w:pPr>
        <w:pStyle w:val="FootnoteText"/>
        <w:jc w:val="both"/>
      </w:pPr>
      <w:r>
        <w:rPr>
          <w:rStyle w:val="FootnoteReference"/>
        </w:rPr>
        <w:footnoteRef/>
      </w:r>
      <w:r>
        <w:t xml:space="preserve"> Понатаму, во ноември 2024 година, ДКСК стана полноправна членка на Европските партнери против корупција/Европската мрежа против корупција (EPAC/EACN) со цел да се стимулира размена на најдобри практики со слични институции (Државна комисија за спречување на корупцијата (2024б година)). Во април 2025 година, претседателот на ДКСК зеде отсуство по истрагата за случај поврзан со злоупотреба на правилата за јавни набавки во енергетскиот сектор.</w:t>
      </w:r>
    </w:p>
  </w:footnote>
  <w:footnote w:id="88">
    <w:p w14:paraId="5D72F874" w14:textId="77777777" w:rsidR="00E01B76" w:rsidRDefault="00E01B76" w:rsidP="004A0A48">
      <w:pPr>
        <w:pStyle w:val="FootnoteText"/>
        <w:jc w:val="both"/>
      </w:pPr>
      <w:r>
        <w:rPr>
          <w:rStyle w:val="FootnoteReference"/>
        </w:rPr>
        <w:footnoteRef/>
      </w:r>
      <w:r>
        <w:t xml:space="preserve"> Според својот годишен план, ДКСК спроведе само 14 систематски проверки на анкетни листови за имотна состојба, што е намалување во однос на 21 планирана проверка во 2023 година. Државна комисија за спречување на корупцијата (2025а година).</w:t>
      </w:r>
    </w:p>
  </w:footnote>
  <w:footnote w:id="89">
    <w:p w14:paraId="1EB259C0" w14:textId="07074325" w:rsidR="00E01B76" w:rsidRDefault="00E01B76" w:rsidP="004A0A48">
      <w:pPr>
        <w:pStyle w:val="FootnoteText"/>
        <w:jc w:val="both"/>
      </w:pPr>
      <w:r>
        <w:rPr>
          <w:rStyle w:val="FootnoteReference"/>
        </w:rPr>
        <w:footnoteRef/>
      </w:r>
      <w:r>
        <w:t xml:space="preserve"> Преку проект на ЕУ, направена е анализа на потребите на ДКСК, како и на можностите за надградба и дополнителна операционализација на Електронскиот систем за поднесување на изјава за имотна состојба и интереси. проект од ИПА II „Поддршка од ЕУ за владеење на правото“ (2024 година).</w:t>
      </w:r>
    </w:p>
  </w:footnote>
  <w:footnote w:id="90">
    <w:p w14:paraId="3B29EBE6" w14:textId="77777777" w:rsidR="00E01B76" w:rsidRDefault="00E01B76" w:rsidP="004A0A48">
      <w:pPr>
        <w:pStyle w:val="FootnoteText"/>
        <w:jc w:val="both"/>
      </w:pPr>
      <w:r>
        <w:rPr>
          <w:rStyle w:val="FootnoteReference"/>
        </w:rPr>
        <w:footnoteRef/>
      </w:r>
      <w:r>
        <w:t xml:space="preserve"> Влада на Северна Македонија (2025a година), стр. 46.</w:t>
      </w:r>
    </w:p>
  </w:footnote>
  <w:footnote w:id="91">
    <w:p w14:paraId="524BA587" w14:textId="77777777" w:rsidR="00E01B76" w:rsidRDefault="00E01B76" w:rsidP="004A0A48">
      <w:pPr>
        <w:pStyle w:val="FootnoteText"/>
        <w:jc w:val="both"/>
      </w:pPr>
      <w:r>
        <w:rPr>
          <w:rStyle w:val="FootnoteReference"/>
        </w:rPr>
        <w:footnoteRef/>
      </w:r>
      <w:r>
        <w:t xml:space="preserve"> Државна комисија за спречување на корупцијата (2025 година).</w:t>
      </w:r>
    </w:p>
  </w:footnote>
  <w:footnote w:id="92">
    <w:p w14:paraId="3B1A171E" w14:textId="77777777" w:rsidR="00E01B76" w:rsidRDefault="00E01B76" w:rsidP="004A0A48">
      <w:pPr>
        <w:pStyle w:val="FootnoteText"/>
        <w:jc w:val="both"/>
      </w:pPr>
      <w:r>
        <w:rPr>
          <w:rStyle w:val="FootnoteReference"/>
        </w:rPr>
        <w:footnoteRef/>
      </w:r>
      <w:r>
        <w:t xml:space="preserve"> Службен весник бр. 58/2024.</w:t>
      </w:r>
    </w:p>
  </w:footnote>
  <w:footnote w:id="93">
    <w:p w14:paraId="72F5A307" w14:textId="77777777" w:rsidR="00E01B76" w:rsidRDefault="00E01B76" w:rsidP="004A0A48">
      <w:pPr>
        <w:pStyle w:val="FootnoteText"/>
        <w:jc w:val="both"/>
      </w:pPr>
      <w:r>
        <w:rPr>
          <w:rStyle w:val="FootnoteReference"/>
        </w:rPr>
        <w:footnoteRef/>
      </w:r>
      <w:r>
        <w:t xml:space="preserve"> ОДИХР (2024 година), стр. 18; Извештај за владеењето на правото од 2024 година, Северна Македонија, стр. 15.</w:t>
      </w:r>
    </w:p>
  </w:footnote>
  <w:footnote w:id="94">
    <w:p w14:paraId="547C282C" w14:textId="77777777" w:rsidR="00E01B76" w:rsidRDefault="00E01B76" w:rsidP="004A0A48">
      <w:pPr>
        <w:pStyle w:val="FootnoteText"/>
        <w:jc w:val="both"/>
      </w:pPr>
      <w:r>
        <w:rPr>
          <w:rStyle w:val="FootnoteReference"/>
        </w:rPr>
        <w:footnoteRef/>
      </w:r>
      <w:r>
        <w:t xml:space="preserve"> Влада на Северна Македонија (2025 година), стр. 7.</w:t>
      </w:r>
    </w:p>
  </w:footnote>
  <w:footnote w:id="95">
    <w:p w14:paraId="3A1DF7BA" w14:textId="77777777" w:rsidR="00E01B76" w:rsidRDefault="00E01B76" w:rsidP="004A0A48">
      <w:pPr>
        <w:pStyle w:val="FootnoteText"/>
        <w:jc w:val="both"/>
      </w:pPr>
      <w:r>
        <w:rPr>
          <w:rStyle w:val="FootnoteReference"/>
        </w:rPr>
        <w:footnoteRef/>
      </w:r>
      <w:r>
        <w:t xml:space="preserve"> Државна комисија за спречување на корупцијата (2024в година).</w:t>
      </w:r>
    </w:p>
  </w:footnote>
  <w:footnote w:id="96">
    <w:p w14:paraId="2AB568F2" w14:textId="28390F3B" w:rsidR="00E01B76" w:rsidRDefault="00E01B76" w:rsidP="004A0A48">
      <w:pPr>
        <w:pStyle w:val="FootnoteText"/>
        <w:jc w:val="both"/>
      </w:pPr>
      <w:r>
        <w:rPr>
          <w:rStyle w:val="FootnoteReference"/>
        </w:rPr>
        <w:footnoteRef/>
      </w:r>
      <w:r>
        <w:t xml:space="preserve"> Собрание на Северна Македонија (2024 година), Архивски бр. 08-4019/1.</w:t>
      </w:r>
    </w:p>
  </w:footnote>
  <w:footnote w:id="97">
    <w:p w14:paraId="0C87E59B" w14:textId="77777777" w:rsidR="00E01B76" w:rsidRDefault="00E01B76" w:rsidP="004A0A48">
      <w:pPr>
        <w:pStyle w:val="FootnoteText"/>
        <w:jc w:val="both"/>
      </w:pPr>
      <w:r>
        <w:rPr>
          <w:rStyle w:val="FootnoteReference"/>
        </w:rPr>
        <w:footnoteRef/>
      </w:r>
      <w:r>
        <w:t xml:space="preserve"> ДКСК (2024 година) препорачува Изборниот законик да се ревидира или да се донесе нов. Клучните области што треба да се ревидираат: критериумите за финансирање на државниот буџет и износите за политичките кампањи, несоодветните регулативи за медиумско рекламирање - особено за интернет порталите, правилата за приватни донации за политичките партии, стандардите за финансиско известување и слабиот режим на санкции.</w:t>
      </w:r>
    </w:p>
  </w:footnote>
  <w:footnote w:id="98">
    <w:p w14:paraId="54802F0B" w14:textId="77777777" w:rsidR="00E01B76" w:rsidRDefault="00E01B76" w:rsidP="004A0A48">
      <w:pPr>
        <w:pStyle w:val="FootnoteText"/>
        <w:jc w:val="both"/>
      </w:pPr>
      <w:r>
        <w:rPr>
          <w:rStyle w:val="FootnoteReference"/>
        </w:rPr>
        <w:footnoteRef/>
      </w:r>
      <w:r>
        <w:t xml:space="preserve"> ОДИХР (2024 година), стр. 3: „Сегашниот систем на државно финансирање за рекламирање на кампањи ја зголемува зависноста на медиумите од државните субвенции и не спречува злоупотреба од страна на новински портали на интернет основани само за време на кампањата и кои служат за насочување на државните средства кон партиите“.</w:t>
      </w:r>
    </w:p>
  </w:footnote>
  <w:footnote w:id="99">
    <w:p w14:paraId="54999AA0" w14:textId="77777777" w:rsidR="00E01B76" w:rsidRDefault="00E01B76" w:rsidP="004A0A48">
      <w:pPr>
        <w:pStyle w:val="FootnoteText"/>
        <w:jc w:val="both"/>
      </w:pPr>
      <w:r>
        <w:rPr>
          <w:rStyle w:val="FootnoteReference"/>
        </w:rPr>
        <w:footnoteRef/>
      </w:r>
      <w:r>
        <w:t xml:space="preserve"> ОДИХР (2024 година): „ДКСК не презеде мерки против партиите кои не ги исполнија обврските за финансиско известување и, поради финансиски ограничувања, не распореди набљудувачи на терен ниту прегледуваше банкарски сметки за да ги надгледува трошоците за кампањата. Аналитичарите беа ангажирани доцна со ограничен пристап до информации, што го намали испитувањето на извештаите. Дополнително, ДКСК несоодветно се осврна на прекршувањата на одредбите за политичка кампања.“</w:t>
      </w:r>
    </w:p>
  </w:footnote>
  <w:footnote w:id="100">
    <w:p w14:paraId="23CDDFF7" w14:textId="02B0DB3F" w:rsidR="00E01B76" w:rsidRDefault="00E01B76" w:rsidP="004A0A48">
      <w:pPr>
        <w:pStyle w:val="FootnoteText"/>
        <w:jc w:val="both"/>
      </w:pPr>
      <w:r>
        <w:rPr>
          <w:rStyle w:val="FootnoteReference"/>
        </w:rPr>
        <w:footnoteRef/>
      </w:r>
      <w:r>
        <w:t xml:space="preserve"> Посета на земјата Северна Македонија, проект од ИПА II „Поддршка на ЕУ за владеење на правото“.</w:t>
      </w:r>
    </w:p>
  </w:footnote>
  <w:footnote w:id="101">
    <w:p w14:paraId="2C15D987" w14:textId="77777777" w:rsidR="00E01B76" w:rsidRDefault="00E01B76" w:rsidP="004A0A48">
      <w:pPr>
        <w:pStyle w:val="FootnoteText"/>
        <w:jc w:val="both"/>
      </w:pPr>
      <w:r>
        <w:rPr>
          <w:rStyle w:val="FootnoteReference"/>
        </w:rPr>
        <w:footnoteRef/>
      </w:r>
      <w:r>
        <w:t xml:space="preserve"> Влада на Северна Македонија (2025а година), стр. 46; Поткомитет за правда, слобода и безбедност со Северна Македонија (2025 година).</w:t>
      </w:r>
    </w:p>
  </w:footnote>
  <w:footnote w:id="102">
    <w:p w14:paraId="5D46DEDE" w14:textId="77777777" w:rsidR="00E01B76" w:rsidRDefault="00E01B76" w:rsidP="004A0A48">
      <w:pPr>
        <w:pStyle w:val="FootnoteText"/>
        <w:jc w:val="both"/>
      </w:pPr>
      <w:r>
        <w:rPr>
          <w:rStyle w:val="FootnoteReference"/>
        </w:rPr>
        <w:footnoteRef/>
      </w:r>
      <w:r>
        <w:t xml:space="preserve"> Национален демократски институт (2023 година), Стејт департмент на САД (2024 година).</w:t>
      </w:r>
    </w:p>
  </w:footnote>
  <w:footnote w:id="103">
    <w:p w14:paraId="02E0C7CA" w14:textId="55D7BDED" w:rsidR="00E01B76" w:rsidRDefault="00E01B76" w:rsidP="004A0A48">
      <w:pPr>
        <w:pStyle w:val="FootnoteText"/>
        <w:jc w:val="both"/>
      </w:pPr>
      <w:r>
        <w:rPr>
          <w:rStyle w:val="FootnoteReference"/>
        </w:rPr>
        <w:footnoteRef/>
      </w:r>
      <w:r>
        <w:t xml:space="preserve"> Посета на земјата Северна Македонија, проект од ИПА II „Поддршка на ЕУ за владеење на правото“.</w:t>
      </w:r>
    </w:p>
  </w:footnote>
  <w:footnote w:id="104">
    <w:p w14:paraId="045D3B65" w14:textId="77777777" w:rsidR="00E01B76" w:rsidRDefault="00E01B76" w:rsidP="004A0A48">
      <w:pPr>
        <w:pStyle w:val="FootnoteText"/>
        <w:jc w:val="both"/>
      </w:pPr>
      <w:r>
        <w:rPr>
          <w:rStyle w:val="FootnoteReference"/>
        </w:rPr>
        <w:footnoteRef/>
      </w:r>
      <w:r>
        <w:t xml:space="preserve"> Државна комисија за спречување на корупцијата (2024a година). Го критикуваше предложеното укинување на административната контрола врз јавните набавки од страна на Бирото за јавни набавки и предложените измени во составот на Државната комисија за жалби по јавни набавки, за кои сметаше дека би можеле да ја ослабнат заштитата од корупција. Исто така, нагласи дека измените се изготвени без соодветна јавна консултација и во брза законодавна постапка.</w:t>
      </w:r>
    </w:p>
  </w:footnote>
  <w:footnote w:id="105">
    <w:p w14:paraId="07BC4F37" w14:textId="77777777" w:rsidR="00E01B76" w:rsidRDefault="00E01B76" w:rsidP="004A0A48">
      <w:pPr>
        <w:pStyle w:val="FootnoteText"/>
        <w:jc w:val="both"/>
      </w:pPr>
      <w:r>
        <w:rPr>
          <w:rStyle w:val="FootnoteReference"/>
        </w:rPr>
        <w:footnoteRef/>
      </w:r>
      <w:r>
        <w:t xml:space="preserve"> Влада на Северна Македонија (2025 година), писмен придонес, стр. 28.</w:t>
      </w:r>
    </w:p>
  </w:footnote>
  <w:footnote w:id="106">
    <w:p w14:paraId="5E3799F5" w14:textId="509E1639" w:rsidR="00E01B76" w:rsidRDefault="00E01B76" w:rsidP="004A0A48">
      <w:pPr>
        <w:pStyle w:val="FootnoteText"/>
        <w:jc w:val="both"/>
      </w:pPr>
      <w:r>
        <w:rPr>
          <w:rStyle w:val="FootnoteReference"/>
        </w:rPr>
        <w:footnoteRef/>
      </w:r>
      <w:r>
        <w:t xml:space="preserve"> Посета на земјата Северна Македонија, проект од ИПА II „Поддршка на ЕУ за владеење на правото“.</w:t>
      </w:r>
    </w:p>
  </w:footnote>
  <w:footnote w:id="107">
    <w:p w14:paraId="78EC3910" w14:textId="77777777" w:rsidR="00E01B76" w:rsidRPr="007E2BB9" w:rsidRDefault="00E01B76" w:rsidP="004A0A48">
      <w:pPr>
        <w:pStyle w:val="FootnoteText"/>
        <w:jc w:val="both"/>
      </w:pPr>
      <w:r w:rsidRPr="007E2BB9">
        <w:rPr>
          <w:rStyle w:val="FootnoteReference"/>
        </w:rPr>
        <w:footnoteRef/>
      </w:r>
      <w:r w:rsidRPr="007E2BB9">
        <w:t xml:space="preserve"> Извештај за проширување за 2024 година, Северна Македонија, стр. 34. Главно поради недостаток на политички договор, бидејќи е потребно двотретинско мнозинство во Собранието.</w:t>
      </w:r>
    </w:p>
  </w:footnote>
  <w:footnote w:id="108">
    <w:p w14:paraId="195619BE" w14:textId="77777777" w:rsidR="00E01B76" w:rsidRPr="007E2BB9" w:rsidRDefault="00E01B76" w:rsidP="004A0A48">
      <w:pPr>
        <w:pStyle w:val="FootnoteText"/>
        <w:jc w:val="both"/>
      </w:pPr>
      <w:r w:rsidRPr="007E2BB9">
        <w:rPr>
          <w:rStyle w:val="FootnoteReference"/>
        </w:rPr>
        <w:footnoteRef/>
      </w:r>
      <w:r>
        <w:t xml:space="preserve"> </w:t>
      </w:r>
      <w:r w:rsidRPr="007E2BB9">
        <w:t>14-та седница на Комисијата за прашања на изборите и именувањата.</w:t>
      </w:r>
    </w:p>
  </w:footnote>
  <w:footnote w:id="109">
    <w:p w14:paraId="17265C7A" w14:textId="77777777" w:rsidR="00E01B76" w:rsidRPr="007E2BB9" w:rsidRDefault="00E01B76" w:rsidP="004A0A48">
      <w:pPr>
        <w:pStyle w:val="FootnoteText"/>
        <w:jc w:val="both"/>
      </w:pPr>
      <w:r w:rsidRPr="007E2BB9">
        <w:rPr>
          <w:rStyle w:val="FootnoteReference"/>
        </w:rPr>
        <w:footnoteRef/>
      </w:r>
      <w:r>
        <w:t xml:space="preserve"> </w:t>
      </w:r>
      <w:r w:rsidRPr="007E2BB9">
        <w:t>360stepeni.mk (2025б). Според Законот за аудио и аудиовизуелни медиумски услуги (член 16), кандидатите мора да имаат најмалку осум години професионално искуство во областа и мора да се истакнале во јавноста во областа на комуникологијата, новинарството, ИТ, културата, економијата или правото.</w:t>
      </w:r>
    </w:p>
  </w:footnote>
  <w:footnote w:id="110">
    <w:p w14:paraId="35B66E9E" w14:textId="5BC7737A" w:rsidR="00E01B76" w:rsidRPr="007E2BB9" w:rsidRDefault="00E01B76" w:rsidP="004A0A48">
      <w:pPr>
        <w:pStyle w:val="FootnoteText"/>
        <w:jc w:val="both"/>
      </w:pPr>
      <w:r w:rsidRPr="007E2BB9">
        <w:rPr>
          <w:rStyle w:val="FootnoteReference"/>
        </w:rPr>
        <w:footnoteRef/>
      </w:r>
      <w:r w:rsidRPr="007E2BB9">
        <w:t xml:space="preserve"> Според член 105, став 1 од Законот за аудио и аудиовизуелни медиумски услуги, „средствата за финансирање на радиодифузната дејност, за работењето и развојот на Македонската радио-телевизија, ЈП Македонска радиодифузија и Агенцијата за аудио и аудиовизуелни медиумски услуги се обезбедуваат од Буџетот на Република Северна Македонија, во износ од 1% од остварените даночни приходи утврдени во последната </w:t>
      </w:r>
      <w:r w:rsidR="00182291">
        <w:t>донесена</w:t>
      </w:r>
      <w:r w:rsidR="00182291" w:rsidRPr="007E2BB9">
        <w:t xml:space="preserve"> </w:t>
      </w:r>
      <w:r w:rsidRPr="007E2BB9">
        <w:t>завршна сметка на буџетот на Република Северна Македонија“.</w:t>
      </w:r>
    </w:p>
  </w:footnote>
  <w:footnote w:id="111">
    <w:p w14:paraId="32BE6304" w14:textId="276C7E59" w:rsidR="00E01B76" w:rsidRPr="007E2BB9" w:rsidRDefault="00E01B76" w:rsidP="004A0A48">
      <w:pPr>
        <w:pStyle w:val="FootnoteText"/>
        <w:jc w:val="both"/>
      </w:pPr>
      <w:r w:rsidRPr="007E2BB9">
        <w:rPr>
          <w:rStyle w:val="FootnoteReference"/>
        </w:rPr>
        <w:footnoteRef/>
      </w:r>
      <w:r w:rsidRPr="007E2BB9">
        <w:t xml:space="preserve"> Влада на Северна Македонија (2025a</w:t>
      </w:r>
      <w:r w:rsidR="00AB12E7">
        <w:t xml:space="preserve"> година</w:t>
      </w:r>
      <w:r w:rsidRPr="007E2BB9">
        <w:t>), стр. 55.</w:t>
      </w:r>
    </w:p>
  </w:footnote>
  <w:footnote w:id="112">
    <w:p w14:paraId="4CE94C18" w14:textId="77777777" w:rsidR="00E01B76" w:rsidRPr="007E2BB9" w:rsidRDefault="00E01B76" w:rsidP="004A0A48">
      <w:pPr>
        <w:pStyle w:val="FootnoteText"/>
        <w:jc w:val="both"/>
      </w:pPr>
      <w:r w:rsidRPr="007E2BB9">
        <w:rPr>
          <w:rStyle w:val="FootnoteReference"/>
        </w:rPr>
        <w:footnoteRef/>
      </w:r>
      <w:r w:rsidRPr="007E2BB9">
        <w:t xml:space="preserve"> Посета на Северна Македонија, организации на граѓанското општество.</w:t>
      </w:r>
    </w:p>
  </w:footnote>
  <w:footnote w:id="113">
    <w:p w14:paraId="2D19250A" w14:textId="0DA6094F" w:rsidR="00E01B76" w:rsidRPr="007E2BB9" w:rsidRDefault="00E01B76" w:rsidP="004A0A48">
      <w:pPr>
        <w:pStyle w:val="FootnoteText"/>
        <w:jc w:val="both"/>
      </w:pPr>
      <w:r w:rsidRPr="007E2BB9">
        <w:rPr>
          <w:rStyle w:val="FootnoteReference"/>
        </w:rPr>
        <w:footnoteRef/>
      </w:r>
      <w:r w:rsidRPr="007E2BB9">
        <w:t xml:space="preserve"> Монитор за медиумски плурализам (2025</w:t>
      </w:r>
      <w:r w:rsidR="00AB12E7">
        <w:t xml:space="preserve"> година</w:t>
      </w:r>
      <w:r w:rsidRPr="007E2BB9">
        <w:t>).</w:t>
      </w:r>
    </w:p>
  </w:footnote>
  <w:footnote w:id="114">
    <w:p w14:paraId="38AEAED3" w14:textId="77777777" w:rsidR="00E01B76" w:rsidRPr="007E2BB9" w:rsidRDefault="00E01B76" w:rsidP="004A0A48">
      <w:pPr>
        <w:pStyle w:val="FootnoteText"/>
        <w:jc w:val="both"/>
      </w:pPr>
      <w:r w:rsidRPr="007E2BB9">
        <w:rPr>
          <w:rStyle w:val="FootnoteReference"/>
        </w:rPr>
        <w:footnoteRef/>
      </w:r>
      <w:r w:rsidRPr="007E2BB9">
        <w:t xml:space="preserve"> Советот за етика во медиумите на Македонија (СЕММ) е невладина, неполитичка и непрофитна организација.</w:t>
      </w:r>
    </w:p>
  </w:footnote>
  <w:footnote w:id="115">
    <w:p w14:paraId="2075A55A" w14:textId="77777777" w:rsidR="00E01B76" w:rsidRPr="007E2BB9" w:rsidRDefault="00E01B76" w:rsidP="004A0A48">
      <w:pPr>
        <w:pStyle w:val="FootnoteText"/>
        <w:jc w:val="both"/>
      </w:pPr>
      <w:r w:rsidRPr="007E2BB9">
        <w:rPr>
          <w:rStyle w:val="FootnoteReference"/>
        </w:rPr>
        <w:footnoteRef/>
      </w:r>
      <w:r w:rsidRPr="007E2BB9">
        <w:t xml:space="preserve"> </w:t>
      </w:r>
      <w:r>
        <w:t>Посета на земјата</w:t>
      </w:r>
      <w:r w:rsidRPr="007E2BB9">
        <w:t xml:space="preserve"> Северна Македонија, состанок со засегнатите страни.</w:t>
      </w:r>
    </w:p>
  </w:footnote>
  <w:footnote w:id="116">
    <w:p w14:paraId="5C553939" w14:textId="77777777" w:rsidR="00E01B76" w:rsidRPr="007E2BB9" w:rsidRDefault="00E01B76" w:rsidP="004A0A48">
      <w:pPr>
        <w:pStyle w:val="FootnoteText"/>
        <w:jc w:val="both"/>
      </w:pPr>
      <w:r w:rsidRPr="007E2BB9">
        <w:rPr>
          <w:rStyle w:val="FootnoteReference"/>
        </w:rPr>
        <w:footnoteRef/>
      </w:r>
      <w:r w:rsidRPr="007E2BB9">
        <w:t xml:space="preserve"> Совет за етика во медиумите (2025 година).</w:t>
      </w:r>
    </w:p>
  </w:footnote>
  <w:footnote w:id="117">
    <w:p w14:paraId="4C811D24" w14:textId="23E52780" w:rsidR="00E01B76" w:rsidRPr="007E2BB9" w:rsidRDefault="00E01B76" w:rsidP="004A0A48">
      <w:pPr>
        <w:pStyle w:val="FootnoteText"/>
        <w:jc w:val="both"/>
      </w:pPr>
      <w:r w:rsidRPr="007E2BB9">
        <w:rPr>
          <w:rStyle w:val="FootnoteReference"/>
        </w:rPr>
        <w:footnoteRef/>
      </w:r>
      <w:r w:rsidRPr="007E2BB9">
        <w:t xml:space="preserve"> Програмскиот совет на МРТ ги штити јавните интереси преку обезбедување програмската содржина да остане ослободена од политички, комерцијални и други влијанија и идеологии, и да ги претставува различните општествени ставови.</w:t>
      </w:r>
    </w:p>
  </w:footnote>
  <w:footnote w:id="118">
    <w:p w14:paraId="1047DB54" w14:textId="77777777" w:rsidR="00E01B76" w:rsidRPr="007E2BB9" w:rsidRDefault="00E01B76" w:rsidP="004A0A48">
      <w:pPr>
        <w:pStyle w:val="FootnoteText"/>
        <w:jc w:val="both"/>
      </w:pPr>
      <w:r w:rsidRPr="007E2BB9">
        <w:rPr>
          <w:rStyle w:val="FootnoteReference"/>
        </w:rPr>
        <w:footnoteRef/>
      </w:r>
      <w:r w:rsidRPr="007E2BB9">
        <w:t xml:space="preserve"> Закон за аудио и аудиовизуелни медиумски услуги, член 108.</w:t>
      </w:r>
    </w:p>
  </w:footnote>
  <w:footnote w:id="119">
    <w:p w14:paraId="2FB5D28D" w14:textId="77777777" w:rsidR="00E01B76" w:rsidRPr="007E2BB9" w:rsidRDefault="00E01B76" w:rsidP="004A0A48">
      <w:pPr>
        <w:pStyle w:val="FootnoteText"/>
        <w:jc w:val="both"/>
      </w:pPr>
      <w:r w:rsidRPr="007E2BB9">
        <w:rPr>
          <w:rStyle w:val="FootnoteReference"/>
        </w:rPr>
        <w:footnoteRef/>
      </w:r>
      <w:r w:rsidRPr="007E2BB9">
        <w:t xml:space="preserve"> Закон за аудио и аудиовизуелни медиумски услуги, член 104.</w:t>
      </w:r>
    </w:p>
  </w:footnote>
  <w:footnote w:id="120">
    <w:p w14:paraId="6D5B2511" w14:textId="35BFC416" w:rsidR="00E01B76" w:rsidRPr="007E2BB9" w:rsidRDefault="00E01B76" w:rsidP="004A0A48">
      <w:pPr>
        <w:pStyle w:val="FootnoteText"/>
        <w:jc w:val="both"/>
      </w:pPr>
      <w:r w:rsidRPr="007E2BB9">
        <w:rPr>
          <w:rStyle w:val="FootnoteReference"/>
        </w:rPr>
        <w:footnoteRef/>
      </w:r>
      <w:r w:rsidRPr="007E2BB9">
        <w:t xml:space="preserve"> Според измените на Законот за аудио и аудиовизуелни медиумски услуги (ЗААВМУ) од јули 2023 година, вкупните средства за МРТ, Македонска радиодифузија и Агенцијата за аудио и аудиовизуелни медиумски услуги (АААВМУ) се во износ од 1% од остварените даночни приходи утврдени во последната </w:t>
      </w:r>
      <w:r w:rsidR="00182291">
        <w:t>донесена</w:t>
      </w:r>
      <w:r w:rsidR="00182291" w:rsidRPr="007E2BB9">
        <w:t xml:space="preserve"> </w:t>
      </w:r>
      <w:r w:rsidRPr="007E2BB9">
        <w:t>завршна сметка на Буџетот на Република Северна Македонија.</w:t>
      </w:r>
    </w:p>
  </w:footnote>
  <w:footnote w:id="121">
    <w:p w14:paraId="5CA9DFB4" w14:textId="77777777" w:rsidR="00E01B76" w:rsidRPr="007E2BB9" w:rsidRDefault="00E01B76" w:rsidP="004A0A48">
      <w:pPr>
        <w:pStyle w:val="FootnoteText"/>
        <w:jc w:val="both"/>
      </w:pPr>
      <w:r w:rsidRPr="007E2BB9">
        <w:rPr>
          <w:rStyle w:val="FootnoteReference"/>
        </w:rPr>
        <w:footnoteRef/>
      </w:r>
      <w:r w:rsidRPr="007E2BB9">
        <w:t xml:space="preserve"> Извештај за проширување за 2024 година, Северна Македонија, стр. 36.</w:t>
      </w:r>
    </w:p>
  </w:footnote>
  <w:footnote w:id="122">
    <w:p w14:paraId="7BF7F732" w14:textId="58403863" w:rsidR="00E01B76" w:rsidRPr="007E2BB9" w:rsidRDefault="00E01B76" w:rsidP="004A0A48">
      <w:pPr>
        <w:pStyle w:val="FootnoteText"/>
        <w:jc w:val="both"/>
      </w:pPr>
      <w:r w:rsidRPr="007E2BB9">
        <w:rPr>
          <w:rStyle w:val="FootnoteReference"/>
        </w:rPr>
        <w:footnoteRef/>
      </w:r>
      <w:r w:rsidRPr="007E2BB9">
        <w:t xml:space="preserve"> </w:t>
      </w:r>
      <w:r w:rsidR="00535755">
        <w:t xml:space="preserve">Во </w:t>
      </w:r>
      <w:r w:rsidRPr="007E2BB9">
        <w:t xml:space="preserve">Монитор за медиумски плурализам (2025), стр. 26, </w:t>
      </w:r>
      <w:r w:rsidR="00535755">
        <w:t>се нагласува</w:t>
      </w:r>
      <w:r w:rsidRPr="007E2BB9">
        <w:t xml:space="preserve"> дека „корозивните медиумско-политички клиентелистички врски во Северна Македонија се претежно присутни и опстојуваат“.</w:t>
      </w:r>
    </w:p>
  </w:footnote>
  <w:footnote w:id="123">
    <w:p w14:paraId="72D32E33" w14:textId="77777777" w:rsidR="00E01B76" w:rsidRPr="007E2BB9" w:rsidRDefault="00E01B76" w:rsidP="004A0A48">
      <w:pPr>
        <w:pStyle w:val="FootnoteText"/>
        <w:jc w:val="both"/>
      </w:pPr>
      <w:r w:rsidRPr="007E2BB9">
        <w:rPr>
          <w:rStyle w:val="FootnoteReference"/>
        </w:rPr>
        <w:footnoteRef/>
      </w:r>
      <w:r w:rsidRPr="007E2BB9">
        <w:t xml:space="preserve"> Совет за етика во медиумите (2021 година).</w:t>
      </w:r>
    </w:p>
  </w:footnote>
  <w:footnote w:id="124">
    <w:p w14:paraId="2AA0503E" w14:textId="18703E5A" w:rsidR="00E01B76" w:rsidRPr="007E2BB9" w:rsidRDefault="00E01B76" w:rsidP="004A0A48">
      <w:pPr>
        <w:pStyle w:val="FootnoteText"/>
        <w:jc w:val="both"/>
      </w:pPr>
      <w:r w:rsidRPr="007E2BB9">
        <w:rPr>
          <w:rStyle w:val="FootnoteReference"/>
        </w:rPr>
        <w:footnoteRef/>
      </w:r>
      <w:r w:rsidRPr="007E2BB9">
        <w:t xml:space="preserve"> Влада на Северна Македонија (2025a</w:t>
      </w:r>
      <w:r w:rsidR="00AB12E7">
        <w:t xml:space="preserve"> година</w:t>
      </w:r>
      <w:r w:rsidRPr="007E2BB9">
        <w:t>), стр. 52; 360stepeni.mk (2025a). Според Владата, се очекува измените на Законот за медиуми да ги отстранат постојните проблеми со интернет порталите во Северна Македонија преку воспоставување правна рамка што ќе ги признае како медиуми, со јасни правила за нивно основање и регистрација. Агенцијата за аудио и аудиовизуелни медиумски услуги, како надлежно регулаторно тело, ќе го одржува Регистарот на издавачи на онлајн медиуми.</w:t>
      </w:r>
    </w:p>
  </w:footnote>
  <w:footnote w:id="125">
    <w:p w14:paraId="63331BC9" w14:textId="32C01179" w:rsidR="00E01B76" w:rsidRPr="007E2BB9" w:rsidRDefault="00E01B76" w:rsidP="004A0A48">
      <w:pPr>
        <w:pStyle w:val="FootnoteText"/>
        <w:jc w:val="both"/>
      </w:pPr>
      <w:r w:rsidRPr="007E2BB9">
        <w:rPr>
          <w:rStyle w:val="FootnoteReference"/>
        </w:rPr>
        <w:footnoteRef/>
      </w:r>
      <w:r w:rsidRPr="007E2BB9">
        <w:t xml:space="preserve"> Монитор за медиумски плурализам (2025 година), стр. 20; Извештај за проширување за 2024 година, Северна Македонија, стр. 36.</w:t>
      </w:r>
    </w:p>
  </w:footnote>
  <w:footnote w:id="126">
    <w:p w14:paraId="3ABDCFE0" w14:textId="01FF2FFB" w:rsidR="00E01B76" w:rsidRPr="007E2BB9" w:rsidRDefault="00E01B76" w:rsidP="004A0A48">
      <w:pPr>
        <w:pStyle w:val="FootnoteText"/>
        <w:jc w:val="both"/>
      </w:pPr>
      <w:r w:rsidRPr="007E2BB9">
        <w:rPr>
          <w:rStyle w:val="FootnoteReference"/>
        </w:rPr>
        <w:footnoteRef/>
      </w:r>
      <w:r>
        <w:t xml:space="preserve"> </w:t>
      </w:r>
      <w:r w:rsidRPr="007E2BB9">
        <w:t>Извештај за владеењето на правото од 2024 година, Северна Македонија, стр. 18; Извештај за проширување од 2023 година, Северна Македонија, стр. 31; Извештај за проширување од 2024 година, Северна Македонија, стр. 7, 36; Prizma.mk (2024</w:t>
      </w:r>
      <w:r w:rsidR="00AB12E7">
        <w:t xml:space="preserve"> година</w:t>
      </w:r>
      <w:r w:rsidRPr="007E2BB9">
        <w:t>): „Претседателката на ДКСК, Димитровска, предупреди дека најновите регулаторни измени не го решиле овој проблем и дека онлајн медиумите добиваат значителни средства од државн</w:t>
      </w:r>
      <w:r>
        <w:t xml:space="preserve">иот буџет“. Посета на земјата </w:t>
      </w:r>
      <w:r w:rsidRPr="007E2BB9">
        <w:t>Северна Македонија, RESIS, Фондација Метаморфозис.</w:t>
      </w:r>
    </w:p>
  </w:footnote>
  <w:footnote w:id="127">
    <w:p w14:paraId="1EDCA6C2" w14:textId="77777777" w:rsidR="00E01B76" w:rsidRPr="007E2BB9" w:rsidRDefault="00E01B76" w:rsidP="004A0A48">
      <w:pPr>
        <w:pStyle w:val="FootnoteText"/>
        <w:jc w:val="both"/>
      </w:pPr>
      <w:r w:rsidRPr="007E2BB9">
        <w:rPr>
          <w:rStyle w:val="FootnoteReference"/>
        </w:rPr>
        <w:footnoteRef/>
      </w:r>
      <w:r w:rsidRPr="007E2BB9">
        <w:t xml:space="preserve"> Извештај за проширување за 2024 година, Северна Македонија, стр. 36.</w:t>
      </w:r>
    </w:p>
  </w:footnote>
  <w:footnote w:id="128">
    <w:p w14:paraId="11F626EA" w14:textId="7A9310A1" w:rsidR="00E01B76" w:rsidRPr="007E2BB9" w:rsidRDefault="00E01B76" w:rsidP="004A0A48">
      <w:pPr>
        <w:pStyle w:val="FootnoteText"/>
        <w:jc w:val="both"/>
      </w:pPr>
      <w:r w:rsidRPr="007E2BB9">
        <w:rPr>
          <w:rStyle w:val="FootnoteReference"/>
        </w:rPr>
        <w:footnoteRef/>
      </w:r>
      <w:r w:rsidRPr="007E2BB9">
        <w:t xml:space="preserve"> Македонски институт за медиуми (2025</w:t>
      </w:r>
      <w:r w:rsidR="00AB12E7">
        <w:t xml:space="preserve"> година</w:t>
      </w:r>
      <w:r w:rsidRPr="007E2BB9">
        <w:t>), медиумски здруженија, како што се Здружението на новинари, Самостојниот синдикат на новинари и медиумски работници итн.</w:t>
      </w:r>
    </w:p>
  </w:footnote>
  <w:footnote w:id="129">
    <w:p w14:paraId="2B3F8898" w14:textId="0D6B0AD4" w:rsidR="00E01B76" w:rsidRPr="007E2BB9" w:rsidRDefault="00E01B76" w:rsidP="004A0A48">
      <w:pPr>
        <w:pStyle w:val="FootnoteText"/>
        <w:jc w:val="both"/>
      </w:pPr>
      <w:r w:rsidRPr="007E2BB9">
        <w:rPr>
          <w:rStyle w:val="FootnoteReference"/>
        </w:rPr>
        <w:footnoteRef/>
      </w:r>
      <w:r>
        <w:t xml:space="preserve"> </w:t>
      </w:r>
      <w:r w:rsidRPr="007E2BB9">
        <w:t xml:space="preserve">Законот е усогласен со меѓународните стандарди и </w:t>
      </w:r>
      <w:r w:rsidR="00535755">
        <w:t xml:space="preserve">со него се </w:t>
      </w:r>
      <w:r w:rsidRPr="007E2BB9">
        <w:t>регулира</w:t>
      </w:r>
      <w:r w:rsidR="00535755">
        <w:t>ат</w:t>
      </w:r>
      <w:r w:rsidRPr="007E2BB9">
        <w:t xml:space="preserve"> условите, начинот и постапката за остварување на правото на слободен пристап до информациите од јавен карактер со кои располагаат органите на државната управа и други органи и институции формирани со закон.</w:t>
      </w:r>
    </w:p>
  </w:footnote>
  <w:footnote w:id="130">
    <w:p w14:paraId="3F6801CA" w14:textId="38C2DE09" w:rsidR="00E01B76" w:rsidRPr="007E2BB9" w:rsidRDefault="00E01B76" w:rsidP="004A0A48">
      <w:pPr>
        <w:pStyle w:val="FootnoteText"/>
        <w:jc w:val="both"/>
      </w:pPr>
      <w:r w:rsidRPr="007E2BB9">
        <w:rPr>
          <w:rStyle w:val="FootnoteReference"/>
        </w:rPr>
        <w:footnoteRef/>
      </w:r>
      <w:r w:rsidRPr="007E2BB9">
        <w:t xml:space="preserve"> Влада на Северна Македонија (2025a</w:t>
      </w:r>
      <w:r w:rsidR="00AB12E7">
        <w:t xml:space="preserve"> година</w:t>
      </w:r>
      <w:r w:rsidRPr="007E2BB9">
        <w:t>), стр. 57. Молкот сè уште претставува сериозен проблем кај имателите на информации, а со тоа и голем предизвик за Агенцијата за заштита на слободниот пристап до информации од јавен карактер. Ова е очигледно од бројот на поднесени жалби до Агенцијата во изминатата 2024 година, кои се однесуваат на молкот на администрацијата, имено 246 жалби или 69,49% од вкупно поднесените 354 жалби.</w:t>
      </w:r>
    </w:p>
  </w:footnote>
  <w:footnote w:id="131">
    <w:p w14:paraId="141982AB" w14:textId="77777777" w:rsidR="00E01B76" w:rsidRPr="007E2BB9" w:rsidRDefault="00E01B76" w:rsidP="004A0A48">
      <w:pPr>
        <w:pStyle w:val="FootnoteText"/>
        <w:jc w:val="both"/>
      </w:pPr>
      <w:r w:rsidRPr="007E2BB9">
        <w:rPr>
          <w:rStyle w:val="FootnoteReference"/>
        </w:rPr>
        <w:footnoteRef/>
      </w:r>
      <w:r>
        <w:t xml:space="preserve"> </w:t>
      </w:r>
      <w:r w:rsidRPr="007E2BB9">
        <w:t>Во извештајот на Здружението на новинари за 2024 година се забележува дека имателите на информации честопати го продолжуваат и злоупотребуваат максималниот законски рок од 20 дена за одговор на барањата и се препорачува институциите да обезбедат ажурирани информации за работењето и да создадат посебен дел на нивната веб-страница со сите податоци за остварување на ова право.</w:t>
      </w:r>
    </w:p>
  </w:footnote>
  <w:footnote w:id="132">
    <w:p w14:paraId="31B69D42" w14:textId="77777777" w:rsidR="00E01B76" w:rsidRPr="007E2BB9" w:rsidRDefault="00E01B76" w:rsidP="004A0A48">
      <w:pPr>
        <w:pStyle w:val="FootnoteText"/>
        <w:jc w:val="both"/>
      </w:pPr>
      <w:r w:rsidRPr="007E2BB9">
        <w:rPr>
          <w:rStyle w:val="FootnoteReference"/>
        </w:rPr>
        <w:footnoteRef/>
      </w:r>
      <w:r w:rsidRPr="007E2BB9">
        <w:t xml:space="preserve"> Посета на Северна Македонија, организации на граѓанското општество.</w:t>
      </w:r>
    </w:p>
  </w:footnote>
  <w:footnote w:id="133">
    <w:p w14:paraId="45BBBD3A" w14:textId="77777777" w:rsidR="00E01B76" w:rsidRPr="007E2BB9" w:rsidRDefault="00E01B76" w:rsidP="004A0A48">
      <w:pPr>
        <w:pStyle w:val="FootnoteText"/>
        <w:jc w:val="both"/>
      </w:pPr>
      <w:r w:rsidRPr="007E2BB9">
        <w:rPr>
          <w:rStyle w:val="FootnoteReference"/>
        </w:rPr>
        <w:footnoteRef/>
      </w:r>
      <w:r w:rsidRPr="007E2BB9">
        <w:t xml:space="preserve"> Конвенцијата на Советот на Европа за пристап до официјални документи (CETS бр. 205), позната и како </w:t>
      </w:r>
      <w:r w:rsidRPr="0060690C">
        <w:rPr>
          <w:i/>
        </w:rPr>
        <w:t>Тромсо Конвенција</w:t>
      </w:r>
      <w:r w:rsidRPr="007E2BB9">
        <w:t>, влезе во сила на 1 март 2025 година. Подготвен е и објавен за јавна консултација ревидиран Нацрт-закон за слободен пристап до информации од јавен карактер. Ревизиите имаат за цел да го усогласат законот со Конвенцијата на Советот на Европа за пристап до официјални документи, особено за да се подобри ефикасноста на постапката за слободен пристап до информации од јавен карактер, како и да се зајакне одговорноста на имателите на информации од јавен карактер. Влада на Северна Македонија (2025 година), стр. 8.</w:t>
      </w:r>
    </w:p>
  </w:footnote>
  <w:footnote w:id="134">
    <w:p w14:paraId="4E572227" w14:textId="5E8B1F83" w:rsidR="00E01B76" w:rsidRPr="007E2BB9" w:rsidRDefault="00E01B76" w:rsidP="004A0A48">
      <w:pPr>
        <w:pStyle w:val="FootnoteText"/>
        <w:jc w:val="both"/>
      </w:pPr>
      <w:r w:rsidRPr="007E2BB9">
        <w:rPr>
          <w:rStyle w:val="FootnoteReference"/>
        </w:rPr>
        <w:footnoteRef/>
      </w:r>
      <w:r w:rsidRPr="007E2BB9">
        <w:t xml:space="preserve"> Монитор за медиумски плурализам (2025 година), стр. 20; Извештај за проширување за 2024 година, Северна Македонија, стр. 26.</w:t>
      </w:r>
    </w:p>
  </w:footnote>
  <w:footnote w:id="135">
    <w:p w14:paraId="7FC601F7" w14:textId="1398D972" w:rsidR="00E01B76" w:rsidRPr="007E2BB9" w:rsidRDefault="00E01B76" w:rsidP="004A0A48">
      <w:pPr>
        <w:pStyle w:val="FootnoteText"/>
        <w:jc w:val="both"/>
      </w:pPr>
      <w:r w:rsidRPr="007E2BB9">
        <w:rPr>
          <w:rStyle w:val="FootnoteReference"/>
        </w:rPr>
        <w:footnoteRef/>
      </w:r>
      <w:r w:rsidRPr="007E2BB9">
        <w:t xml:space="preserve"> Влада на Северна Македонија (2025a</w:t>
      </w:r>
      <w:r w:rsidR="00AB12E7">
        <w:t xml:space="preserve"> година</w:t>
      </w:r>
      <w:r w:rsidRPr="007E2BB9">
        <w:t>), стр. 61. Во 2024 година, Здружението на новинари регистрираше 5 инциденти: 1 случај на неовластено следење, снимање и ширење на видео во врска со новинар, 1 случај на уништување на имот, 1 онлајн напад, 1 физички напад и 1 случај на произволно притворање на новинар.</w:t>
      </w:r>
    </w:p>
  </w:footnote>
  <w:footnote w:id="136">
    <w:p w14:paraId="6A464BBA" w14:textId="77777777" w:rsidR="00E01B76" w:rsidRPr="007E2BB9" w:rsidRDefault="00E01B76" w:rsidP="004A0A48">
      <w:pPr>
        <w:pStyle w:val="FootnoteText"/>
        <w:jc w:val="both"/>
      </w:pPr>
      <w:r w:rsidRPr="007E2BB9">
        <w:rPr>
          <w:rStyle w:val="FootnoteReference"/>
        </w:rPr>
        <w:footnoteRef/>
      </w:r>
      <w:r w:rsidRPr="007E2BB9">
        <w:t xml:space="preserve"> Извештај за проширување од 2024 година, Северна Македонија, стр. 20; Извештај за владеење на правото од 2024 година, Северна Македонија, стр. 20. Со реформата на Кривичниот законик во февруари 2023 година, на новинарите им е доделена посебна заштита со тоа што се признати како заштитена група, слично на јавните службеници. Оваа промена му овозможува на Јавното обвинителство самостојно да покренува постапка при напад на новинар или медиумски работник.</w:t>
      </w:r>
    </w:p>
  </w:footnote>
  <w:footnote w:id="137">
    <w:p w14:paraId="25D40719" w14:textId="77777777" w:rsidR="00E01B76" w:rsidRPr="007E2BB9" w:rsidRDefault="00E01B76" w:rsidP="004A0A48">
      <w:pPr>
        <w:pStyle w:val="FootnoteText"/>
        <w:jc w:val="both"/>
      </w:pPr>
      <w:r w:rsidRPr="007E2BB9">
        <w:rPr>
          <w:rStyle w:val="FootnoteReference"/>
        </w:rPr>
        <w:footnoteRef/>
      </w:r>
      <w:r w:rsidRPr="007E2BB9">
        <w:t xml:space="preserve"> Посет</w:t>
      </w:r>
      <w:r>
        <w:t xml:space="preserve">а на земјата </w:t>
      </w:r>
      <w:r w:rsidRPr="007E2BB9">
        <w:t>Северна Македонија, Здружение на новинари.</w:t>
      </w:r>
    </w:p>
  </w:footnote>
  <w:footnote w:id="138">
    <w:p w14:paraId="52210C78" w14:textId="77777777" w:rsidR="00E01B76" w:rsidRPr="007E2BB9" w:rsidRDefault="00E01B76" w:rsidP="004A0A48">
      <w:pPr>
        <w:pStyle w:val="FootnoteText"/>
        <w:jc w:val="both"/>
      </w:pPr>
      <w:r w:rsidRPr="007E2BB9">
        <w:rPr>
          <w:rStyle w:val="FootnoteReference"/>
        </w:rPr>
        <w:footnoteRef/>
      </w:r>
      <w:r w:rsidRPr="007E2BB9">
        <w:t xml:space="preserve"> Совет на Европа (2025 година).</w:t>
      </w:r>
    </w:p>
  </w:footnote>
  <w:footnote w:id="139">
    <w:p w14:paraId="58E82EE2" w14:textId="77777777" w:rsidR="00E01B76" w:rsidRPr="007E2BB9" w:rsidRDefault="00E01B76" w:rsidP="004A0A48">
      <w:pPr>
        <w:pStyle w:val="FootnoteText"/>
        <w:jc w:val="both"/>
      </w:pPr>
      <w:r w:rsidRPr="007E2BB9">
        <w:rPr>
          <w:rStyle w:val="FootnoteReference"/>
        </w:rPr>
        <w:footnoteRef/>
      </w:r>
      <w:r w:rsidRPr="007E2BB9">
        <w:t xml:space="preserve"> Европски центар за слобода на печатот и медиумите (2025 година).</w:t>
      </w:r>
    </w:p>
  </w:footnote>
  <w:footnote w:id="140">
    <w:p w14:paraId="5E5B8564" w14:textId="77777777" w:rsidR="00E01B76" w:rsidRPr="007E2BB9" w:rsidRDefault="00E01B76" w:rsidP="004A0A48">
      <w:pPr>
        <w:pStyle w:val="FootnoteText"/>
        <w:jc w:val="both"/>
      </w:pPr>
      <w:r w:rsidRPr="007E2BB9">
        <w:rPr>
          <w:rStyle w:val="FootnoteReference"/>
        </w:rPr>
        <w:footnoteRef/>
      </w:r>
      <w:r w:rsidRPr="007E2BB9">
        <w:t xml:space="preserve"> Извештај за владеење на правото за 2024 година, Северна Македонија, стр. 20. Измените на Законот за граѓанска одговорност за навреда и клевета од 2022 година значително ги намалија можните нематеријални штети што им се наметнуваат на медиумите и новинарите во тужбите за клевета.</w:t>
      </w:r>
    </w:p>
  </w:footnote>
  <w:footnote w:id="141">
    <w:p w14:paraId="78193FBE" w14:textId="32DEC0B7" w:rsidR="00E01B76" w:rsidRPr="007E2BB9" w:rsidRDefault="00E01B76" w:rsidP="004A0A48">
      <w:pPr>
        <w:pStyle w:val="FootnoteText"/>
        <w:jc w:val="both"/>
      </w:pPr>
      <w:r w:rsidRPr="007E2BB9">
        <w:rPr>
          <w:rStyle w:val="FootnoteReference"/>
        </w:rPr>
        <w:footnoteRef/>
      </w:r>
      <w:r w:rsidRPr="007E2BB9">
        <w:t xml:space="preserve"> Влада на Северна Македонија (2025a</w:t>
      </w:r>
      <w:r w:rsidR="00AB12E7">
        <w:t xml:space="preserve"> година</w:t>
      </w:r>
      <w:r w:rsidRPr="007E2BB9">
        <w:t>), стр. 60.</w:t>
      </w:r>
    </w:p>
  </w:footnote>
  <w:footnote w:id="142">
    <w:p w14:paraId="7BAF43DF" w14:textId="1A44BCC8" w:rsidR="00E01B76" w:rsidRPr="007E2BB9" w:rsidRDefault="00E01B76" w:rsidP="004A0A48">
      <w:pPr>
        <w:pStyle w:val="FootnoteText"/>
        <w:jc w:val="both"/>
      </w:pPr>
      <w:r w:rsidRPr="007E2BB9">
        <w:rPr>
          <w:rStyle w:val="FootnoteReference"/>
        </w:rPr>
        <w:footnoteRef/>
      </w:r>
      <w:r w:rsidRPr="007E2BB9">
        <w:t xml:space="preserve"> Извештај за проширување за 2024 година, Северна Македонија, стр. 9, 37; Монитор за медиумски плурализам (2025 година).</w:t>
      </w:r>
    </w:p>
  </w:footnote>
  <w:footnote w:id="143">
    <w:p w14:paraId="0DCBB8ED" w14:textId="5A0B167A" w:rsidR="00E01B76" w:rsidRPr="007E2BB9" w:rsidRDefault="00E01B76" w:rsidP="004A0A48">
      <w:pPr>
        <w:pStyle w:val="FootnoteText"/>
        <w:jc w:val="both"/>
      </w:pPr>
      <w:r w:rsidRPr="007E2BB9">
        <w:rPr>
          <w:rStyle w:val="FootnoteReference"/>
        </w:rPr>
        <w:footnoteRef/>
      </w:r>
      <w:r w:rsidRPr="007E2BB9">
        <w:t xml:space="preserve"> Монитор за медиумски плурализам (2025 година): „Во Северна Македонија нема убиства или директни физички напади врз новинари“, стр. 16; Извештај за проширување од 2024 година, Северна Македонија, стр. 36.</w:t>
      </w:r>
    </w:p>
  </w:footnote>
  <w:footnote w:id="144">
    <w:p w14:paraId="5B8219C3" w14:textId="52A9525B" w:rsidR="00E01B76" w:rsidRPr="007E2BB9" w:rsidRDefault="00E01B76" w:rsidP="004A0A48">
      <w:pPr>
        <w:pStyle w:val="FootnoteText"/>
        <w:jc w:val="both"/>
      </w:pPr>
      <w:r w:rsidRPr="007E2BB9">
        <w:rPr>
          <w:rStyle w:val="FootnoteReference"/>
        </w:rPr>
        <w:footnoteRef/>
      </w:r>
      <w:r w:rsidR="00AB12E7">
        <w:t xml:space="preserve"> </w:t>
      </w:r>
      <w:r w:rsidRPr="007E2BB9">
        <w:t>Десеттиот парламентарен состав кој го заврши својот мандат во мај 2024 година, стана првиот од 2006 година  што целосно го реализира четиригодишниот мандат.</w:t>
      </w:r>
    </w:p>
  </w:footnote>
  <w:footnote w:id="145">
    <w:p w14:paraId="29233A7D" w14:textId="77777777" w:rsidR="00E01B76" w:rsidRPr="007E2BB9" w:rsidRDefault="00E01B76" w:rsidP="004A0A48">
      <w:pPr>
        <w:pStyle w:val="FootnoteText"/>
        <w:jc w:val="both"/>
      </w:pPr>
      <w:r w:rsidRPr="007E2BB9">
        <w:rPr>
          <w:rStyle w:val="FootnoteReference"/>
        </w:rPr>
        <w:footnoteRef/>
      </w:r>
      <w:r w:rsidRPr="007E2BB9">
        <w:t xml:space="preserve"> Извештај за владеење на правото за 2024 година, Северна Македонија, стр. 22.</w:t>
      </w:r>
    </w:p>
  </w:footnote>
  <w:footnote w:id="146">
    <w:p w14:paraId="47878F6C" w14:textId="77777777" w:rsidR="00E01B76" w:rsidRPr="007E2BB9" w:rsidRDefault="00E01B76" w:rsidP="004A0A48">
      <w:pPr>
        <w:pStyle w:val="FootnoteText"/>
        <w:jc w:val="both"/>
      </w:pPr>
      <w:r w:rsidRPr="007E2BB9">
        <w:rPr>
          <w:rStyle w:val="FootnoteReference"/>
        </w:rPr>
        <w:footnoteRef/>
      </w:r>
      <w:r w:rsidRPr="007E2BB9">
        <w:t xml:space="preserve"> Посета на Северна Македонија, претставници на Собранието.</w:t>
      </w:r>
    </w:p>
  </w:footnote>
  <w:footnote w:id="147">
    <w:p w14:paraId="3695FD0C" w14:textId="6265FF49" w:rsidR="00E01B76" w:rsidRPr="007E2BB9" w:rsidRDefault="00E01B76" w:rsidP="004A0A48">
      <w:pPr>
        <w:pStyle w:val="FootnoteText"/>
        <w:jc w:val="both"/>
      </w:pPr>
      <w:r w:rsidRPr="007E2BB9">
        <w:rPr>
          <w:rStyle w:val="FootnoteReference"/>
        </w:rPr>
        <w:footnoteRef/>
      </w:r>
      <w:r w:rsidRPr="007E2BB9">
        <w:t xml:space="preserve"> Слични примери постојат и кај изборот на членови на Советот на јавни обвинители, Агенцијата за аудио и аудиовизуелни услуги (види детално во Столб III) и Комисијата за спречување и заштита од дискриминација. Понекогаш, предлозите на Комитетот подоцна </w:t>
      </w:r>
      <w:r w:rsidR="00AB12E7">
        <w:t>биле</w:t>
      </w:r>
      <w:r w:rsidR="00AB12E7" w:rsidRPr="007E2BB9">
        <w:t xml:space="preserve"> повле</w:t>
      </w:r>
      <w:r w:rsidR="00AB12E7">
        <w:t>че</w:t>
      </w:r>
      <w:r w:rsidR="00AB12E7" w:rsidRPr="007E2BB9">
        <w:t>ни</w:t>
      </w:r>
      <w:r w:rsidRPr="007E2BB9">
        <w:t>. Информации добиени во к</w:t>
      </w:r>
      <w:r>
        <w:t xml:space="preserve">онтекст на посетата на земјата </w:t>
      </w:r>
      <w:r w:rsidRPr="007E2BB9">
        <w:t>Северна Македонија, организации на граѓанското општество.</w:t>
      </w:r>
    </w:p>
  </w:footnote>
  <w:footnote w:id="148">
    <w:p w14:paraId="331994E5" w14:textId="77777777" w:rsidR="00E01B76" w:rsidRPr="007E2BB9" w:rsidRDefault="00E01B76" w:rsidP="004A0A48">
      <w:pPr>
        <w:pStyle w:val="FootnoteText"/>
        <w:jc w:val="both"/>
      </w:pPr>
      <w:r w:rsidRPr="007E2BB9">
        <w:rPr>
          <w:rStyle w:val="FootnoteReference"/>
        </w:rPr>
        <w:footnoteRef/>
      </w:r>
      <w:r w:rsidRPr="007E2BB9">
        <w:t xml:space="preserve"> Извештај за проширување за 2024 година, Северна Македонија, стр. 22, 24.</w:t>
      </w:r>
    </w:p>
  </w:footnote>
  <w:footnote w:id="149">
    <w:p w14:paraId="7771DF5E" w14:textId="77777777" w:rsidR="00E01B76" w:rsidRPr="007E2BB9" w:rsidRDefault="00E01B76" w:rsidP="004A0A48">
      <w:pPr>
        <w:pStyle w:val="FootnoteText"/>
        <w:jc w:val="both"/>
      </w:pPr>
      <w:r w:rsidRPr="007E2BB9">
        <w:rPr>
          <w:rStyle w:val="FootnoteReference"/>
        </w:rPr>
        <w:footnoteRef/>
      </w:r>
      <w:r w:rsidRPr="007E2BB9">
        <w:t xml:space="preserve"> Единствениот национален електронски регистар на прописи (ЕНЕР) е главната алатка за консултации за законодавните предлози пред нивното поднесување во владина постапка, со рок од 30 дена за коментари.</w:t>
      </w:r>
    </w:p>
  </w:footnote>
  <w:footnote w:id="150">
    <w:p w14:paraId="6693129B" w14:textId="7DFF8688" w:rsidR="00E01B76" w:rsidRPr="007E2BB9" w:rsidRDefault="00E01B76" w:rsidP="004A0A48">
      <w:pPr>
        <w:pStyle w:val="FootnoteText"/>
        <w:jc w:val="both"/>
      </w:pPr>
      <w:r w:rsidRPr="007E2BB9">
        <w:rPr>
          <w:rStyle w:val="FootnoteReference"/>
        </w:rPr>
        <w:footnoteRef/>
      </w:r>
      <w:r w:rsidRPr="007E2BB9">
        <w:t xml:space="preserve"> Влада на Северна Македонија (2025a</w:t>
      </w:r>
      <w:r w:rsidR="00AB12E7">
        <w:t xml:space="preserve"> година</w:t>
      </w:r>
      <w:r w:rsidRPr="007E2BB9">
        <w:t xml:space="preserve">), стр. 64, 79: Од 193 предлог-закони изготвени од Владата во 2024 година, 88 предлог-закони беа предмет на проценка на влијанието на регулативата. 30 предлог-закони (34%) беа објавени на </w:t>
      </w:r>
      <w:r w:rsidR="00AB12E7" w:rsidRPr="007E2BB9">
        <w:t>ЕНЕР</w:t>
      </w:r>
      <w:r w:rsidRPr="007E2BB9">
        <w:t>, што претставува намалување од 17,39 процентни поени во споредба со 2023 година (51,39%). Вкупниот број коментари од засегнатите страни е 158, од кои 21 коментар се од организации на граѓанското општество (13,3%).</w:t>
      </w:r>
    </w:p>
  </w:footnote>
  <w:footnote w:id="151">
    <w:p w14:paraId="333DAF15" w14:textId="77777777" w:rsidR="00E01B76" w:rsidRPr="007E2BB9" w:rsidRDefault="00E01B76" w:rsidP="004A0A48">
      <w:pPr>
        <w:pStyle w:val="FootnoteText"/>
        <w:jc w:val="both"/>
      </w:pPr>
      <w:r w:rsidRPr="007E2BB9">
        <w:rPr>
          <w:rStyle w:val="FootnoteReference"/>
        </w:rPr>
        <w:footnoteRef/>
      </w:r>
      <w:r w:rsidRPr="007E2BB9">
        <w:t xml:space="preserve"> СИГМА (2025)</w:t>
      </w:r>
    </w:p>
  </w:footnote>
  <w:footnote w:id="152">
    <w:p w14:paraId="60728C3F" w14:textId="261B774A" w:rsidR="00E01B76" w:rsidRPr="007E2BB9" w:rsidRDefault="00E01B76" w:rsidP="004A0A48">
      <w:pPr>
        <w:pStyle w:val="FootnoteText"/>
        <w:jc w:val="both"/>
      </w:pPr>
      <w:r w:rsidRPr="007E2BB9">
        <w:rPr>
          <w:rStyle w:val="FootnoteReference"/>
        </w:rPr>
        <w:footnoteRef/>
      </w:r>
      <w:r w:rsidRPr="007E2BB9">
        <w:t xml:space="preserve"> Флеш Евробарометар 555 (2025</w:t>
      </w:r>
      <w:r w:rsidR="00AB12E7">
        <w:t xml:space="preserve"> година</w:t>
      </w:r>
      <w:r w:rsidRPr="007E2BB9">
        <w:t>).</w:t>
      </w:r>
    </w:p>
  </w:footnote>
  <w:footnote w:id="153">
    <w:p w14:paraId="257B4200" w14:textId="78935028" w:rsidR="00E01B76" w:rsidRPr="007E2BB9" w:rsidRDefault="00E01B76" w:rsidP="004A0A48">
      <w:pPr>
        <w:pStyle w:val="FootnoteText"/>
        <w:jc w:val="both"/>
      </w:pPr>
      <w:r w:rsidRPr="007E2BB9">
        <w:rPr>
          <w:rStyle w:val="FootnoteReference"/>
        </w:rPr>
        <w:footnoteRef/>
      </w:r>
      <w:r w:rsidRPr="007E2BB9">
        <w:t xml:space="preserve"> Флеш Евробарометар 555 (2025</w:t>
      </w:r>
      <w:r w:rsidR="00AB12E7">
        <w:t xml:space="preserve"> година</w:t>
      </w:r>
      <w:r w:rsidRPr="007E2BB9">
        <w:t>). 33% од анкетираните инвеститори ги сметаат честите промени во законодавството или загриженоста за квалитетот на процесот на донесување закони како причина за недостатокот на доверба во заштитата на инвестициите.</w:t>
      </w:r>
    </w:p>
  </w:footnote>
  <w:footnote w:id="154">
    <w:p w14:paraId="049FD02C" w14:textId="5F40E245" w:rsidR="00E01B76" w:rsidRPr="007E2BB9" w:rsidRDefault="00E01B76" w:rsidP="004A0A48">
      <w:pPr>
        <w:pStyle w:val="FootnoteText"/>
        <w:jc w:val="both"/>
      </w:pPr>
      <w:r w:rsidRPr="007E2BB9">
        <w:rPr>
          <w:rStyle w:val="FootnoteReference"/>
        </w:rPr>
        <w:footnoteRef/>
      </w:r>
      <w:r w:rsidRPr="007E2BB9">
        <w:t xml:space="preserve"> Флеш Евробарометар 555 (2025</w:t>
      </w:r>
      <w:r w:rsidR="00AB12E7">
        <w:t xml:space="preserve"> година</w:t>
      </w:r>
      <w:r w:rsidRPr="007E2BB9">
        <w:t>).</w:t>
      </w:r>
    </w:p>
  </w:footnote>
  <w:footnote w:id="155">
    <w:p w14:paraId="0201D71E" w14:textId="327358DC" w:rsidR="00E01B76" w:rsidRPr="007E2BB9" w:rsidRDefault="00E01B76" w:rsidP="004A0A48">
      <w:pPr>
        <w:pStyle w:val="FootnoteText"/>
        <w:jc w:val="both"/>
      </w:pPr>
      <w:r w:rsidRPr="007E2BB9">
        <w:rPr>
          <w:rStyle w:val="FootnoteReference"/>
        </w:rPr>
        <w:footnoteRef/>
      </w:r>
      <w:r w:rsidRPr="007E2BB9">
        <w:t xml:space="preserve"> Флеш Евробарометар 555 (2025</w:t>
      </w:r>
      <w:r w:rsidR="00AB12E7">
        <w:t xml:space="preserve"> година</w:t>
      </w:r>
      <w:r w:rsidRPr="007E2BB9">
        <w:t>).</w:t>
      </w:r>
    </w:p>
  </w:footnote>
  <w:footnote w:id="156">
    <w:p w14:paraId="1BA6570B" w14:textId="77777777" w:rsidR="00E01B76" w:rsidRPr="007E2BB9" w:rsidRDefault="00E01B76" w:rsidP="004A0A48">
      <w:pPr>
        <w:pStyle w:val="FootnoteText"/>
        <w:jc w:val="both"/>
      </w:pPr>
      <w:r w:rsidRPr="007E2BB9">
        <w:rPr>
          <w:rStyle w:val="FootnoteReference"/>
        </w:rPr>
        <w:footnoteRef/>
      </w:r>
      <w:r w:rsidRPr="007E2BB9">
        <w:t xml:space="preserve"> За објаснување на процесот на надзор, види ја веб-страницата на Советот на Европа.</w:t>
      </w:r>
    </w:p>
  </w:footnote>
  <w:footnote w:id="157">
    <w:p w14:paraId="5765FCDD" w14:textId="4ED908A4" w:rsidR="00E01B76" w:rsidRPr="007E2BB9" w:rsidRDefault="00E01B76" w:rsidP="004A0A48">
      <w:pPr>
        <w:pStyle w:val="FootnoteText"/>
        <w:jc w:val="both"/>
      </w:pPr>
      <w:r w:rsidRPr="007E2BB9">
        <w:rPr>
          <w:rStyle w:val="FootnoteReference"/>
        </w:rPr>
        <w:footnoteRef/>
      </w:r>
      <w:r w:rsidRPr="007E2BB9">
        <w:t xml:space="preserve"> Сите бројки се пресметани од Европската мрежа за спроведување (EIN) и се базираат на бројот на случаи што се сметаат за нерешени на годишниот краен рок од 1 јануари 2025 година. EIN (2025</w:t>
      </w:r>
      <w:r w:rsidR="00AB12E7">
        <w:t xml:space="preserve"> година</w:t>
      </w:r>
      <w:r w:rsidRPr="007E2BB9">
        <w:t>), писмен придонес, стр. 2.</w:t>
      </w:r>
    </w:p>
  </w:footnote>
  <w:footnote w:id="158">
    <w:p w14:paraId="7EA2A025" w14:textId="209D4245" w:rsidR="00E01B76" w:rsidRPr="007E2BB9" w:rsidRDefault="00E01B76" w:rsidP="004A0A48">
      <w:pPr>
        <w:pStyle w:val="FootnoteText"/>
        <w:jc w:val="both"/>
      </w:pPr>
      <w:r w:rsidRPr="007E2BB9">
        <w:rPr>
          <w:rStyle w:val="FootnoteReference"/>
        </w:rPr>
        <w:footnoteRef/>
      </w:r>
      <w:r w:rsidRPr="007E2BB9">
        <w:t xml:space="preserve"> Пресуда на ЕСЧП, 28169/08, Василкоски и други против Поранешната Југословенска Република Македонија, </w:t>
      </w:r>
      <w:r w:rsidR="00AB12E7">
        <w:t>која чека да биде</w:t>
      </w:r>
      <w:r w:rsidRPr="007E2BB9">
        <w:t xml:space="preserve"> спровед</w:t>
      </w:r>
      <w:r w:rsidR="00AB12E7">
        <w:t xml:space="preserve">ена </w:t>
      </w:r>
      <w:r w:rsidRPr="007E2BB9">
        <w:t>од 2011 година.</w:t>
      </w:r>
    </w:p>
  </w:footnote>
  <w:footnote w:id="159">
    <w:p w14:paraId="3FE6A0EE" w14:textId="77777777" w:rsidR="00E01B76" w:rsidRPr="007E2BB9" w:rsidRDefault="00E01B76" w:rsidP="004A0A48">
      <w:pPr>
        <w:pStyle w:val="FootnoteText"/>
        <w:jc w:val="both"/>
      </w:pPr>
      <w:r w:rsidRPr="007E2BB9">
        <w:rPr>
          <w:rStyle w:val="FootnoteReference"/>
        </w:rPr>
        <w:footnoteRef/>
      </w:r>
      <w:r w:rsidRPr="007E2BB9">
        <w:t xml:space="preserve"> Совет на Европа (2025 година), стр. 157.</w:t>
      </w:r>
    </w:p>
  </w:footnote>
  <w:footnote w:id="160">
    <w:p w14:paraId="0DB89D1C" w14:textId="77777777" w:rsidR="00E01B76" w:rsidRPr="007E2BB9" w:rsidRDefault="00E01B76" w:rsidP="004A0A48">
      <w:pPr>
        <w:pStyle w:val="FootnoteText"/>
        <w:jc w:val="both"/>
      </w:pPr>
      <w:r w:rsidRPr="007E2BB9">
        <w:rPr>
          <w:rStyle w:val="FootnoteReference"/>
        </w:rPr>
        <w:footnoteRef/>
      </w:r>
      <w:r w:rsidRPr="007E2BB9">
        <w:t xml:space="preserve"> Податоци според онлајн базата на податоци на Советот на Европа (HUDOC).</w:t>
      </w:r>
    </w:p>
  </w:footnote>
  <w:footnote w:id="161">
    <w:p w14:paraId="7E6FFC0E" w14:textId="0A26979F" w:rsidR="00E01B76" w:rsidRPr="007E2BB9" w:rsidRDefault="00E01B76" w:rsidP="004A0A48">
      <w:pPr>
        <w:pStyle w:val="FootnoteText"/>
        <w:jc w:val="both"/>
      </w:pPr>
      <w:r w:rsidRPr="007E2BB9">
        <w:rPr>
          <w:rStyle w:val="FootnoteReference"/>
        </w:rPr>
        <w:footnoteRef/>
      </w:r>
      <w:r w:rsidR="00AB12E7">
        <w:t xml:space="preserve"> </w:t>
      </w:r>
      <w:r w:rsidRPr="007E2BB9">
        <w:t>Уставен суд (2024 година).</w:t>
      </w:r>
    </w:p>
  </w:footnote>
  <w:footnote w:id="162">
    <w:p w14:paraId="2925B0D4" w14:textId="41FBBD01" w:rsidR="00E01B76" w:rsidRPr="007E2BB9" w:rsidRDefault="00E01B76" w:rsidP="004A0A48">
      <w:pPr>
        <w:pStyle w:val="FootnoteText"/>
        <w:jc w:val="both"/>
      </w:pPr>
      <w:r w:rsidRPr="007E2BB9">
        <w:rPr>
          <w:rStyle w:val="FootnoteReference"/>
        </w:rPr>
        <w:footnoteRef/>
      </w:r>
      <w:r w:rsidRPr="007E2BB9">
        <w:t xml:space="preserve"> Влада на Северна Македонија (2025a</w:t>
      </w:r>
      <w:r w:rsidR="00AB12E7">
        <w:t xml:space="preserve"> година</w:t>
      </w:r>
      <w:r w:rsidRPr="007E2BB9">
        <w:t>), стр. 66-71. Во случај на неизвршување, Судот може да донесе соодветна резолуција, а во такви случаи ги известува надлежното јавно обвинителство, како и органот надлежен за назначување или избор на раководителот на органот или институцијата што не ја спроведела одлуката на Судот.</w:t>
      </w:r>
    </w:p>
  </w:footnote>
  <w:footnote w:id="163">
    <w:p w14:paraId="25FD85B7" w14:textId="77777777" w:rsidR="00E01B76" w:rsidRPr="007E2BB9" w:rsidRDefault="00E01B76" w:rsidP="004A0A48">
      <w:pPr>
        <w:pStyle w:val="FootnoteText"/>
        <w:jc w:val="both"/>
      </w:pPr>
      <w:r w:rsidRPr="007E2BB9">
        <w:rPr>
          <w:rStyle w:val="FootnoteReference"/>
        </w:rPr>
        <w:footnoteRef/>
      </w:r>
      <w:r w:rsidRPr="007E2BB9">
        <w:t xml:space="preserve"> Министерство за правда (2023 година). Сепак, како што е наведено во Развојната секторска стратегија за правосудство (2024 – 2028), зајакнувањето на улогата на Уставниот суд е општа цел на Стратегијата, вклучително и преку можната реформа на уставната рамка на Судот.</w:t>
      </w:r>
    </w:p>
  </w:footnote>
  <w:footnote w:id="164">
    <w:p w14:paraId="09FF8903" w14:textId="77777777" w:rsidR="00E01B76" w:rsidRPr="007E2BB9" w:rsidRDefault="00E01B76" w:rsidP="004A0A48">
      <w:pPr>
        <w:pStyle w:val="FootnoteText"/>
        <w:jc w:val="both"/>
      </w:pPr>
      <w:r w:rsidRPr="007E2BB9">
        <w:rPr>
          <w:rStyle w:val="FootnoteReference"/>
        </w:rPr>
        <w:footnoteRef/>
      </w:r>
      <w:r w:rsidRPr="007E2BB9">
        <w:t xml:space="preserve"> Влада на Северна Македонија (2025a), стр. 75.</w:t>
      </w:r>
    </w:p>
  </w:footnote>
  <w:footnote w:id="165">
    <w:p w14:paraId="2B37EF2A" w14:textId="05935248" w:rsidR="00E01B76" w:rsidRPr="007E2BB9" w:rsidRDefault="00E01B76" w:rsidP="004A0A48">
      <w:pPr>
        <w:pStyle w:val="FootnoteText"/>
        <w:jc w:val="both"/>
      </w:pPr>
      <w:r>
        <w:rPr>
          <w:rStyle w:val="FootnoteReference"/>
        </w:rPr>
        <w:t xml:space="preserve"> </w:t>
      </w:r>
      <w:r w:rsidRPr="007E2BB9">
        <w:t>Влада на Северна Македонија (2025</w:t>
      </w:r>
      <w:r w:rsidR="00AB12E7">
        <w:t xml:space="preserve"> година</w:t>
      </w:r>
      <w:r w:rsidRPr="007E2BB9">
        <w:t>), писмен придонес, стр. 72. Податоците се однесуваат на декември 2024 година. Покрај тоа, на две лица им престанал работниот однос поради пензионирање.</w:t>
      </w:r>
    </w:p>
  </w:footnote>
  <w:footnote w:id="166">
    <w:p w14:paraId="1BDEE524" w14:textId="77777777" w:rsidR="00E01B76" w:rsidRPr="007E2BB9" w:rsidRDefault="00E01B76" w:rsidP="004A0A48">
      <w:pPr>
        <w:pStyle w:val="FootnoteText"/>
        <w:jc w:val="both"/>
      </w:pPr>
      <w:r w:rsidRPr="007E2BB9">
        <w:rPr>
          <w:rStyle w:val="FootnoteReference"/>
        </w:rPr>
        <w:footnoteRef/>
      </w:r>
      <w:r>
        <w:t xml:space="preserve"> Посета на земјата</w:t>
      </w:r>
      <w:r w:rsidRPr="007E2BB9">
        <w:t xml:space="preserve"> Северна Македонија, Канцеларија на Народниот правобранител; Извештај за проширување за 2024 година, Северна Македонија, стр. 34.</w:t>
      </w:r>
    </w:p>
  </w:footnote>
  <w:footnote w:id="167">
    <w:p w14:paraId="51096979" w14:textId="2C96139B" w:rsidR="00E01B76" w:rsidRPr="007E2BB9" w:rsidRDefault="00E01B76" w:rsidP="004A0A48">
      <w:pPr>
        <w:pStyle w:val="FootnoteText"/>
        <w:jc w:val="both"/>
      </w:pPr>
      <w:r w:rsidRPr="007E2BB9">
        <w:rPr>
          <w:rStyle w:val="FootnoteReference"/>
        </w:rPr>
        <w:footnoteRef/>
      </w:r>
      <w:r w:rsidRPr="007E2BB9">
        <w:t xml:space="preserve"> Влада на Северна Македонија (2025a</w:t>
      </w:r>
      <w:r w:rsidR="00AB12E7">
        <w:t xml:space="preserve"> година</w:t>
      </w:r>
      <w:r w:rsidRPr="007E2BB9">
        <w:t>), стр. 73: Во 2024 година, од 743 дадени поединечни препораки, мислења и предлози за начинот на отстранување на утврдените повреди на правата на граѓаните и другите лица, прифатени се 556 или 74,8%.</w:t>
      </w:r>
    </w:p>
  </w:footnote>
  <w:footnote w:id="168">
    <w:p w14:paraId="7120272A" w14:textId="147ADBE8" w:rsidR="00E01B76" w:rsidRPr="007E2BB9" w:rsidRDefault="00E01B76" w:rsidP="004A0A48">
      <w:pPr>
        <w:pStyle w:val="FootnoteText"/>
        <w:jc w:val="both"/>
      </w:pPr>
      <w:r w:rsidRPr="007E2BB9">
        <w:rPr>
          <w:rStyle w:val="FootnoteReference"/>
        </w:rPr>
        <w:footnoteRef/>
      </w:r>
      <w:r w:rsidRPr="007E2BB9">
        <w:t xml:space="preserve"> Влада на Северна Македонија (2025a</w:t>
      </w:r>
      <w:r w:rsidR="00AB12E7">
        <w:t xml:space="preserve"> година</w:t>
      </w:r>
      <w:r w:rsidRPr="007E2BB9">
        <w:t>), стр. 62, 63. Собранието предложи мерки за спроведување на препораките на Народниот правобранител за решавање на прашањата наведени во извештајот и ги достави до Владата на 27 декември 2024 година.</w:t>
      </w:r>
    </w:p>
  </w:footnote>
  <w:footnote w:id="169">
    <w:p w14:paraId="798B58C9" w14:textId="77777777" w:rsidR="00E01B76" w:rsidRPr="007E2BB9" w:rsidRDefault="00E01B76" w:rsidP="004A0A48">
      <w:pPr>
        <w:pStyle w:val="FootnoteText"/>
        <w:jc w:val="both"/>
      </w:pPr>
      <w:r w:rsidRPr="007E2BB9">
        <w:rPr>
          <w:rStyle w:val="FootnoteReference"/>
        </w:rPr>
        <w:footnoteRef/>
      </w:r>
      <w:r w:rsidRPr="007E2BB9">
        <w:t xml:space="preserve"> Посета на Северна Македонија, Канцеларија на Народниот правобранител. Канцеларијата на Народниот правобранител дава препораки во својот годишен извештај до Собранието кое е задолжено да подготви мерки и да ги достави до Владата. Владата, пак, треба на секои шест месеци да поднесува извештаи за спроведувањето.</w:t>
      </w:r>
    </w:p>
  </w:footnote>
  <w:footnote w:id="170">
    <w:p w14:paraId="71DA11D3" w14:textId="39CD2ECA" w:rsidR="00E01B76" w:rsidRPr="007E2BB9" w:rsidRDefault="00E01B76" w:rsidP="004A0A48">
      <w:pPr>
        <w:pStyle w:val="FootnoteText"/>
        <w:jc w:val="both"/>
      </w:pPr>
      <w:r w:rsidRPr="007E2BB9">
        <w:rPr>
          <w:rStyle w:val="FootnoteReference"/>
        </w:rPr>
        <w:footnoteRef/>
      </w:r>
      <w:r w:rsidRPr="007E2BB9">
        <w:t xml:space="preserve"> Влада на Северна Македонија (2025a</w:t>
      </w:r>
      <w:r w:rsidR="00AB12E7">
        <w:t xml:space="preserve"> година</w:t>
      </w:r>
      <w:r w:rsidRPr="007E2BB9">
        <w:t>), стр. 23.: Во 2024 година, Механизмот за граѓанска контрола обработил вкупно 25 случаи (15 поврзани со припадници на затворската полиција и 10 со полицијата), што е за шест случаи повеќе во однос на 2023 година. Три случаи биле покренати по сопствена иницијатива.</w:t>
      </w:r>
    </w:p>
  </w:footnote>
  <w:footnote w:id="171">
    <w:p w14:paraId="55EAC0C4" w14:textId="77777777" w:rsidR="00E01B76" w:rsidRPr="007E2BB9" w:rsidRDefault="00E01B76" w:rsidP="004A0A48">
      <w:pPr>
        <w:pStyle w:val="FootnoteText"/>
        <w:jc w:val="both"/>
      </w:pPr>
      <w:r w:rsidRPr="007E2BB9">
        <w:rPr>
          <w:rStyle w:val="FootnoteReference"/>
        </w:rPr>
        <w:footnoteRef/>
      </w:r>
      <w:r w:rsidRPr="007E2BB9">
        <w:t xml:space="preserve"> Недостасуваат финансиски ресурси за вработување на претставникот од граѓанското општество избран од Собранието во Механизмите за граѓанска контрола, па затоа механизмот не функционира како што е предвидено, туку е оперативен само преку вработени во Канцеларијата на народниот правобранител. Поткомитет за правда, слобода и безбедност со Северна Македонија (2025 година).</w:t>
      </w:r>
    </w:p>
  </w:footnote>
  <w:footnote w:id="172">
    <w:p w14:paraId="29F1F572" w14:textId="77777777" w:rsidR="00E01B76" w:rsidRPr="007E2BB9" w:rsidRDefault="00E01B76" w:rsidP="004A0A48">
      <w:pPr>
        <w:pStyle w:val="FootnoteText"/>
        <w:jc w:val="both"/>
      </w:pPr>
      <w:r w:rsidRPr="007E2BB9">
        <w:rPr>
          <w:rStyle w:val="FootnoteReference"/>
        </w:rPr>
        <w:footnoteRef/>
      </w:r>
      <w:r w:rsidRPr="007E2BB9">
        <w:t xml:space="preserve"> Извештај за проширување за 2024 година, Северна Македонија, стр. 9.</w:t>
      </w:r>
    </w:p>
  </w:footnote>
  <w:footnote w:id="173">
    <w:p w14:paraId="4261F2E0" w14:textId="34764F4E" w:rsidR="00E01B76" w:rsidRPr="007E2BB9" w:rsidRDefault="00E01B76" w:rsidP="004A0A48">
      <w:pPr>
        <w:pStyle w:val="FootnoteText"/>
        <w:jc w:val="both"/>
      </w:pPr>
      <w:r w:rsidRPr="007E2BB9">
        <w:rPr>
          <w:rStyle w:val="FootnoteReference"/>
        </w:rPr>
        <w:footnoteRef/>
      </w:r>
      <w:r w:rsidRPr="007E2BB9">
        <w:t xml:space="preserve"> CIVICUS (2025</w:t>
      </w:r>
      <w:r w:rsidR="00AB12E7">
        <w:t xml:space="preserve"> година</w:t>
      </w:r>
      <w:r w:rsidRPr="007E2BB9">
        <w:t>). Оценка дадена на скала од пет категории дефинирана како: отворено, стеснето, попречено, потиснато и затворено.</w:t>
      </w:r>
    </w:p>
  </w:footnote>
  <w:footnote w:id="174">
    <w:p w14:paraId="42AF5AC2" w14:textId="77777777" w:rsidR="00E01B76" w:rsidRPr="007E2BB9" w:rsidRDefault="00E01B76" w:rsidP="004A0A48">
      <w:pPr>
        <w:pStyle w:val="FootnoteText"/>
        <w:jc w:val="both"/>
      </w:pPr>
      <w:r w:rsidRPr="007E2BB9">
        <w:rPr>
          <w:rStyle w:val="FootnoteReference"/>
        </w:rPr>
        <w:footnoteRef/>
      </w:r>
      <w:r>
        <w:t xml:space="preserve"> Посета на земјата</w:t>
      </w:r>
      <w:r w:rsidRPr="007E2BB9">
        <w:t xml:space="preserve"> Северна Македонија, организации на граѓанското општество.</w:t>
      </w:r>
    </w:p>
  </w:footnote>
  <w:footnote w:id="175">
    <w:p w14:paraId="5C39A715" w14:textId="676373FB" w:rsidR="00E01B76" w:rsidRPr="007E2BB9" w:rsidRDefault="00E01B76" w:rsidP="004A0A48">
      <w:pPr>
        <w:pStyle w:val="FootnoteText"/>
        <w:jc w:val="both"/>
      </w:pPr>
      <w:r w:rsidRPr="007E2BB9">
        <w:rPr>
          <w:rStyle w:val="FootnoteReference"/>
        </w:rPr>
        <w:footnoteRef/>
      </w:r>
      <w:r w:rsidRPr="007E2BB9">
        <w:t xml:space="preserve"> Влада на Северна Македонија (2025a</w:t>
      </w:r>
      <w:r w:rsidR="00AB12E7">
        <w:t xml:space="preserve"> година</w:t>
      </w:r>
      <w:r w:rsidRPr="007E2BB9">
        <w:t>), стр. 79: На 14 јануари 2025 година, Владата донесе Одлука за условите за распределба и користење на средства за финансирање на програмските активности на здруженијата и фондациите од Буџетот на Република Северна Македонија за 2025 година (Службен весник бр. 11/25). Одлуката ги утврдува условите за распределба и користење на средства за финансиска поддршка на граѓанските организации од буџетот на Министерството за односи меѓу заедниците, критериумите за оценување на квалитетот на проектите, составот на Комисијата за распределба на средствата и начинот на известување по завршувањето на проектите.</w:t>
      </w:r>
    </w:p>
  </w:footnote>
  <w:footnote w:id="176">
    <w:p w14:paraId="2ACBABF8" w14:textId="77777777" w:rsidR="00E01B76" w:rsidRPr="007E2BB9" w:rsidRDefault="00E01B76" w:rsidP="004A0A48">
      <w:pPr>
        <w:pStyle w:val="FootnoteText"/>
        <w:jc w:val="both"/>
      </w:pPr>
      <w:r w:rsidRPr="007E2BB9">
        <w:rPr>
          <w:rStyle w:val="FootnoteReference"/>
        </w:rPr>
        <w:footnoteRef/>
      </w:r>
      <w:r w:rsidRPr="007E2BB9">
        <w:t xml:space="preserve"> Граѓанските организации ја бојкотираат работата на Советот од март 2022 година, како што беше претходно објавено во Извештајот за владеење на правото во Северна Македонија за 2024 година, стр. 24.</w:t>
      </w:r>
    </w:p>
  </w:footnote>
  <w:footnote w:id="177">
    <w:p w14:paraId="62910CAD" w14:textId="7C124341" w:rsidR="00E01B76" w:rsidRPr="007E2BB9" w:rsidRDefault="00E01B76" w:rsidP="004A0A48">
      <w:pPr>
        <w:pStyle w:val="FootnoteText"/>
        <w:jc w:val="both"/>
      </w:pPr>
      <w:r w:rsidRPr="007E2BB9">
        <w:rPr>
          <w:rStyle w:val="FootnoteReference"/>
        </w:rPr>
        <w:footnoteRef/>
      </w:r>
      <w:r w:rsidRPr="007E2BB9">
        <w:t xml:space="preserve"> Влада на Северна Македонија (2025a</w:t>
      </w:r>
      <w:r w:rsidR="006C207C">
        <w:t xml:space="preserve"> година</w:t>
      </w:r>
      <w:r w:rsidRPr="007E2BB9">
        <w:t>), стр. 80, 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8D67D98"/>
    <w:lvl w:ilvl="0">
      <w:numFmt w:val="bullet"/>
      <w:lvlText w:val="*"/>
      <w:lvlJc w:val="left"/>
    </w:lvl>
  </w:abstractNum>
  <w:abstractNum w:abstractNumId="1" w15:restartNumberingAfterBreak="0">
    <w:nsid w:val="2DE61E32"/>
    <w:multiLevelType w:val="hybridMultilevel"/>
    <w:tmpl w:val="4F0E226C"/>
    <w:lvl w:ilvl="0" w:tplc="C75EDC2C">
      <w:numFmt w:val="bullet"/>
      <w:lvlText w:val="•"/>
      <w:lvlJc w:val="left"/>
      <w:pPr>
        <w:ind w:left="720" w:hanging="360"/>
      </w:pPr>
      <w:rPr>
        <w:rFonts w:ascii="Arial" w:eastAsia="Times New Roman" w:hAnsi="Arial" w:cs="Arial" w:hint="default"/>
      </w:rPr>
    </w:lvl>
    <w:lvl w:ilvl="1" w:tplc="F1A8437E">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861E09"/>
    <w:multiLevelType w:val="hybridMultilevel"/>
    <w:tmpl w:val="07E2E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02494A"/>
    <w:multiLevelType w:val="hybridMultilevel"/>
    <w:tmpl w:val="55BA23B4"/>
    <w:lvl w:ilvl="0" w:tplc="269E07CC">
      <w:start w:val="1"/>
      <w:numFmt w:val="upperRoman"/>
      <w:lvlText w:val="%1."/>
      <w:lvlJc w:val="left"/>
      <w:pPr>
        <w:ind w:left="1080" w:hanging="720"/>
      </w:pPr>
      <w:rPr>
        <w:rFonts w:ascii="Times New Roman" w:hAnsi="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101726">
    <w:abstractNumId w:val="0"/>
    <w:lvlOverride w:ilvl="0">
      <w:lvl w:ilvl="0">
        <w:start w:val="65535"/>
        <w:numFmt w:val="bullet"/>
        <w:lvlText w:val="•"/>
        <w:legacy w:legacy="1" w:legacySpace="0" w:legacyIndent="355"/>
        <w:lvlJc w:val="left"/>
        <w:rPr>
          <w:rFonts w:ascii="Arial" w:hAnsi="Arial" w:cs="Arial" w:hint="default"/>
        </w:rPr>
      </w:lvl>
    </w:lvlOverride>
  </w:num>
  <w:num w:numId="2" w16cid:durableId="101192092">
    <w:abstractNumId w:val="0"/>
    <w:lvlOverride w:ilvl="0">
      <w:lvl w:ilvl="0">
        <w:start w:val="65535"/>
        <w:numFmt w:val="bullet"/>
        <w:lvlText w:val="•"/>
        <w:legacy w:legacy="1" w:legacySpace="0" w:legacyIndent="360"/>
        <w:lvlJc w:val="left"/>
        <w:rPr>
          <w:rFonts w:ascii="Arial" w:hAnsi="Arial" w:cs="Arial" w:hint="default"/>
        </w:rPr>
      </w:lvl>
    </w:lvlOverride>
  </w:num>
  <w:num w:numId="3" w16cid:durableId="2084182618">
    <w:abstractNumId w:val="3"/>
  </w:num>
  <w:num w:numId="4" w16cid:durableId="1055549161">
    <w:abstractNumId w:val="2"/>
  </w:num>
  <w:num w:numId="5" w16cid:durableId="593822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5ED"/>
    <w:rsid w:val="0000102E"/>
    <w:rsid w:val="00062602"/>
    <w:rsid w:val="000A1454"/>
    <w:rsid w:val="000F01BC"/>
    <w:rsid w:val="00107BF0"/>
    <w:rsid w:val="00182291"/>
    <w:rsid w:val="001A5141"/>
    <w:rsid w:val="001B6D55"/>
    <w:rsid w:val="001F4483"/>
    <w:rsid w:val="002026B0"/>
    <w:rsid w:val="00207F7F"/>
    <w:rsid w:val="00243D7F"/>
    <w:rsid w:val="002776E8"/>
    <w:rsid w:val="00306967"/>
    <w:rsid w:val="00367DE8"/>
    <w:rsid w:val="003A115B"/>
    <w:rsid w:val="003C7124"/>
    <w:rsid w:val="0042675D"/>
    <w:rsid w:val="004304BB"/>
    <w:rsid w:val="004753C5"/>
    <w:rsid w:val="004A0A48"/>
    <w:rsid w:val="004A5BCC"/>
    <w:rsid w:val="004D12CE"/>
    <w:rsid w:val="00535755"/>
    <w:rsid w:val="005A2C60"/>
    <w:rsid w:val="005E6B67"/>
    <w:rsid w:val="006045EC"/>
    <w:rsid w:val="0060690C"/>
    <w:rsid w:val="00614C25"/>
    <w:rsid w:val="00615720"/>
    <w:rsid w:val="006403D5"/>
    <w:rsid w:val="00650AA0"/>
    <w:rsid w:val="00685C8B"/>
    <w:rsid w:val="006A6A8F"/>
    <w:rsid w:val="006C207C"/>
    <w:rsid w:val="006F550C"/>
    <w:rsid w:val="006F7DA7"/>
    <w:rsid w:val="00751F8A"/>
    <w:rsid w:val="007E4851"/>
    <w:rsid w:val="007F4957"/>
    <w:rsid w:val="00841158"/>
    <w:rsid w:val="00852C4D"/>
    <w:rsid w:val="0088551A"/>
    <w:rsid w:val="0089096E"/>
    <w:rsid w:val="008A1698"/>
    <w:rsid w:val="008C5632"/>
    <w:rsid w:val="008F2FAE"/>
    <w:rsid w:val="009373A7"/>
    <w:rsid w:val="00952B1C"/>
    <w:rsid w:val="0096265D"/>
    <w:rsid w:val="00971132"/>
    <w:rsid w:val="009E3564"/>
    <w:rsid w:val="009F2C33"/>
    <w:rsid w:val="00A465A5"/>
    <w:rsid w:val="00A94342"/>
    <w:rsid w:val="00AB12E7"/>
    <w:rsid w:val="00AE5582"/>
    <w:rsid w:val="00AF51EC"/>
    <w:rsid w:val="00B245E9"/>
    <w:rsid w:val="00B775ED"/>
    <w:rsid w:val="00BE1337"/>
    <w:rsid w:val="00C20844"/>
    <w:rsid w:val="00CB0546"/>
    <w:rsid w:val="00CC1211"/>
    <w:rsid w:val="00D834E8"/>
    <w:rsid w:val="00DC7E69"/>
    <w:rsid w:val="00E00C25"/>
    <w:rsid w:val="00E01B76"/>
    <w:rsid w:val="00E070A9"/>
    <w:rsid w:val="00E24498"/>
    <w:rsid w:val="00E47ECC"/>
    <w:rsid w:val="00E6647B"/>
    <w:rsid w:val="00E67420"/>
    <w:rsid w:val="00E74BAF"/>
    <w:rsid w:val="00E936CD"/>
    <w:rsid w:val="00EF5629"/>
    <w:rsid w:val="00F17BD9"/>
    <w:rsid w:val="00FB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98E75C"/>
  <w14:defaultImageDpi w14:val="0"/>
  <w15:docId w15:val="{B5421D8A-DEF1-4902-BA74-199AD120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775ED"/>
    <w:rPr>
      <w:color w:val="0563C1"/>
      <w:u w:val="single"/>
    </w:rPr>
  </w:style>
  <w:style w:type="table" w:styleId="TableGrid">
    <w:name w:val="Table Grid"/>
    <w:basedOn w:val="TableNormal"/>
    <w:uiPriority w:val="39"/>
    <w:rsid w:val="00B77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71132"/>
  </w:style>
  <w:style w:type="character" w:customStyle="1" w:styleId="FootnoteTextChar">
    <w:name w:val="Footnote Text Char"/>
    <w:link w:val="FootnoteText"/>
    <w:uiPriority w:val="99"/>
    <w:semiHidden/>
    <w:rsid w:val="00971132"/>
    <w:rPr>
      <w:rFonts w:ascii="Times New Roman" w:hAnsi="Times New Roman" w:cs="Times New Roman"/>
      <w:sz w:val="20"/>
      <w:szCs w:val="20"/>
    </w:rPr>
  </w:style>
  <w:style w:type="character" w:styleId="FootnoteReference">
    <w:name w:val="footnote reference"/>
    <w:uiPriority w:val="99"/>
    <w:semiHidden/>
    <w:unhideWhenUsed/>
    <w:rsid w:val="00971132"/>
    <w:rPr>
      <w:vertAlign w:val="superscript"/>
    </w:rPr>
  </w:style>
  <w:style w:type="character" w:styleId="CommentReference">
    <w:name w:val="annotation reference"/>
    <w:uiPriority w:val="99"/>
    <w:semiHidden/>
    <w:unhideWhenUsed/>
    <w:rsid w:val="00FB5621"/>
    <w:rPr>
      <w:sz w:val="16"/>
      <w:szCs w:val="16"/>
    </w:rPr>
  </w:style>
  <w:style w:type="paragraph" w:styleId="CommentText">
    <w:name w:val="annotation text"/>
    <w:basedOn w:val="Normal"/>
    <w:link w:val="CommentTextChar"/>
    <w:uiPriority w:val="99"/>
    <w:semiHidden/>
    <w:unhideWhenUsed/>
    <w:rsid w:val="00FB5621"/>
  </w:style>
  <w:style w:type="character" w:customStyle="1" w:styleId="CommentTextChar">
    <w:name w:val="Comment Text Char"/>
    <w:link w:val="CommentText"/>
    <w:uiPriority w:val="99"/>
    <w:semiHidden/>
    <w:rsid w:val="00FB562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B5621"/>
    <w:rPr>
      <w:b/>
      <w:bCs/>
    </w:rPr>
  </w:style>
  <w:style w:type="character" w:customStyle="1" w:styleId="CommentSubjectChar">
    <w:name w:val="Comment Subject Char"/>
    <w:link w:val="CommentSubject"/>
    <w:uiPriority w:val="99"/>
    <w:semiHidden/>
    <w:rsid w:val="00FB5621"/>
    <w:rPr>
      <w:rFonts w:ascii="Times New Roman" w:hAnsi="Times New Roman"/>
      <w:b/>
      <w:bCs/>
    </w:rPr>
  </w:style>
  <w:style w:type="paragraph" w:styleId="BalloonText">
    <w:name w:val="Balloon Text"/>
    <w:basedOn w:val="Normal"/>
    <w:link w:val="BalloonTextChar"/>
    <w:uiPriority w:val="99"/>
    <w:semiHidden/>
    <w:unhideWhenUsed/>
    <w:rsid w:val="00FB5621"/>
    <w:rPr>
      <w:rFonts w:ascii="Segoe UI" w:hAnsi="Segoe UI" w:cs="Segoe UI"/>
      <w:sz w:val="18"/>
      <w:szCs w:val="18"/>
    </w:rPr>
  </w:style>
  <w:style w:type="character" w:customStyle="1" w:styleId="BalloonTextChar">
    <w:name w:val="Balloon Text Char"/>
    <w:link w:val="BalloonText"/>
    <w:uiPriority w:val="99"/>
    <w:semiHidden/>
    <w:rsid w:val="00FB5621"/>
    <w:rPr>
      <w:rFonts w:ascii="Segoe UI" w:hAnsi="Segoe UI" w:cs="Segoe UI"/>
      <w:sz w:val="18"/>
      <w:szCs w:val="18"/>
    </w:rPr>
  </w:style>
  <w:style w:type="paragraph" w:styleId="Revision">
    <w:name w:val="Revision"/>
    <w:hidden/>
    <w:uiPriority w:val="99"/>
    <w:semiHidden/>
    <w:rsid w:val="004304BB"/>
    <w:rPr>
      <w:rFonts w:ascii="Times New Roman" w:hAnsi="Times New Roman"/>
      <w:lang w:val="mk-MK"/>
    </w:rPr>
  </w:style>
  <w:style w:type="paragraph" w:styleId="Header">
    <w:name w:val="header"/>
    <w:basedOn w:val="Normal"/>
    <w:link w:val="HeaderChar"/>
    <w:uiPriority w:val="99"/>
    <w:unhideWhenUsed/>
    <w:rsid w:val="0042675D"/>
    <w:pPr>
      <w:tabs>
        <w:tab w:val="center" w:pos="4680"/>
        <w:tab w:val="right" w:pos="9360"/>
      </w:tabs>
    </w:pPr>
  </w:style>
  <w:style w:type="character" w:customStyle="1" w:styleId="HeaderChar">
    <w:name w:val="Header Char"/>
    <w:basedOn w:val="DefaultParagraphFont"/>
    <w:link w:val="Header"/>
    <w:uiPriority w:val="99"/>
    <w:rsid w:val="0042675D"/>
    <w:rPr>
      <w:rFonts w:ascii="Times New Roman" w:hAnsi="Times New Roman"/>
      <w:lang w:val="mk-MK"/>
    </w:rPr>
  </w:style>
  <w:style w:type="paragraph" w:styleId="Footer">
    <w:name w:val="footer"/>
    <w:basedOn w:val="Normal"/>
    <w:link w:val="FooterChar"/>
    <w:uiPriority w:val="99"/>
    <w:unhideWhenUsed/>
    <w:rsid w:val="0042675D"/>
    <w:pPr>
      <w:tabs>
        <w:tab w:val="center" w:pos="4680"/>
        <w:tab w:val="right" w:pos="9360"/>
      </w:tabs>
    </w:pPr>
  </w:style>
  <w:style w:type="character" w:customStyle="1" w:styleId="FooterChar">
    <w:name w:val="Footer Char"/>
    <w:basedOn w:val="DefaultParagraphFont"/>
    <w:link w:val="Footer"/>
    <w:uiPriority w:val="99"/>
    <w:rsid w:val="0042675D"/>
    <w:rPr>
      <w:rFonts w:ascii="Times New Roman" w:hAnsi="Times New Roman"/>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4news.mk/vladata-ja-zapira-postapkata-za-razreshuvane-na-drzhavniotjaven-obvinitel-lupcho-kotsevski/" TargetMode="External"/><Relationship Id="rId18" Type="http://schemas.openxmlformats.org/officeDocument/2006/relationships/hyperlink" Target="https://monitor.civicus.org/country/macedonia/" TargetMode="External"/><Relationship Id="rId26" Type="http://schemas.openxmlformats.org/officeDocument/2006/relationships/hyperlink" Target="https://semm.mk/en/pravna-ramka-3/2015-11-01-07-10-08/kodeks/851-guidelines-for-ethicalreporting-for-online-media" TargetMode="External"/><Relationship Id="rId39" Type="http://schemas.openxmlformats.org/officeDocument/2006/relationships/hyperlink" Target="https://mim.org.mk/wp-content/uploads/2025/06/ourmedia_nmk-eng_25-01-25.pdf" TargetMode="External"/><Relationship Id="rId21" Type="http://schemas.openxmlformats.org/officeDocument/2006/relationships/hyperlink" Target="https://sjorm.gov.mk/obrazlozhenie-na-odlukite-za-izbor/" TargetMode="External"/><Relationship Id="rId34" Type="http://schemas.openxmlformats.org/officeDocument/2006/relationships/hyperlink" Target="http://sud.mk/wps/portal/ssrm/sud/vesti/" TargetMode="External"/><Relationship Id="rId42" Type="http://schemas.openxmlformats.org/officeDocument/2006/relationships/hyperlink" Target="https://mia.mk/en/story/judicial-council-members-cannot-be-dismissed-byforce-fight-to-continue-through-public-pressure-pm" TargetMode="External"/><Relationship Id="rId47" Type="http://schemas.openxmlformats.org/officeDocument/2006/relationships/hyperlink" Target="https://www.sobranie.mk/detali-na" TargetMode="External"/><Relationship Id="rId50" Type="http://schemas.openxmlformats.org/officeDocument/2006/relationships/hyperlink" Target="https://dksk.mk/mk/&#1089;&#1086;&#1086;&#1087;&#1096;&#1090;&#1077;&#1085;&#1080;&#1077;-&#1079;&#1072;-&#1079;&#1072;&#1082;&#1086;&#1085;&#1086;&#1090;-&#1079;&#1072;-&#1112;&#1072;&#1074;&#1085;&#1080;-&#1085;&#1072;&#1073;&#1072;&#1074;&#1082;/" TargetMode="External"/><Relationship Id="rId55" Type="http://schemas.openxmlformats.org/officeDocument/2006/relationships/hyperlink" Target="https://dksk.mk/wp-content/uploads/2025/03/&#1043;&#1086;&#1076;&#1080;&#1096;&#1077;&#1085;-&#1080;&#1079;&#1074;&#1077;&#1096;&#1090;&#1072;&#1112;" TargetMode="External"/><Relationship Id="rId63" Type="http://schemas.openxmlformats.org/officeDocument/2006/relationships/hyperlink" Target="https://www.state.gov/reports/2024-investment-climate-statements/north-macedoni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e.int/en/web/cepej/towards-a-better-evaluation-of-the-results-of-judicial-reforms-inthe-western-balkans-dashboard-western-balkans" TargetMode="External"/><Relationship Id="rId20" Type="http://schemas.openxmlformats.org/officeDocument/2006/relationships/hyperlink" Target="https://fom.coe.int/en/pays/detail/11709590" TargetMode="External"/><Relationship Id="rId29" Type="http://schemas.openxmlformats.org/officeDocument/2006/relationships/hyperlink" Target="https://enlargement.ec.europa.eu/north-macedonia-report-2023_en" TargetMode="External"/><Relationship Id="rId41" Type="http://schemas.openxmlformats.org/officeDocument/2006/relationships/hyperlink" Target="https://www.pravda.gov.mk/Upload/Documents/%D0%97%D0%90%D0%9F%D0%98%D0%A1%25D" TargetMode="External"/><Relationship Id="rId54" Type="http://schemas.openxmlformats.org/officeDocument/2006/relationships/hyperlink" Target="https://dksk.mk/wpcontent/uploads/2025/03/&#1043;&#1048;-&#1079;&#1072;-&#1088;&#1072;&#1073;&#1086;&#1090;&#1072;&#1090;&#1072;-&#1085;&#1072;-&#1044;&#1050;&#1057;&#1050;-&#1079;&#1072;-2024-&#1079;&#1072;-web-&#1073;&#1077;&#1079;-&#1087;&#1088;&#1080;&#1083;&#1086;&#1079;&#1080;.pdf" TargetMode="External"/><Relationship Id="rId62" Type="http://schemas.openxmlformats.org/officeDocument/2006/relationships/hyperlink" Target="https://transparency.mk/wp-content/uploads/2025/01/corruption_barometer_20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360stepeni.mk/znm-politichki-kalkulatsii-pri-izborot-na-chlenovi-vo-aavmuse-neprifatlivi/" TargetMode="External"/><Relationship Id="rId24" Type="http://schemas.openxmlformats.org/officeDocument/2006/relationships/hyperlink" Target="https://sjorm.gov.mk/zapisnik-od-22-sednica-na-sjorsm/" TargetMode="External"/><Relationship Id="rId32" Type="http://schemas.openxmlformats.org/officeDocument/2006/relationships/hyperlink" Target="https://rm.coe.int/fourth-evaluation-round-corruption-prevention-inrespect-of-members-of/1680aec93a" TargetMode="External"/><Relationship Id="rId37" Type="http://schemas.openxmlformats.org/officeDocument/2006/relationships/hyperlink" Target="http://sud.mk/wps/portal/ssrm/sud/vesti/" TargetMode="External"/><Relationship Id="rId40" Type="http://schemas.openxmlformats.org/officeDocument/2006/relationships/hyperlink" Target="https://www.pravda.gov.mk/Upload/Documents/%D0%9F%D1%80%D0%B5%D0%B4%D0%BB%25" TargetMode="External"/><Relationship Id="rId45" Type="http://schemas.openxmlformats.org/officeDocument/2006/relationships/hyperlink" Target="https://www.ndi.org/publications/corruption-and-quality-public-services-north-macedonia-assessinghealthcare-and-civil" TargetMode="External"/><Relationship Id="rId53" Type="http://schemas.openxmlformats.org/officeDocument/2006/relationships/hyperlink" Target="https://dksk.mk/&#1087;&#1088;&#1077;&#1089;&#1077;&#1085;&#1090;&#1072;&#1094;&#1080;&#1112;&#1072;-&#1085;&#1072;&#1087;&#1086;&#1089;&#1077;&#1073;&#1085;&#1080;&#1090;&#1077;-&#1080;&#1079;&#1074;&#1077;&#1096;&#1090;&#1072;&#1080;-&#1079;/" TargetMode="External"/><Relationship Id="rId58" Type="http://schemas.openxmlformats.org/officeDocument/2006/relationships/hyperlink" Target="http://sud.mk/wps/portal/vsrm/sud/vesti/" TargetMode="External"/><Relationship Id="rId5" Type="http://schemas.openxmlformats.org/officeDocument/2006/relationships/webSettings" Target="webSettings.xml"/><Relationship Id="rId15" Type="http://schemas.openxmlformats.org/officeDocument/2006/relationships/hyperlink" Target="https://balkaninsight.com/2025/03/11/pms-assault-on-judicial-swamp-raises-fears-for" TargetMode="External"/><Relationship Id="rId23" Type="http://schemas.openxmlformats.org/officeDocument/2006/relationships/hyperlink" Target="https://sjorm.gov.mk/soopshtenie-za-odrzhana-sednica-17/" TargetMode="External"/><Relationship Id="rId28" Type="http://schemas.openxmlformats.org/officeDocument/2006/relationships/hyperlink" Target="https://enlargement.ec.europa.eu/document/download/5f0c9185-ce46-46fc-bf4482318ab47e88_en?filename=North%20Macedonia%20Report%202024.pdf" TargetMode="External"/><Relationship Id="rId36" Type="http://schemas.openxmlformats.org/officeDocument/2006/relationships/hyperlink" Target="https://www.youtube.com/watch?v=8ko1PoroBDk" TargetMode="External"/><Relationship Id="rId49" Type="http://schemas.openxmlformats.org/officeDocument/2006/relationships/hyperlink" Target="https://www.oecd.org/content/dam/oecd/en/publications/reports/2025/01/public-administration-in-therepublic-of-north-macedonia-2024_03a4d4f2/071bad9d-en.pdf" TargetMode="External"/><Relationship Id="rId57" Type="http://schemas.openxmlformats.org/officeDocument/2006/relationships/hyperlink" Target="http://sud.mk/wps/portal/vsrm/sud/vesti/" TargetMode="External"/><Relationship Id="rId61" Type="http://schemas.openxmlformats.org/officeDocument/2006/relationships/hyperlink" Target="https://www.transparency.org/en/cpi/2024" TargetMode="External"/><Relationship Id="rId10" Type="http://schemas.openxmlformats.org/officeDocument/2006/relationships/hyperlink" Target="https://24.mk/details/mickoski-do-kocevski-da-sipodnese-ostavka-i-da-ne-kupuva-vreme" TargetMode="External"/><Relationship Id="rId19" Type="http://schemas.openxmlformats.org/officeDocument/2006/relationships/hyperlink" Target="https://ustavensud.mk/&#1084;&#1082;/&#1072;&#1082;&#1090;-&#1085;&#1072;-&#1089;&#1091;&#1076;&#1086;&#1090;" TargetMode="External"/><Relationship Id="rId31" Type="http://schemas.openxmlformats.org/officeDocument/2006/relationships/hyperlink" Target="https://epi.org.mk/wp-content/uploads/Rule-of-Law-in-View-of-EU-Accession_4-2.pdf" TargetMode="External"/><Relationship Id="rId44" Type="http://schemas.openxmlformats.org/officeDocument/2006/relationships/hyperlink" Target="https://mkd.mk/makedonija/i-oficijalno-vladata-pobara-razreshuvanje-na-javniot-obvinitel-kocevski/" TargetMode="External"/><Relationship Id="rId52" Type="http://schemas.openxmlformats.org/officeDocument/2006/relationships/hyperlink" Target="https://dksk.mk/mk/&#1076;&#1088;&#1078;&#1072;&#1074;&#1085;&#1072;&#1090;&#1072;-&#1082;&#1086;&#1084;&#1080;&#1089;&#1080;&#1112;&#1072;-&#1079;&#1072;-&#1089;&#1087;&#1088;&#1077;&#1095;&#1091;&#1074;&#1072;&#1114;&#1077;-&#1085;&#1072;-&#1082;-9/" TargetMode="External"/><Relationship Id="rId60" Type="http://schemas.openxmlformats.org/officeDocument/2006/relationships/hyperlink" Target="https://telma.com.mk/2025/03/14/miczkoski-najavuva-protesti-dokolku-5-te-chlenovi-na-sudskisovet-ne-si-dadat-ostavki-ke-bidam-vo-prvite-redovi/"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ission.europa.eu/publications/2025-rule-law-report-targeted-stakeholder-consultation_en" TargetMode="External"/><Relationship Id="rId14" Type="http://schemas.openxmlformats.org/officeDocument/2006/relationships/hyperlink" Target="https://jpacademy.gov.mk/%d0%b8%d0%b7%d0%b2%d0%b5%d1%81%d1%82%d1%83%d0%b2%25" TargetMode="External"/><Relationship Id="rId22" Type="http://schemas.openxmlformats.org/officeDocument/2006/relationships/hyperlink" Target="https://sjorm.gov.mk/wpcontent/uploads/2025/03/odluka-za-objav-oglas-12.03.2025.pdf" TargetMode="External"/><Relationship Id="rId27" Type="http://schemas.openxmlformats.org/officeDocument/2006/relationships/hyperlink" Target="https://www.eeas.europa.eu/delegations/north-macedonia/19th-meeting-stabilisation-and-associationagreement-subcommittee-north-macedonia-justice-freedom_en?s=229" TargetMode="External"/><Relationship Id="rId30" Type="http://schemas.openxmlformats.org/officeDocument/2006/relationships/hyperlink" Target="https://www.europarl.europa.eu/doceo/document/AFET-PR-769915_EN.pdf" TargetMode="External"/><Relationship Id="rId35" Type="http://schemas.openxmlformats.org/officeDocument/2006/relationships/hyperlink" Target="http://sud.mk/wps/portal/ssrm/sud/vesti/" TargetMode="External"/><Relationship Id="rId43" Type="http://schemas.openxmlformats.org/officeDocument/2006/relationships/hyperlink" Target="https://mia.mk/index.php/story/council-of-public-prosecutors-votes-against-ljupcho-kocevskisdismissal" TargetMode="External"/><Relationship Id="rId48" Type="http://schemas.openxmlformats.org/officeDocument/2006/relationships/hyperlink" Target="https://prizma.mk/rizik-od-zloupotreba-od-parite-za-izborni-reklami/" TargetMode="External"/><Relationship Id="rId56" Type="http://schemas.openxmlformats.org/officeDocument/2006/relationships/hyperlink" Target="https://lobisti.dksk.mk/all-lobbyists"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dksk.mk/mk/&#1076;&#1088;&#1078;&#1072;&#1074;&#1085;&#1072;&#1090;&#1072;-&#1082;&#1086;&#1084;&#1080;&#1089;&#1080;&#1112;&#1072;-&#1079;&#1072;-&#1089;&#1087;&#1088;&#1077;&#1095;&#1091;&#1074;&#1072;&#1114;&#1077;-&#1085;&#1072;-&#1082;" TargetMode="External"/><Relationship Id="rId3" Type="http://schemas.openxmlformats.org/officeDocument/2006/relationships/styles" Target="styles.xml"/><Relationship Id="rId12" Type="http://schemas.openxmlformats.org/officeDocument/2006/relationships/hyperlink" Target="https://360stepeni.mk/kratko-video-stokmen-e-zakonot-so-koj-internet-portalite-ke-stanatmediumi-ova-se-uslovite/" TargetMode="External"/><Relationship Id="rId17" Type="http://schemas.openxmlformats.org/officeDocument/2006/relationships/hyperlink" Target="https://www.youtube.com/watch?v=PpF_yuG1xz4" TargetMode="External"/><Relationship Id="rId25" Type="http://schemas.openxmlformats.org/officeDocument/2006/relationships/hyperlink" Target="https://sjorm.gov.mk/godishen-izveshtaj-zarabotata-na-sovetot-za-2024-godina/" TargetMode="External"/><Relationship Id="rId33" Type="http://schemas.openxmlformats.org/officeDocument/2006/relationships/hyperlink" Target="https://rolaw.mk/the-project/" TargetMode="External"/><Relationship Id="rId38" Type="http://schemas.openxmlformats.org/officeDocument/2006/relationships/hyperlink" Target="http://sud.mk/wps/portal/ssrm/sud/vesti" TargetMode="External"/><Relationship Id="rId46" Type="http://schemas.openxmlformats.org/officeDocument/2006/relationships/hyperlink" Target="https://www.sobranie.mk/material-details.nspx?param=b811d2fc-52a9-468c-9920-8c5964672d9a" TargetMode="External"/><Relationship Id="rId59" Type="http://schemas.openxmlformats.org/officeDocument/2006/relationships/hyperlink" Target="http://www.vsrm.mk/wps/wcm/connect/vsrm/99c7c6ba-380e-4054-a50bc45da8250a42/%D0%B8%D0%B7%D0%B2%D0%B5%D1%88%D1%82%D0%B0%D0%B8+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6F01F-D445-48AA-931A-7197D927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11014</Words>
  <Characters>62784</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dc:creator>
  <cp:keywords/>
  <dc:description/>
  <cp:lastModifiedBy>Marija Nikolovska</cp:lastModifiedBy>
  <cp:revision>2</cp:revision>
  <dcterms:created xsi:type="dcterms:W3CDTF">2025-10-09T10:51:00Z</dcterms:created>
  <dcterms:modified xsi:type="dcterms:W3CDTF">2025-10-09T10:51:00Z</dcterms:modified>
</cp:coreProperties>
</file>