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1"/>
      </w:tblGrid>
      <w:tr w:rsidR="0067410D" w:rsidTr="005D436F">
        <w:tc>
          <w:tcPr>
            <w:tcW w:w="9016" w:type="dxa"/>
            <w:shd w:val="clear" w:color="auto" w:fill="E2EFD9" w:themeFill="accent6" w:themeFillTint="33"/>
          </w:tcPr>
          <w:p w:rsidR="0067410D" w:rsidRDefault="0067410D" w:rsidP="005D436F">
            <w:pPr>
              <w:spacing w:line="260" w:lineRule="auto"/>
              <w:jc w:val="both"/>
              <w:rPr>
                <w:rFonts w:cs="Arial"/>
                <w:lang w:val="mk-MK"/>
              </w:rPr>
            </w:pPr>
          </w:p>
          <w:p w:rsidR="0067410D" w:rsidRPr="00670B7D" w:rsidRDefault="0067410D" w:rsidP="005D436F">
            <w:pPr>
              <w:pStyle w:val="Heading3"/>
              <w:outlineLvl w:val="2"/>
              <w:rPr>
                <w:b/>
                <w:color w:val="2E74B5" w:themeColor="accent1" w:themeShade="BF"/>
                <w:lang w:val="mk-MK"/>
              </w:rPr>
            </w:pPr>
            <w:bookmarkStart w:id="0" w:name="_Toc518572067"/>
            <w:r w:rsidRPr="00670B7D">
              <w:rPr>
                <w:b/>
                <w:color w:val="2E74B5" w:themeColor="accent1" w:themeShade="BF"/>
                <w:lang w:val="mk-MK"/>
              </w:rPr>
              <w:t>Прилог Е - ОБРАЗЕЦ ЗА ОЦЕНА/ЕВАЛУАЦИЈА СПОРЕД КРИТЕРИУМИТЕ ВО ФУНКЦИОНАЛНАТА АНАЛИЗА (прва табела)</w:t>
            </w:r>
            <w:bookmarkEnd w:id="0"/>
          </w:p>
          <w:p w:rsidR="0067410D" w:rsidRPr="00E00700" w:rsidRDefault="0067410D" w:rsidP="005D436F">
            <w:pPr>
              <w:rPr>
                <w:lang w:val="mk-MK"/>
              </w:rPr>
            </w:pPr>
          </w:p>
          <w:p w:rsidR="0067410D" w:rsidRPr="00247E62" w:rsidRDefault="0067410D" w:rsidP="005D436F">
            <w:pPr>
              <w:rPr>
                <w:rFonts w:cs="Arial"/>
                <w:lang w:val="mk-MK"/>
              </w:rPr>
            </w:pPr>
            <w:r w:rsidRPr="00247E62">
              <w:rPr>
                <w:rFonts w:cs="Arial"/>
                <w:lang w:val="mk-MK"/>
              </w:rPr>
              <w:t xml:space="preserve">Претставете ја организациската структура на институцијата според функциите кои ги врши и која организациска единица која функција ја врши. </w:t>
            </w:r>
          </w:p>
          <w:tbl>
            <w:tblPr>
              <w:tblStyle w:val="TableGrid"/>
              <w:tblW w:w="8640" w:type="dxa"/>
              <w:tblInd w:w="175" w:type="dxa"/>
              <w:tblLook w:val="04A0" w:firstRow="1" w:lastRow="0" w:firstColumn="1" w:lastColumn="0" w:noHBand="0" w:noVBand="1"/>
            </w:tblPr>
            <w:tblGrid>
              <w:gridCol w:w="3246"/>
              <w:gridCol w:w="1554"/>
              <w:gridCol w:w="3840"/>
            </w:tblGrid>
            <w:tr w:rsidR="0067410D" w:rsidRPr="00247E62" w:rsidTr="005D436F">
              <w:tc>
                <w:tcPr>
                  <w:tcW w:w="3246" w:type="dxa"/>
                  <w:shd w:val="clear" w:color="auto" w:fill="D5DCE4" w:themeFill="text2" w:themeFillTint="33"/>
                </w:tcPr>
                <w:p w:rsidR="0067410D" w:rsidRPr="00247E62" w:rsidRDefault="0067410D" w:rsidP="005D436F">
                  <w:pPr>
                    <w:rPr>
                      <w:rFonts w:cs="Arial"/>
                      <w:b/>
                      <w:lang w:val="mk-MK"/>
                    </w:rPr>
                  </w:pPr>
                  <w:r w:rsidRPr="00247E62">
                    <w:rPr>
                      <w:rFonts w:cs="Arial"/>
                      <w:b/>
                      <w:lang w:val="mk-MK"/>
                    </w:rPr>
                    <w:t>Категорија на функција</w:t>
                  </w:r>
                </w:p>
              </w:tc>
              <w:tc>
                <w:tcPr>
                  <w:tcW w:w="1554" w:type="dxa"/>
                  <w:shd w:val="clear" w:color="auto" w:fill="D5DCE4" w:themeFill="text2" w:themeFillTint="33"/>
                </w:tcPr>
                <w:p w:rsidR="0067410D" w:rsidRPr="00247E62" w:rsidRDefault="0067410D" w:rsidP="005D436F">
                  <w:pPr>
                    <w:rPr>
                      <w:rFonts w:cs="Arial"/>
                      <w:b/>
                      <w:lang w:val="mk-MK"/>
                    </w:rPr>
                  </w:pPr>
                  <w:r w:rsidRPr="00247E62">
                    <w:rPr>
                      <w:rFonts w:cs="Arial"/>
                      <w:b/>
                      <w:lang w:val="mk-MK"/>
                    </w:rPr>
                    <w:t>Се врши во институцијата (да/не)</w:t>
                  </w:r>
                </w:p>
              </w:tc>
              <w:tc>
                <w:tcPr>
                  <w:tcW w:w="3840" w:type="dxa"/>
                  <w:shd w:val="clear" w:color="auto" w:fill="D5DCE4" w:themeFill="text2" w:themeFillTint="33"/>
                </w:tcPr>
                <w:p w:rsidR="0067410D" w:rsidRPr="00247E62" w:rsidRDefault="0067410D" w:rsidP="005D436F">
                  <w:pPr>
                    <w:rPr>
                      <w:rFonts w:cs="Arial"/>
                      <w:b/>
                      <w:lang w:val="mk-MK"/>
                    </w:rPr>
                  </w:pPr>
                  <w:r w:rsidRPr="00247E62">
                    <w:rPr>
                      <w:rFonts w:cs="Arial"/>
                      <w:b/>
                      <w:lang w:val="mk-MK"/>
                    </w:rPr>
                    <w:t>Организациска единица</w:t>
                  </w:r>
                </w:p>
              </w:tc>
            </w:tr>
            <w:tr w:rsidR="0067410D" w:rsidRPr="00247E62" w:rsidTr="005D436F">
              <w:tc>
                <w:tcPr>
                  <w:tcW w:w="3246" w:type="dxa"/>
                </w:tcPr>
                <w:p w:rsidR="0067410D" w:rsidRPr="00247E62" w:rsidRDefault="0067410D" w:rsidP="005D436F">
                  <w:pPr>
                    <w:rPr>
                      <w:rFonts w:cs="Arial"/>
                      <w:lang w:val="mk-MK"/>
                    </w:rPr>
                  </w:pPr>
                  <w:r w:rsidRPr="00247E62">
                    <w:rPr>
                      <w:rFonts w:cs="Arial"/>
                      <w:b/>
                      <w:lang w:val="mk-MK"/>
                    </w:rPr>
                    <w:t xml:space="preserve">Функција на креирање јавни политики </w:t>
                  </w:r>
                </w:p>
              </w:tc>
              <w:tc>
                <w:tcPr>
                  <w:tcW w:w="1554" w:type="dxa"/>
                </w:tcPr>
                <w:p w:rsidR="0067410D" w:rsidRDefault="0067410D" w:rsidP="005D436F">
                  <w:pPr>
                    <w:rPr>
                      <w:rFonts w:cs="Arial"/>
                      <w:lang w:val="mk-MK"/>
                    </w:rPr>
                  </w:pPr>
                  <w:r>
                    <w:rPr>
                      <w:rFonts w:cs="Arial"/>
                      <w:lang w:val="mk-MK"/>
                    </w:rPr>
                    <w:t>Да/не</w:t>
                  </w:r>
                </w:p>
              </w:tc>
              <w:tc>
                <w:tcPr>
                  <w:tcW w:w="3840" w:type="dxa"/>
                </w:tcPr>
                <w:p w:rsidR="0067410D" w:rsidRPr="00904354" w:rsidRDefault="0067410D" w:rsidP="0067410D">
                  <w:pPr>
                    <w:pStyle w:val="ListParagraph"/>
                    <w:numPr>
                      <w:ilvl w:val="0"/>
                      <w:numId w:val="31"/>
                    </w:numPr>
                    <w:ind w:left="375" w:hanging="284"/>
                    <w:rPr>
                      <w:rFonts w:cs="Arial"/>
                      <w:lang w:val="mk-MK"/>
                    </w:rPr>
                  </w:pPr>
                  <w:r w:rsidRPr="00904354">
                    <w:rPr>
                      <w:rFonts w:cs="Arial"/>
                      <w:lang w:val="mk-MK"/>
                    </w:rPr>
                    <w:t>Сектор з</w:t>
                  </w:r>
                  <w:r>
                    <w:rPr>
                      <w:rFonts w:cs="Arial"/>
                      <w:lang w:val="mk-MK"/>
                    </w:rPr>
                    <w:t>а...</w:t>
                  </w:r>
                  <w:r w:rsidRPr="00904354">
                    <w:rPr>
                      <w:rFonts w:cs="Arial"/>
                      <w:lang w:val="mk-MK"/>
                    </w:rPr>
                    <w:t xml:space="preserve"> </w:t>
                  </w:r>
                </w:p>
                <w:p w:rsidR="0067410D" w:rsidRPr="00904354" w:rsidRDefault="0067410D" w:rsidP="0067410D">
                  <w:pPr>
                    <w:pStyle w:val="ListParagraph"/>
                    <w:numPr>
                      <w:ilvl w:val="0"/>
                      <w:numId w:val="31"/>
                    </w:numPr>
                    <w:ind w:left="375" w:hanging="284"/>
                    <w:rPr>
                      <w:rFonts w:cs="Arial"/>
                      <w:lang w:val="mk-MK"/>
                    </w:rPr>
                  </w:pPr>
                  <w:r w:rsidRPr="00904354">
                    <w:rPr>
                      <w:rFonts w:cs="Arial"/>
                      <w:lang w:val="mk-MK"/>
                    </w:rPr>
                    <w:t xml:space="preserve">Секторот за </w:t>
                  </w:r>
                  <w:r>
                    <w:rPr>
                      <w:rFonts w:cs="Arial"/>
                      <w:lang w:val="mk-MK"/>
                    </w:rPr>
                    <w:t>...</w:t>
                  </w:r>
                </w:p>
                <w:p w:rsidR="0067410D" w:rsidRDefault="0067410D" w:rsidP="005D436F">
                  <w:pPr>
                    <w:rPr>
                      <w:rFonts w:cs="Arial"/>
                      <w:lang w:val="mk-MK"/>
                    </w:rPr>
                  </w:pPr>
                </w:p>
              </w:tc>
            </w:tr>
            <w:tr w:rsidR="0067410D" w:rsidRPr="00247E62" w:rsidTr="005D436F">
              <w:tc>
                <w:tcPr>
                  <w:tcW w:w="3246" w:type="dxa"/>
                </w:tcPr>
                <w:p w:rsidR="0067410D" w:rsidRPr="00247E62" w:rsidRDefault="0067410D" w:rsidP="005D436F">
                  <w:pPr>
                    <w:rPr>
                      <w:rFonts w:cs="Arial"/>
                      <w:lang w:val="mk-MK"/>
                    </w:rPr>
                  </w:pPr>
                  <w:proofErr w:type="spellStart"/>
                  <w:r w:rsidRPr="00247E62">
                    <w:rPr>
                      <w:rFonts w:cs="Arial"/>
                      <w:b/>
                      <w:lang w:val="mk-MK"/>
                    </w:rPr>
                    <w:t>Регулаторна</w:t>
                  </w:r>
                  <w:proofErr w:type="spellEnd"/>
                  <w:r w:rsidRPr="00247E62">
                    <w:rPr>
                      <w:rFonts w:cs="Arial"/>
                      <w:b/>
                      <w:lang w:val="mk-MK"/>
                    </w:rPr>
                    <w:t xml:space="preserve"> функција</w:t>
                  </w:r>
                  <w:r w:rsidRPr="00247E62">
                    <w:rPr>
                      <w:rFonts w:cs="Arial"/>
                      <w:lang w:val="mk-MK"/>
                    </w:rPr>
                    <w:t xml:space="preserve"> </w:t>
                  </w:r>
                </w:p>
              </w:tc>
              <w:tc>
                <w:tcPr>
                  <w:tcW w:w="1554" w:type="dxa"/>
                </w:tcPr>
                <w:p w:rsidR="0067410D" w:rsidRDefault="0067410D" w:rsidP="005D436F">
                  <w:pPr>
                    <w:rPr>
                      <w:rFonts w:cs="Arial"/>
                      <w:lang w:val="mk-MK"/>
                    </w:rPr>
                  </w:pPr>
                  <w:r>
                    <w:rPr>
                      <w:rFonts w:cs="Arial"/>
                      <w:lang w:val="mk-MK"/>
                    </w:rPr>
                    <w:t>Да/не</w:t>
                  </w:r>
                </w:p>
              </w:tc>
              <w:tc>
                <w:tcPr>
                  <w:tcW w:w="3840" w:type="dxa"/>
                </w:tcPr>
                <w:p w:rsidR="0067410D" w:rsidRPr="00904354" w:rsidRDefault="0067410D" w:rsidP="0067410D">
                  <w:pPr>
                    <w:pStyle w:val="ListParagraph"/>
                    <w:numPr>
                      <w:ilvl w:val="0"/>
                      <w:numId w:val="31"/>
                    </w:numPr>
                    <w:ind w:left="375" w:hanging="284"/>
                    <w:rPr>
                      <w:rFonts w:cs="Arial"/>
                      <w:lang w:val="mk-MK"/>
                    </w:rPr>
                  </w:pPr>
                  <w:r w:rsidRPr="00904354">
                    <w:rPr>
                      <w:rFonts w:cs="Arial"/>
                      <w:lang w:val="mk-MK"/>
                    </w:rPr>
                    <w:t>Сектор з</w:t>
                  </w:r>
                  <w:r>
                    <w:rPr>
                      <w:rFonts w:cs="Arial"/>
                      <w:lang w:val="mk-MK"/>
                    </w:rPr>
                    <w:t>а...</w:t>
                  </w:r>
                  <w:r w:rsidRPr="00904354">
                    <w:rPr>
                      <w:rFonts w:cs="Arial"/>
                      <w:lang w:val="mk-MK"/>
                    </w:rPr>
                    <w:t xml:space="preserve"> </w:t>
                  </w:r>
                </w:p>
                <w:p w:rsidR="0067410D" w:rsidRPr="00904354" w:rsidRDefault="0067410D" w:rsidP="0067410D">
                  <w:pPr>
                    <w:pStyle w:val="ListParagraph"/>
                    <w:numPr>
                      <w:ilvl w:val="0"/>
                      <w:numId w:val="31"/>
                    </w:numPr>
                    <w:ind w:left="375" w:hanging="284"/>
                    <w:rPr>
                      <w:rFonts w:cs="Arial"/>
                      <w:lang w:val="mk-MK"/>
                    </w:rPr>
                  </w:pPr>
                  <w:r w:rsidRPr="00904354">
                    <w:rPr>
                      <w:rFonts w:cs="Arial"/>
                      <w:lang w:val="mk-MK"/>
                    </w:rPr>
                    <w:t xml:space="preserve">Секторот за </w:t>
                  </w:r>
                  <w:r>
                    <w:rPr>
                      <w:rFonts w:cs="Arial"/>
                      <w:lang w:val="mk-MK"/>
                    </w:rPr>
                    <w:t>...</w:t>
                  </w:r>
                </w:p>
                <w:p w:rsidR="0067410D" w:rsidRDefault="0067410D" w:rsidP="005D436F">
                  <w:pPr>
                    <w:rPr>
                      <w:rFonts w:cs="Arial"/>
                      <w:lang w:val="mk-MK"/>
                    </w:rPr>
                  </w:pPr>
                </w:p>
              </w:tc>
            </w:tr>
            <w:tr w:rsidR="0067410D" w:rsidRPr="00247E62" w:rsidTr="005D436F">
              <w:tc>
                <w:tcPr>
                  <w:tcW w:w="3246" w:type="dxa"/>
                </w:tcPr>
                <w:p w:rsidR="0067410D" w:rsidRPr="00247E62" w:rsidRDefault="0067410D" w:rsidP="005D436F">
                  <w:pPr>
                    <w:rPr>
                      <w:rFonts w:cs="Arial"/>
                      <w:lang w:val="mk-MK"/>
                    </w:rPr>
                  </w:pPr>
                  <w:r w:rsidRPr="00247E62">
                    <w:rPr>
                      <w:rFonts w:cs="Arial"/>
                      <w:b/>
                      <w:lang w:val="mk-MK"/>
                    </w:rPr>
                    <w:t xml:space="preserve">Координативна функција </w:t>
                  </w:r>
                </w:p>
              </w:tc>
              <w:tc>
                <w:tcPr>
                  <w:tcW w:w="1554" w:type="dxa"/>
                </w:tcPr>
                <w:p w:rsidR="0067410D" w:rsidRDefault="0067410D" w:rsidP="005D436F">
                  <w:pPr>
                    <w:rPr>
                      <w:rFonts w:cs="Arial"/>
                      <w:lang w:val="mk-MK"/>
                    </w:rPr>
                  </w:pPr>
                  <w:r>
                    <w:rPr>
                      <w:rFonts w:cs="Arial"/>
                      <w:lang w:val="mk-MK"/>
                    </w:rPr>
                    <w:t>Да/не</w:t>
                  </w:r>
                </w:p>
              </w:tc>
              <w:tc>
                <w:tcPr>
                  <w:tcW w:w="3840" w:type="dxa"/>
                </w:tcPr>
                <w:p w:rsidR="0067410D" w:rsidRPr="00904354" w:rsidRDefault="0067410D" w:rsidP="0067410D">
                  <w:pPr>
                    <w:pStyle w:val="ListParagraph"/>
                    <w:numPr>
                      <w:ilvl w:val="0"/>
                      <w:numId w:val="31"/>
                    </w:numPr>
                    <w:ind w:left="375" w:hanging="284"/>
                    <w:rPr>
                      <w:rFonts w:cs="Arial"/>
                      <w:lang w:val="mk-MK"/>
                    </w:rPr>
                  </w:pPr>
                  <w:r w:rsidRPr="00904354">
                    <w:rPr>
                      <w:rFonts w:cs="Arial"/>
                      <w:lang w:val="mk-MK"/>
                    </w:rPr>
                    <w:t>Сектор з</w:t>
                  </w:r>
                  <w:r>
                    <w:rPr>
                      <w:rFonts w:cs="Arial"/>
                      <w:lang w:val="mk-MK"/>
                    </w:rPr>
                    <w:t>а...</w:t>
                  </w:r>
                  <w:r w:rsidRPr="00904354">
                    <w:rPr>
                      <w:rFonts w:cs="Arial"/>
                      <w:lang w:val="mk-MK"/>
                    </w:rPr>
                    <w:t xml:space="preserve"> </w:t>
                  </w:r>
                </w:p>
                <w:p w:rsidR="0067410D" w:rsidRPr="00904354" w:rsidRDefault="0067410D" w:rsidP="0067410D">
                  <w:pPr>
                    <w:pStyle w:val="ListParagraph"/>
                    <w:numPr>
                      <w:ilvl w:val="0"/>
                      <w:numId w:val="31"/>
                    </w:numPr>
                    <w:ind w:left="375" w:hanging="284"/>
                    <w:rPr>
                      <w:rFonts w:cs="Arial"/>
                      <w:lang w:val="mk-MK"/>
                    </w:rPr>
                  </w:pPr>
                  <w:r w:rsidRPr="00904354">
                    <w:rPr>
                      <w:rFonts w:cs="Arial"/>
                      <w:lang w:val="mk-MK"/>
                    </w:rPr>
                    <w:t xml:space="preserve">Секторот за </w:t>
                  </w:r>
                  <w:r>
                    <w:rPr>
                      <w:rFonts w:cs="Arial"/>
                      <w:lang w:val="mk-MK"/>
                    </w:rPr>
                    <w:t>...</w:t>
                  </w:r>
                </w:p>
                <w:p w:rsidR="0067410D" w:rsidRDefault="0067410D" w:rsidP="005D436F">
                  <w:pPr>
                    <w:rPr>
                      <w:rFonts w:cs="Arial"/>
                      <w:lang w:val="mk-MK"/>
                    </w:rPr>
                  </w:pPr>
                </w:p>
              </w:tc>
            </w:tr>
            <w:tr w:rsidR="0067410D" w:rsidRPr="00247E62" w:rsidTr="005D436F">
              <w:tc>
                <w:tcPr>
                  <w:tcW w:w="3246" w:type="dxa"/>
                </w:tcPr>
                <w:p w:rsidR="0067410D" w:rsidRPr="00247E62" w:rsidRDefault="0067410D" w:rsidP="005D436F">
                  <w:pPr>
                    <w:rPr>
                      <w:rFonts w:cs="Arial"/>
                      <w:lang w:val="mk-MK"/>
                    </w:rPr>
                  </w:pPr>
                  <w:r w:rsidRPr="00247E62">
                    <w:rPr>
                      <w:rFonts w:cs="Arial"/>
                      <w:b/>
                      <w:lang w:val="mk-MK"/>
                    </w:rPr>
                    <w:t xml:space="preserve">Функција на давање услуги </w:t>
                  </w:r>
                </w:p>
              </w:tc>
              <w:tc>
                <w:tcPr>
                  <w:tcW w:w="1554" w:type="dxa"/>
                </w:tcPr>
                <w:p w:rsidR="0067410D" w:rsidRDefault="0067410D" w:rsidP="005D436F">
                  <w:pPr>
                    <w:rPr>
                      <w:rFonts w:cs="Arial"/>
                      <w:lang w:val="mk-MK"/>
                    </w:rPr>
                  </w:pPr>
                  <w:r>
                    <w:rPr>
                      <w:rFonts w:cs="Arial"/>
                      <w:lang w:val="mk-MK"/>
                    </w:rPr>
                    <w:t>Да/не</w:t>
                  </w:r>
                </w:p>
              </w:tc>
              <w:tc>
                <w:tcPr>
                  <w:tcW w:w="3840" w:type="dxa"/>
                </w:tcPr>
                <w:p w:rsidR="0067410D" w:rsidRDefault="0067410D" w:rsidP="005D436F">
                  <w:pPr>
                    <w:rPr>
                      <w:rFonts w:cs="Arial"/>
                      <w:lang w:val="mk-MK"/>
                    </w:rPr>
                  </w:pPr>
                </w:p>
              </w:tc>
            </w:tr>
            <w:tr w:rsidR="0067410D" w:rsidRPr="00247E62" w:rsidTr="005D436F">
              <w:tc>
                <w:tcPr>
                  <w:tcW w:w="3246" w:type="dxa"/>
                </w:tcPr>
                <w:p w:rsidR="0067410D" w:rsidRPr="00247E62" w:rsidRDefault="0067410D" w:rsidP="005D436F">
                  <w:pPr>
                    <w:tabs>
                      <w:tab w:val="center" w:pos="1635"/>
                    </w:tabs>
                    <w:rPr>
                      <w:rFonts w:cs="Arial"/>
                      <w:lang w:val="mk-MK"/>
                    </w:rPr>
                  </w:pPr>
                  <w:r w:rsidRPr="00247E62">
                    <w:rPr>
                      <w:rFonts w:cs="Arial"/>
                      <w:b/>
                      <w:lang w:val="mk-MK"/>
                    </w:rPr>
                    <w:t xml:space="preserve">Функција на поддршка </w:t>
                  </w:r>
                </w:p>
              </w:tc>
              <w:tc>
                <w:tcPr>
                  <w:tcW w:w="1554" w:type="dxa"/>
                </w:tcPr>
                <w:p w:rsidR="0067410D" w:rsidRDefault="0067410D" w:rsidP="005D436F">
                  <w:pPr>
                    <w:rPr>
                      <w:rFonts w:cs="Arial"/>
                      <w:lang w:val="mk-MK"/>
                    </w:rPr>
                  </w:pPr>
                  <w:r>
                    <w:rPr>
                      <w:rFonts w:cs="Arial"/>
                      <w:lang w:val="mk-MK"/>
                    </w:rPr>
                    <w:t xml:space="preserve">Да/не </w:t>
                  </w:r>
                </w:p>
              </w:tc>
              <w:tc>
                <w:tcPr>
                  <w:tcW w:w="3840" w:type="dxa"/>
                </w:tcPr>
                <w:p w:rsidR="0067410D" w:rsidRDefault="0067410D" w:rsidP="005D436F">
                  <w:pPr>
                    <w:rPr>
                      <w:rFonts w:cs="Arial"/>
                      <w:lang w:val="mk-MK"/>
                    </w:rPr>
                  </w:pPr>
                </w:p>
              </w:tc>
            </w:tr>
          </w:tbl>
          <w:p w:rsidR="0067410D" w:rsidRDefault="0067410D" w:rsidP="005D436F">
            <w:pPr>
              <w:spacing w:line="260" w:lineRule="auto"/>
              <w:jc w:val="both"/>
              <w:rPr>
                <w:rFonts w:cs="Arial"/>
                <w:lang w:val="mk-MK"/>
              </w:rPr>
            </w:pPr>
          </w:p>
          <w:p w:rsidR="0067410D" w:rsidRDefault="0067410D" w:rsidP="005D436F">
            <w:pPr>
              <w:spacing w:line="260" w:lineRule="auto"/>
              <w:jc w:val="both"/>
              <w:rPr>
                <w:rFonts w:cs="Arial"/>
                <w:lang w:val="mk-MK"/>
              </w:rPr>
            </w:pPr>
          </w:p>
        </w:tc>
      </w:tr>
    </w:tbl>
    <w:p w:rsidR="000C41C3" w:rsidRDefault="000C41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1"/>
      </w:tblGrid>
      <w:tr w:rsidR="0067410D" w:rsidTr="005D436F">
        <w:tc>
          <w:tcPr>
            <w:tcW w:w="9016" w:type="dxa"/>
            <w:shd w:val="clear" w:color="auto" w:fill="E2EFD9" w:themeFill="accent6" w:themeFillTint="33"/>
          </w:tcPr>
          <w:p w:rsidR="0067410D" w:rsidRDefault="0067410D" w:rsidP="005D436F">
            <w:pPr>
              <w:spacing w:line="260" w:lineRule="auto"/>
              <w:jc w:val="both"/>
              <w:rPr>
                <w:rFonts w:cs="Arial"/>
                <w:lang w:val="mk-MK"/>
              </w:rPr>
            </w:pPr>
          </w:p>
          <w:p w:rsidR="0067410D" w:rsidRPr="00670B7D" w:rsidRDefault="0067410D" w:rsidP="005D436F">
            <w:pPr>
              <w:pStyle w:val="Heading3"/>
              <w:outlineLvl w:val="2"/>
              <w:rPr>
                <w:b/>
                <w:color w:val="2E74B5" w:themeColor="accent1" w:themeShade="BF"/>
                <w:lang w:val="mk-MK"/>
              </w:rPr>
            </w:pPr>
            <w:bookmarkStart w:id="1" w:name="_Toc518572069"/>
            <w:r w:rsidRPr="00670B7D">
              <w:rPr>
                <w:b/>
                <w:color w:val="2E74B5" w:themeColor="accent1" w:themeShade="BF"/>
                <w:lang w:val="mk-MK"/>
              </w:rPr>
              <w:t>Прилог Е - ОБРАЗЕЦ ЗА ОЦЕНА/ЕВАЛУАЦИЈА СПОРЕД КРИТЕРИУМИТЕ ВО ФУНКЦИОНАЛНАТА АНАЛИЗА (втора табела)</w:t>
            </w:r>
            <w:bookmarkEnd w:id="1"/>
          </w:p>
          <w:p w:rsidR="0067410D" w:rsidRDefault="0067410D" w:rsidP="005D436F">
            <w:pPr>
              <w:rPr>
                <w:lang w:val="mk-MK"/>
              </w:rPr>
            </w:pPr>
          </w:p>
          <w:p w:rsidR="0067410D" w:rsidRPr="00247E62" w:rsidRDefault="0067410D" w:rsidP="005D436F">
            <w:pPr>
              <w:rPr>
                <w:rFonts w:cs="Arial"/>
                <w:b/>
                <w:color w:val="FFC000"/>
                <w:lang w:val="mk-MK"/>
              </w:rPr>
            </w:pPr>
            <w:r w:rsidRPr="00247E62">
              <w:rPr>
                <w:rFonts w:cs="Arial"/>
                <w:b/>
                <w:color w:val="FFC000"/>
                <w:sz w:val="24"/>
                <w:szCs w:val="24"/>
                <w:lang w:val="mk-MK"/>
              </w:rPr>
              <w:t>СТРАТЕШКА УСОГЛАСЕНОСТ</w:t>
            </w:r>
          </w:p>
          <w:tbl>
            <w:tblPr>
              <w:tblStyle w:val="TableGrid"/>
              <w:tblW w:w="8550" w:type="dxa"/>
              <w:tblInd w:w="265" w:type="dxa"/>
              <w:tblLook w:val="04A0" w:firstRow="1" w:lastRow="0" w:firstColumn="1" w:lastColumn="0" w:noHBand="0" w:noVBand="1"/>
            </w:tblPr>
            <w:tblGrid>
              <w:gridCol w:w="445"/>
              <w:gridCol w:w="2980"/>
              <w:gridCol w:w="2547"/>
              <w:gridCol w:w="1051"/>
              <w:gridCol w:w="1527"/>
            </w:tblGrid>
            <w:tr w:rsidR="0067410D" w:rsidRPr="00247E62" w:rsidTr="005D436F">
              <w:trPr>
                <w:cantSplit/>
                <w:tblHeader/>
              </w:trPr>
              <w:tc>
                <w:tcPr>
                  <w:tcW w:w="445" w:type="dxa"/>
                </w:tcPr>
                <w:p w:rsidR="0067410D" w:rsidRPr="00247E62" w:rsidRDefault="0067410D" w:rsidP="005D436F">
                  <w:pPr>
                    <w:rPr>
                      <w:rFonts w:cs="Arial"/>
                      <w:b/>
                      <w:color w:val="0070C0"/>
                      <w:lang w:val="mk-MK"/>
                    </w:rPr>
                  </w:pPr>
                </w:p>
              </w:tc>
              <w:tc>
                <w:tcPr>
                  <w:tcW w:w="2980" w:type="dxa"/>
                </w:tcPr>
                <w:p w:rsidR="0067410D" w:rsidRPr="00247E62" w:rsidRDefault="0067410D" w:rsidP="005D436F">
                  <w:pPr>
                    <w:rPr>
                      <w:rFonts w:cs="Arial"/>
                      <w:b/>
                      <w:color w:val="0070C0"/>
                      <w:lang w:val="mk-MK"/>
                    </w:rPr>
                  </w:pPr>
                  <w:r w:rsidRPr="00247E62">
                    <w:rPr>
                      <w:rFonts w:cs="Arial"/>
                      <w:b/>
                      <w:color w:val="0070C0"/>
                      <w:lang w:val="mk-MK"/>
                    </w:rPr>
                    <w:t>Критериум</w:t>
                  </w:r>
                </w:p>
              </w:tc>
              <w:tc>
                <w:tcPr>
                  <w:tcW w:w="2547" w:type="dxa"/>
                </w:tcPr>
                <w:p w:rsidR="0067410D" w:rsidRPr="00247E62" w:rsidRDefault="0067410D" w:rsidP="005D436F">
                  <w:pPr>
                    <w:rPr>
                      <w:rFonts w:cs="Arial"/>
                      <w:b/>
                      <w:color w:val="0070C0"/>
                      <w:lang w:val="mk-MK"/>
                    </w:rPr>
                  </w:pPr>
                  <w:r w:rsidRPr="00247E62">
                    <w:rPr>
                      <w:rFonts w:cs="Arial"/>
                      <w:b/>
                      <w:color w:val="0070C0"/>
                      <w:lang w:val="mk-MK"/>
                    </w:rPr>
                    <w:t xml:space="preserve">Референца </w:t>
                  </w:r>
                </w:p>
              </w:tc>
              <w:tc>
                <w:tcPr>
                  <w:tcW w:w="1051" w:type="dxa"/>
                </w:tcPr>
                <w:p w:rsidR="0067410D" w:rsidRPr="00247E62" w:rsidRDefault="0067410D" w:rsidP="005D436F">
                  <w:pPr>
                    <w:rPr>
                      <w:rFonts w:cs="Arial"/>
                      <w:b/>
                      <w:color w:val="0070C0"/>
                      <w:lang w:val="mk-MK"/>
                    </w:rPr>
                  </w:pPr>
                  <w:r w:rsidRPr="00247E62">
                    <w:rPr>
                      <w:rFonts w:cs="Arial"/>
                      <w:b/>
                      <w:color w:val="0070C0"/>
                      <w:lang w:val="mk-MK"/>
                    </w:rPr>
                    <w:t xml:space="preserve">Наод </w:t>
                  </w:r>
                </w:p>
              </w:tc>
              <w:tc>
                <w:tcPr>
                  <w:tcW w:w="1527" w:type="dxa"/>
                </w:tcPr>
                <w:p w:rsidR="0067410D" w:rsidRPr="00247E62" w:rsidRDefault="0067410D" w:rsidP="005D436F">
                  <w:pPr>
                    <w:rPr>
                      <w:rFonts w:cs="Arial"/>
                      <w:b/>
                      <w:color w:val="0070C0"/>
                      <w:lang w:val="mk-MK"/>
                    </w:rPr>
                  </w:pPr>
                  <w:r w:rsidRPr="00247E62">
                    <w:rPr>
                      <w:rFonts w:cs="Arial"/>
                      <w:b/>
                      <w:color w:val="0070C0"/>
                      <w:lang w:val="mk-MK"/>
                    </w:rPr>
                    <w:t>Можни препораки</w:t>
                  </w:r>
                </w:p>
              </w:tc>
            </w:tr>
            <w:tr w:rsidR="0067410D" w:rsidRPr="00247E62" w:rsidTr="005D436F">
              <w:trPr>
                <w:cantSplit/>
              </w:trPr>
              <w:tc>
                <w:tcPr>
                  <w:tcW w:w="445" w:type="dxa"/>
                  <w:shd w:val="clear" w:color="auto" w:fill="C5E0B3" w:themeFill="accent6" w:themeFillTint="66"/>
                </w:tcPr>
                <w:p w:rsidR="0067410D" w:rsidRPr="00251B50" w:rsidRDefault="0067410D" w:rsidP="005D436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С1</w:t>
                  </w:r>
                </w:p>
              </w:tc>
              <w:tc>
                <w:tcPr>
                  <w:tcW w:w="2980" w:type="dxa"/>
                  <w:shd w:val="clear" w:color="auto" w:fill="C5E0B3" w:themeFill="accent6" w:themeFillTint="66"/>
                </w:tcPr>
                <w:p w:rsidR="0067410D" w:rsidRPr="00247E62" w:rsidRDefault="0067410D" w:rsidP="005D436F">
                  <w:pPr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 w:rsidRPr="00247E62">
                    <w:rPr>
                      <w:lang w:val="mk-MK"/>
                    </w:rPr>
                    <w:t xml:space="preserve">Усвоен стратешки документ (ресорна стратегија, стратешки план, програма за работа на најмалку среден рок), кој е </w:t>
                  </w:r>
                  <w:r>
                    <w:rPr>
                      <w:lang w:val="mk-MK"/>
                    </w:rPr>
                    <w:t xml:space="preserve">релевантен за </w:t>
                  </w:r>
                  <w:r w:rsidRPr="00247E62">
                    <w:rPr>
                      <w:lang w:val="mk-MK"/>
                    </w:rPr>
                    <w:t>организира</w:t>
                  </w:r>
                  <w:r>
                    <w:rPr>
                      <w:lang w:val="mk-MK"/>
                    </w:rPr>
                    <w:t xml:space="preserve">ње </w:t>
                  </w:r>
                  <w:r w:rsidRPr="00247E62">
                    <w:rPr>
                      <w:lang w:val="mk-MK"/>
                    </w:rPr>
                    <w:t>на институцијата и определени нејзините активности и задачите на вработените.</w:t>
                  </w:r>
                </w:p>
              </w:tc>
              <w:tc>
                <w:tcPr>
                  <w:tcW w:w="2547" w:type="dxa"/>
                </w:tcPr>
                <w:p w:rsidR="0067410D" w:rsidRPr="00C96E1B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 w:rsidRPr="00C96E1B">
                    <w:rPr>
                      <w:rFonts w:cs="Arial"/>
                      <w:sz w:val="20"/>
                      <w:szCs w:val="20"/>
                      <w:lang w:val="mk-MK"/>
                    </w:rPr>
                    <w:t>Стратешки план</w:t>
                  </w:r>
                </w:p>
                <w:p w:rsidR="0067410D" w:rsidRPr="00C96E1B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 w:rsidRPr="00C96E1B">
                    <w:rPr>
                      <w:rFonts w:cs="Arial"/>
                      <w:sz w:val="20"/>
                      <w:szCs w:val="20"/>
                      <w:lang w:val="mk-MK"/>
                    </w:rPr>
                    <w:t>Правилник за внатрешна организација</w:t>
                  </w:r>
                </w:p>
                <w:p w:rsidR="0067410D" w:rsidRPr="00C96E1B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 w:rsidRPr="00C96E1B">
                    <w:rPr>
                      <w:rFonts w:cs="Arial"/>
                      <w:sz w:val="20"/>
                      <w:szCs w:val="20"/>
                      <w:lang w:val="mk-MK"/>
                    </w:rPr>
                    <w:t>Правилник за систематизација</w:t>
                  </w:r>
                </w:p>
                <w:p w:rsidR="0067410D" w:rsidRPr="00C96E1B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>Ресорни с</w:t>
                  </w:r>
                  <w:r w:rsidRPr="00C96E1B">
                    <w:rPr>
                      <w:rFonts w:cs="Arial"/>
                      <w:sz w:val="20"/>
                      <w:szCs w:val="20"/>
                      <w:lang w:val="mk-MK"/>
                    </w:rPr>
                    <w:t>тратегии</w:t>
                  </w:r>
                </w:p>
                <w:p w:rsidR="0067410D" w:rsidRPr="00C96E1B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 w:rsidRPr="00C96E1B">
                    <w:rPr>
                      <w:rFonts w:cs="Arial"/>
                      <w:sz w:val="20"/>
                      <w:szCs w:val="20"/>
                      <w:lang w:val="mk-MK"/>
                    </w:rPr>
                    <w:t xml:space="preserve">Интервјуа </w:t>
                  </w:r>
                </w:p>
                <w:p w:rsidR="0067410D" w:rsidRPr="00247E62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 w:rsidRPr="00C96E1B">
                    <w:rPr>
                      <w:rFonts w:cs="Arial"/>
                      <w:sz w:val="20"/>
                      <w:szCs w:val="20"/>
                      <w:lang w:val="mk-MK"/>
                    </w:rPr>
                    <w:t>Образец за детално истражување</w:t>
                  </w:r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 xml:space="preserve"> (пр. бр. 1)</w:t>
                  </w:r>
                </w:p>
              </w:tc>
              <w:tc>
                <w:tcPr>
                  <w:tcW w:w="1051" w:type="dxa"/>
                </w:tcPr>
                <w:p w:rsidR="0067410D" w:rsidRPr="00932939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1527" w:type="dxa"/>
                </w:tcPr>
                <w:p w:rsidR="0067410D" w:rsidRPr="00247E62" w:rsidRDefault="0067410D" w:rsidP="005D436F">
                  <w:pPr>
                    <w:rPr>
                      <w:rFonts w:cs="Arial"/>
                      <w:sz w:val="20"/>
                      <w:szCs w:val="20"/>
                      <w:lang w:val="mk-MK"/>
                    </w:rPr>
                  </w:pPr>
                </w:p>
              </w:tc>
            </w:tr>
            <w:tr w:rsidR="0067410D" w:rsidRPr="00247E62" w:rsidTr="005D436F">
              <w:trPr>
                <w:cantSplit/>
              </w:trPr>
              <w:tc>
                <w:tcPr>
                  <w:tcW w:w="445" w:type="dxa"/>
                  <w:shd w:val="clear" w:color="auto" w:fill="C5E0B3" w:themeFill="accent6" w:themeFillTint="66"/>
                </w:tcPr>
                <w:p w:rsidR="0067410D" w:rsidRPr="00251B50" w:rsidRDefault="0067410D" w:rsidP="005D436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lastRenderedPageBreak/>
                    <w:t>С2</w:t>
                  </w:r>
                </w:p>
              </w:tc>
              <w:tc>
                <w:tcPr>
                  <w:tcW w:w="2980" w:type="dxa"/>
                  <w:shd w:val="clear" w:color="auto" w:fill="C5E0B3" w:themeFill="accent6" w:themeFillTint="66"/>
                </w:tcPr>
                <w:p w:rsidR="0067410D" w:rsidRPr="00693849" w:rsidRDefault="0067410D" w:rsidP="005D436F">
                  <w:pPr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 w:rsidRPr="00247E62">
                    <w:rPr>
                      <w:lang w:val="mk-MK"/>
                    </w:rPr>
                    <w:t>Правната рамка (од закони до внатрешни правила и процедури) е усогласена со стратешкиот документ.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mk-MK"/>
                    </w:rPr>
                    <w:t xml:space="preserve"> </w:t>
                  </w:r>
                </w:p>
              </w:tc>
              <w:tc>
                <w:tcPr>
                  <w:tcW w:w="2547" w:type="dxa"/>
                </w:tcPr>
                <w:p w:rsidR="0067410D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>Стратешки план</w:t>
                  </w:r>
                </w:p>
                <w:p w:rsidR="0067410D" w:rsidRPr="00755090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>Правна рамка</w:t>
                  </w:r>
                </w:p>
                <w:p w:rsidR="0067410D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>Ресорни стратегии</w:t>
                  </w:r>
                </w:p>
                <w:p w:rsidR="0067410D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 xml:space="preserve">Интервјуа </w:t>
                  </w:r>
                </w:p>
                <w:p w:rsidR="0067410D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>Образец за детално истражување (пр. Бр. 2)</w:t>
                  </w:r>
                </w:p>
                <w:p w:rsidR="0067410D" w:rsidRPr="00247E62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 xml:space="preserve">Прашалник за </w:t>
                  </w:r>
                  <w:proofErr w:type="spellStart"/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>самооцена</w:t>
                  </w:r>
                  <w:proofErr w:type="spellEnd"/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 xml:space="preserve"> (пр. бр. 5, 16, 18)</w:t>
                  </w:r>
                </w:p>
              </w:tc>
              <w:tc>
                <w:tcPr>
                  <w:tcW w:w="1051" w:type="dxa"/>
                </w:tcPr>
                <w:p w:rsidR="0067410D" w:rsidRPr="00247E62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1527" w:type="dxa"/>
                </w:tcPr>
                <w:p w:rsidR="0067410D" w:rsidRPr="00247E62" w:rsidRDefault="0067410D" w:rsidP="005D436F">
                  <w:pPr>
                    <w:rPr>
                      <w:rFonts w:cs="Arial"/>
                      <w:sz w:val="20"/>
                      <w:szCs w:val="20"/>
                      <w:lang w:val="mk-MK"/>
                    </w:rPr>
                  </w:pPr>
                </w:p>
              </w:tc>
            </w:tr>
            <w:tr w:rsidR="0067410D" w:rsidRPr="00247E62" w:rsidTr="005D436F">
              <w:trPr>
                <w:cantSplit/>
              </w:trPr>
              <w:tc>
                <w:tcPr>
                  <w:tcW w:w="445" w:type="dxa"/>
                  <w:shd w:val="clear" w:color="auto" w:fill="C5E0B3" w:themeFill="accent6" w:themeFillTint="66"/>
                </w:tcPr>
                <w:p w:rsidR="0067410D" w:rsidRPr="00251B50" w:rsidRDefault="0067410D" w:rsidP="005D436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С3</w:t>
                  </w:r>
                </w:p>
              </w:tc>
              <w:tc>
                <w:tcPr>
                  <w:tcW w:w="2980" w:type="dxa"/>
                  <w:shd w:val="clear" w:color="auto" w:fill="C5E0B3" w:themeFill="accent6" w:themeFillTint="66"/>
                </w:tcPr>
                <w:p w:rsidR="0067410D" w:rsidRPr="00247E62" w:rsidRDefault="0067410D" w:rsidP="005D436F">
                  <w:pPr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 w:rsidRPr="00247E62">
                    <w:rPr>
                      <w:lang w:val="mk-MK"/>
                    </w:rPr>
                    <w:t>Основните функции и внатрешната организација на институцијата се усогласени со стратешкиот документ и законските надлежности.</w:t>
                  </w:r>
                </w:p>
              </w:tc>
              <w:tc>
                <w:tcPr>
                  <w:tcW w:w="2547" w:type="dxa"/>
                </w:tcPr>
                <w:p w:rsidR="0067410D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>Стратешки план</w:t>
                  </w:r>
                </w:p>
                <w:p w:rsidR="0067410D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>Правилник за внатрешна организација</w:t>
                  </w:r>
                </w:p>
                <w:p w:rsidR="0067410D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>Правилник за систематизација</w:t>
                  </w:r>
                </w:p>
                <w:p w:rsidR="0067410D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>Ресорни стратегии</w:t>
                  </w:r>
                </w:p>
                <w:p w:rsidR="0067410D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>Интервјуа</w:t>
                  </w:r>
                </w:p>
                <w:p w:rsidR="0067410D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>Образец за детално истражување (пр. бр. 3, 4)</w:t>
                  </w:r>
                </w:p>
                <w:p w:rsidR="0067410D" w:rsidRPr="00247E62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 xml:space="preserve">Прашалник за </w:t>
                  </w:r>
                  <w:proofErr w:type="spellStart"/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>самооцена</w:t>
                  </w:r>
                  <w:proofErr w:type="spellEnd"/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 xml:space="preserve"> (пр. бр. 18)</w:t>
                  </w:r>
                </w:p>
              </w:tc>
              <w:tc>
                <w:tcPr>
                  <w:tcW w:w="1051" w:type="dxa"/>
                </w:tcPr>
                <w:p w:rsidR="0067410D" w:rsidRPr="00FF3B3A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1527" w:type="dxa"/>
                </w:tcPr>
                <w:p w:rsidR="0067410D" w:rsidRPr="00247E62" w:rsidRDefault="0067410D" w:rsidP="005D436F">
                  <w:pPr>
                    <w:rPr>
                      <w:rFonts w:cs="Arial"/>
                      <w:sz w:val="20"/>
                      <w:szCs w:val="20"/>
                      <w:lang w:val="mk-MK"/>
                    </w:rPr>
                  </w:pPr>
                </w:p>
              </w:tc>
            </w:tr>
            <w:tr w:rsidR="0067410D" w:rsidRPr="00247E62" w:rsidTr="005D436F">
              <w:trPr>
                <w:cantSplit/>
              </w:trPr>
              <w:tc>
                <w:tcPr>
                  <w:tcW w:w="445" w:type="dxa"/>
                  <w:shd w:val="clear" w:color="auto" w:fill="C5E0B3" w:themeFill="accent6" w:themeFillTint="66"/>
                </w:tcPr>
                <w:p w:rsidR="0067410D" w:rsidRPr="00251B50" w:rsidRDefault="0067410D" w:rsidP="005D436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С4</w:t>
                  </w:r>
                </w:p>
              </w:tc>
              <w:tc>
                <w:tcPr>
                  <w:tcW w:w="2980" w:type="dxa"/>
                  <w:shd w:val="clear" w:color="auto" w:fill="C5E0B3" w:themeFill="accent6" w:themeFillTint="66"/>
                </w:tcPr>
                <w:p w:rsidR="0067410D" w:rsidRPr="00247E62" w:rsidRDefault="0067410D" w:rsidP="005D436F">
                  <w:pPr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>
                    <w:rPr>
                      <w:lang w:val="mk-MK"/>
                    </w:rPr>
                    <w:t>Р</w:t>
                  </w:r>
                  <w:r w:rsidRPr="00247E62">
                    <w:rPr>
                      <w:lang w:val="mk-MK"/>
                    </w:rPr>
                    <w:t>аководство</w:t>
                  </w:r>
                  <w:r>
                    <w:rPr>
                      <w:lang w:val="mk-MK"/>
                    </w:rPr>
                    <w:t>то</w:t>
                  </w:r>
                  <w:r w:rsidRPr="00247E62">
                    <w:rPr>
                      <w:lang w:val="mk-MK"/>
                    </w:rPr>
                    <w:t xml:space="preserve"> јасно ги пренесува плановите за реформи, стратешките цели и мерките за подобрување до вработените.</w:t>
                  </w:r>
                  <w:r>
                    <w:rPr>
                      <w:lang w:val="mk-MK"/>
                    </w:rPr>
                    <w:t xml:space="preserve">  </w:t>
                  </w:r>
                </w:p>
              </w:tc>
              <w:tc>
                <w:tcPr>
                  <w:tcW w:w="2547" w:type="dxa"/>
                </w:tcPr>
                <w:p w:rsidR="0067410D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>Релевантни документи</w:t>
                  </w:r>
                </w:p>
                <w:p w:rsidR="0067410D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>Интервју</w:t>
                  </w:r>
                </w:p>
                <w:p w:rsidR="0067410D" w:rsidRPr="00FF3B3A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 xml:space="preserve">Прашалник за </w:t>
                  </w:r>
                  <w:proofErr w:type="spellStart"/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>самооцена</w:t>
                  </w:r>
                  <w:proofErr w:type="spellEnd"/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 xml:space="preserve"> (пр. бр. 5, 15, 16, 18)</w:t>
                  </w:r>
                </w:p>
              </w:tc>
              <w:tc>
                <w:tcPr>
                  <w:tcW w:w="1051" w:type="dxa"/>
                </w:tcPr>
                <w:p w:rsidR="0067410D" w:rsidRPr="001E27E3" w:rsidRDefault="0067410D" w:rsidP="005D436F">
                  <w:pPr>
                    <w:rPr>
                      <w:rFonts w:cs="Arial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1527" w:type="dxa"/>
                </w:tcPr>
                <w:p w:rsidR="0067410D" w:rsidRPr="00247E62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</w:p>
              </w:tc>
            </w:tr>
          </w:tbl>
          <w:p w:rsidR="0067410D" w:rsidRPr="00247E62" w:rsidRDefault="0067410D" w:rsidP="005D436F">
            <w:pPr>
              <w:rPr>
                <w:rFonts w:cs="Arial"/>
                <w:sz w:val="20"/>
                <w:szCs w:val="20"/>
                <w:lang w:val="mk-MK"/>
              </w:rPr>
            </w:pPr>
          </w:p>
          <w:p w:rsidR="0067410D" w:rsidRDefault="0067410D" w:rsidP="005D436F">
            <w:pPr>
              <w:rPr>
                <w:rFonts w:cs="Arial"/>
                <w:b/>
                <w:color w:val="00B050"/>
                <w:sz w:val="24"/>
                <w:szCs w:val="24"/>
                <w:lang w:val="mk-MK"/>
              </w:rPr>
            </w:pPr>
          </w:p>
          <w:p w:rsidR="0067410D" w:rsidRPr="00247E62" w:rsidRDefault="0067410D" w:rsidP="005D436F">
            <w:pPr>
              <w:rPr>
                <w:rFonts w:cs="Arial"/>
                <w:b/>
                <w:color w:val="00B050"/>
                <w:sz w:val="24"/>
                <w:szCs w:val="24"/>
                <w:lang w:val="mk-MK"/>
              </w:rPr>
            </w:pPr>
            <w:r w:rsidRPr="00247E62">
              <w:rPr>
                <w:rFonts w:cs="Arial"/>
                <w:b/>
                <w:color w:val="00B050"/>
                <w:sz w:val="24"/>
                <w:szCs w:val="24"/>
                <w:lang w:val="mk-MK"/>
              </w:rPr>
              <w:t>ОРГАНИЗАЦИСКИ КАПАЦИТЕТИ</w:t>
            </w:r>
          </w:p>
          <w:tbl>
            <w:tblPr>
              <w:tblStyle w:val="TableGrid"/>
              <w:tblW w:w="8550" w:type="dxa"/>
              <w:tblInd w:w="265" w:type="dxa"/>
              <w:tblLook w:val="04A0" w:firstRow="1" w:lastRow="0" w:firstColumn="1" w:lastColumn="0" w:noHBand="0" w:noVBand="1"/>
            </w:tblPr>
            <w:tblGrid>
              <w:gridCol w:w="554"/>
              <w:gridCol w:w="2934"/>
              <w:gridCol w:w="2518"/>
              <w:gridCol w:w="1038"/>
              <w:gridCol w:w="1506"/>
            </w:tblGrid>
            <w:tr w:rsidR="0067410D" w:rsidRPr="00247E62" w:rsidTr="005D436F">
              <w:trPr>
                <w:cantSplit/>
                <w:tblHeader/>
              </w:trPr>
              <w:tc>
                <w:tcPr>
                  <w:tcW w:w="554" w:type="dxa"/>
                </w:tcPr>
                <w:p w:rsidR="0067410D" w:rsidRPr="00247E62" w:rsidRDefault="0067410D" w:rsidP="005D436F">
                  <w:pPr>
                    <w:rPr>
                      <w:rFonts w:cs="Arial"/>
                      <w:b/>
                      <w:color w:val="0070C0"/>
                      <w:lang w:val="mk-MK"/>
                    </w:rPr>
                  </w:pPr>
                </w:p>
              </w:tc>
              <w:tc>
                <w:tcPr>
                  <w:tcW w:w="2934" w:type="dxa"/>
                </w:tcPr>
                <w:p w:rsidR="0067410D" w:rsidRPr="00247E62" w:rsidRDefault="0067410D" w:rsidP="005D436F">
                  <w:pPr>
                    <w:rPr>
                      <w:rFonts w:cs="Arial"/>
                      <w:b/>
                      <w:color w:val="0070C0"/>
                      <w:lang w:val="mk-MK"/>
                    </w:rPr>
                  </w:pPr>
                  <w:r w:rsidRPr="00247E62">
                    <w:rPr>
                      <w:rFonts w:cs="Arial"/>
                      <w:b/>
                      <w:color w:val="0070C0"/>
                      <w:lang w:val="mk-MK"/>
                    </w:rPr>
                    <w:t>Критериум</w:t>
                  </w:r>
                </w:p>
              </w:tc>
              <w:tc>
                <w:tcPr>
                  <w:tcW w:w="2518" w:type="dxa"/>
                </w:tcPr>
                <w:p w:rsidR="0067410D" w:rsidRPr="00247E62" w:rsidRDefault="0067410D" w:rsidP="005D436F">
                  <w:pPr>
                    <w:rPr>
                      <w:rFonts w:cs="Arial"/>
                      <w:b/>
                      <w:color w:val="0070C0"/>
                      <w:lang w:val="mk-MK"/>
                    </w:rPr>
                  </w:pPr>
                  <w:r w:rsidRPr="00247E62">
                    <w:rPr>
                      <w:rFonts w:cs="Arial"/>
                      <w:b/>
                      <w:color w:val="0070C0"/>
                      <w:lang w:val="mk-MK"/>
                    </w:rPr>
                    <w:t xml:space="preserve">Референца </w:t>
                  </w:r>
                </w:p>
              </w:tc>
              <w:tc>
                <w:tcPr>
                  <w:tcW w:w="1038" w:type="dxa"/>
                </w:tcPr>
                <w:p w:rsidR="0067410D" w:rsidRPr="00247E62" w:rsidRDefault="0067410D" w:rsidP="005D436F">
                  <w:pPr>
                    <w:rPr>
                      <w:rFonts w:cs="Arial"/>
                      <w:b/>
                      <w:color w:val="0070C0"/>
                      <w:lang w:val="mk-MK"/>
                    </w:rPr>
                  </w:pPr>
                  <w:r w:rsidRPr="00247E62">
                    <w:rPr>
                      <w:rFonts w:cs="Arial"/>
                      <w:b/>
                      <w:color w:val="0070C0"/>
                      <w:lang w:val="mk-MK"/>
                    </w:rPr>
                    <w:t xml:space="preserve">Наод </w:t>
                  </w:r>
                </w:p>
              </w:tc>
              <w:tc>
                <w:tcPr>
                  <w:tcW w:w="1506" w:type="dxa"/>
                </w:tcPr>
                <w:p w:rsidR="0067410D" w:rsidRPr="00247E62" w:rsidRDefault="0067410D" w:rsidP="005D436F">
                  <w:pPr>
                    <w:rPr>
                      <w:rFonts w:cs="Arial"/>
                      <w:b/>
                      <w:color w:val="0070C0"/>
                      <w:lang w:val="mk-MK"/>
                    </w:rPr>
                  </w:pPr>
                  <w:r w:rsidRPr="00247E62">
                    <w:rPr>
                      <w:rFonts w:cs="Arial"/>
                      <w:b/>
                      <w:color w:val="0070C0"/>
                      <w:lang w:val="mk-MK"/>
                    </w:rPr>
                    <w:t>Можни препораки</w:t>
                  </w:r>
                </w:p>
              </w:tc>
            </w:tr>
            <w:tr w:rsidR="0067410D" w:rsidRPr="00247E62" w:rsidTr="005D436F">
              <w:trPr>
                <w:cantSplit/>
              </w:trPr>
              <w:tc>
                <w:tcPr>
                  <w:tcW w:w="554" w:type="dxa"/>
                  <w:shd w:val="clear" w:color="auto" w:fill="DBDBDB" w:themeFill="accent3" w:themeFillTint="66"/>
                </w:tcPr>
                <w:p w:rsidR="0067410D" w:rsidRPr="00251B50" w:rsidRDefault="0067410D" w:rsidP="005D436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K1</w:t>
                  </w:r>
                </w:p>
              </w:tc>
              <w:tc>
                <w:tcPr>
                  <w:tcW w:w="2934" w:type="dxa"/>
                  <w:shd w:val="clear" w:color="auto" w:fill="DBDBDB" w:themeFill="accent3" w:themeFillTint="66"/>
                </w:tcPr>
                <w:p w:rsidR="0067410D" w:rsidRPr="00247E62" w:rsidRDefault="0067410D" w:rsidP="005D436F">
                  <w:pPr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 w:rsidRPr="00247E62">
                    <w:rPr>
                      <w:lang w:val="mk-MK"/>
                    </w:rPr>
                    <w:t>Постои јасно разграничување, односно не постои преклопување во делокругот на работни задачи меѓу различни организациски единици во институцијата</w:t>
                  </w:r>
                  <w:r>
                    <w:rPr>
                      <w:lang w:val="mk-MK"/>
                    </w:rPr>
                    <w:t>.</w:t>
                  </w:r>
                </w:p>
              </w:tc>
              <w:tc>
                <w:tcPr>
                  <w:tcW w:w="2518" w:type="dxa"/>
                </w:tcPr>
                <w:p w:rsidR="0067410D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 xml:space="preserve">Прашалник за </w:t>
                  </w:r>
                  <w:proofErr w:type="spellStart"/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>самооцена</w:t>
                  </w:r>
                  <w:proofErr w:type="spellEnd"/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 xml:space="preserve"> (пр. бр. 1, 2, 3, 4, 18)</w:t>
                  </w:r>
                </w:p>
                <w:p w:rsidR="0067410D" w:rsidRPr="00247E62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>Образец за детално истражување (пр. Бр. 4, 5, 7, 11)</w:t>
                  </w:r>
                </w:p>
                <w:p w:rsidR="0067410D" w:rsidRPr="005C0F95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>Интервјуа</w:t>
                  </w:r>
                </w:p>
              </w:tc>
              <w:tc>
                <w:tcPr>
                  <w:tcW w:w="1038" w:type="dxa"/>
                </w:tcPr>
                <w:p w:rsidR="0067410D" w:rsidRPr="00247E62" w:rsidRDefault="0067410D" w:rsidP="005D436F">
                  <w:pPr>
                    <w:rPr>
                      <w:rFonts w:cs="Arial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1506" w:type="dxa"/>
                </w:tcPr>
                <w:p w:rsidR="0067410D" w:rsidRPr="00247E62" w:rsidRDefault="0067410D" w:rsidP="005D436F">
                  <w:pPr>
                    <w:rPr>
                      <w:rFonts w:cs="Arial"/>
                      <w:sz w:val="20"/>
                      <w:szCs w:val="20"/>
                      <w:lang w:val="mk-MK"/>
                    </w:rPr>
                  </w:pPr>
                </w:p>
              </w:tc>
            </w:tr>
            <w:tr w:rsidR="0067410D" w:rsidRPr="00247E62" w:rsidTr="005D436F">
              <w:trPr>
                <w:cantSplit/>
              </w:trPr>
              <w:tc>
                <w:tcPr>
                  <w:tcW w:w="554" w:type="dxa"/>
                  <w:shd w:val="clear" w:color="auto" w:fill="DBDBDB" w:themeFill="accent3" w:themeFillTint="66"/>
                </w:tcPr>
                <w:p w:rsidR="0067410D" w:rsidRPr="00251B50" w:rsidRDefault="0067410D" w:rsidP="005D436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K2</w:t>
                  </w:r>
                </w:p>
              </w:tc>
              <w:tc>
                <w:tcPr>
                  <w:tcW w:w="2934" w:type="dxa"/>
                  <w:shd w:val="clear" w:color="auto" w:fill="DBDBDB" w:themeFill="accent3" w:themeFillTint="66"/>
                </w:tcPr>
                <w:p w:rsidR="0067410D" w:rsidRPr="00247E62" w:rsidRDefault="0067410D" w:rsidP="005D436F">
                  <w:pPr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 w:rsidRPr="00247E62">
                    <w:rPr>
                      <w:lang w:val="mk-MK"/>
                    </w:rPr>
                    <w:t>Вработените ги разбираат основните функции и организациската поставеност на институцијата.</w:t>
                  </w:r>
                </w:p>
              </w:tc>
              <w:tc>
                <w:tcPr>
                  <w:tcW w:w="2518" w:type="dxa"/>
                </w:tcPr>
                <w:p w:rsidR="0067410D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 xml:space="preserve">Прашалник за </w:t>
                  </w:r>
                  <w:proofErr w:type="spellStart"/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>самооцена</w:t>
                  </w:r>
                  <w:proofErr w:type="spellEnd"/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 xml:space="preserve"> (пр. Бр. 1, 2, 3, 4, 16)</w:t>
                  </w:r>
                </w:p>
                <w:p w:rsidR="0067410D" w:rsidRPr="00247E62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>Интервјуа</w:t>
                  </w:r>
                </w:p>
              </w:tc>
              <w:tc>
                <w:tcPr>
                  <w:tcW w:w="1038" w:type="dxa"/>
                </w:tcPr>
                <w:p w:rsidR="0067410D" w:rsidRPr="00247E62" w:rsidRDefault="0067410D" w:rsidP="005D436F">
                  <w:pPr>
                    <w:rPr>
                      <w:rFonts w:cs="Arial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1506" w:type="dxa"/>
                </w:tcPr>
                <w:p w:rsidR="0067410D" w:rsidRPr="00247E62" w:rsidRDefault="0067410D" w:rsidP="005D436F">
                  <w:pPr>
                    <w:rPr>
                      <w:rFonts w:cs="Arial"/>
                      <w:sz w:val="20"/>
                      <w:szCs w:val="20"/>
                      <w:lang w:val="mk-MK"/>
                    </w:rPr>
                  </w:pPr>
                </w:p>
              </w:tc>
            </w:tr>
            <w:tr w:rsidR="0067410D" w:rsidRPr="00247E62" w:rsidTr="005D436F">
              <w:trPr>
                <w:cantSplit/>
              </w:trPr>
              <w:tc>
                <w:tcPr>
                  <w:tcW w:w="554" w:type="dxa"/>
                  <w:shd w:val="clear" w:color="auto" w:fill="DBDBDB" w:themeFill="accent3" w:themeFillTint="66"/>
                </w:tcPr>
                <w:p w:rsidR="0067410D" w:rsidRPr="00251B50" w:rsidRDefault="0067410D" w:rsidP="005D436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K3</w:t>
                  </w:r>
                </w:p>
              </w:tc>
              <w:tc>
                <w:tcPr>
                  <w:tcW w:w="2934" w:type="dxa"/>
                  <w:shd w:val="clear" w:color="auto" w:fill="DBDBDB" w:themeFill="accent3" w:themeFillTint="66"/>
                </w:tcPr>
                <w:p w:rsidR="0067410D" w:rsidRPr="00247E62" w:rsidRDefault="0067410D" w:rsidP="005D436F">
                  <w:pPr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 w:rsidRPr="00247E62">
                    <w:rPr>
                      <w:lang w:val="mk-MK"/>
                    </w:rPr>
                    <w:t>Клучните работни места (оние преку кои се остварува главната цел / надлежност на институцијата) се пополнети со соодветни лица.</w:t>
                  </w:r>
                </w:p>
              </w:tc>
              <w:tc>
                <w:tcPr>
                  <w:tcW w:w="2518" w:type="dxa"/>
                </w:tcPr>
                <w:p w:rsidR="0067410D" w:rsidRPr="00247E62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>Образец за детално истражување (пр. Бр. 6, 7, 9, 10)</w:t>
                  </w:r>
                </w:p>
                <w:p w:rsidR="0067410D" w:rsidRPr="00247E62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 xml:space="preserve">Интервјуа </w:t>
                  </w:r>
                </w:p>
              </w:tc>
              <w:tc>
                <w:tcPr>
                  <w:tcW w:w="1038" w:type="dxa"/>
                </w:tcPr>
                <w:p w:rsidR="0067410D" w:rsidRPr="00247E62" w:rsidRDefault="0067410D" w:rsidP="005D436F">
                  <w:pPr>
                    <w:rPr>
                      <w:rFonts w:cs="Arial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1506" w:type="dxa"/>
                </w:tcPr>
                <w:p w:rsidR="0067410D" w:rsidRPr="00247E62" w:rsidRDefault="0067410D" w:rsidP="005D436F">
                  <w:pPr>
                    <w:rPr>
                      <w:rFonts w:cs="Arial"/>
                      <w:sz w:val="20"/>
                      <w:szCs w:val="20"/>
                      <w:lang w:val="mk-MK"/>
                    </w:rPr>
                  </w:pPr>
                </w:p>
              </w:tc>
            </w:tr>
            <w:tr w:rsidR="0067410D" w:rsidRPr="00247E62" w:rsidTr="005D436F">
              <w:trPr>
                <w:cantSplit/>
              </w:trPr>
              <w:tc>
                <w:tcPr>
                  <w:tcW w:w="554" w:type="dxa"/>
                  <w:shd w:val="clear" w:color="auto" w:fill="DBDBDB" w:themeFill="accent3" w:themeFillTint="66"/>
                </w:tcPr>
                <w:p w:rsidR="0067410D" w:rsidRPr="00251B50" w:rsidRDefault="0067410D" w:rsidP="005D436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lastRenderedPageBreak/>
                    <w:t>K4</w:t>
                  </w:r>
                </w:p>
              </w:tc>
              <w:tc>
                <w:tcPr>
                  <w:tcW w:w="2934" w:type="dxa"/>
                  <w:shd w:val="clear" w:color="auto" w:fill="DBDBDB" w:themeFill="accent3" w:themeFillTint="66"/>
                </w:tcPr>
                <w:p w:rsidR="0067410D" w:rsidRPr="00247E62" w:rsidRDefault="0067410D" w:rsidP="005D436F">
                  <w:pPr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 w:rsidRPr="00247E62">
                    <w:rPr>
                      <w:lang w:val="mk-MK"/>
                    </w:rPr>
                    <w:t>Сите предвидени активности/задачи во институцијата се извршуваат.</w:t>
                  </w:r>
                </w:p>
              </w:tc>
              <w:tc>
                <w:tcPr>
                  <w:tcW w:w="2518" w:type="dxa"/>
                </w:tcPr>
                <w:p w:rsidR="0067410D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>Образец за детално истражување (пр. Бр. 8)</w:t>
                  </w:r>
                </w:p>
                <w:p w:rsidR="0067410D" w:rsidRPr="005C0F95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 w:rsidRPr="005C0F95">
                    <w:rPr>
                      <w:rFonts w:cs="Arial"/>
                      <w:sz w:val="20"/>
                      <w:szCs w:val="20"/>
                      <w:lang w:val="mk-MK"/>
                    </w:rPr>
                    <w:t>Интервјуа</w:t>
                  </w:r>
                </w:p>
              </w:tc>
              <w:tc>
                <w:tcPr>
                  <w:tcW w:w="1038" w:type="dxa"/>
                </w:tcPr>
                <w:p w:rsidR="0067410D" w:rsidRPr="00247E62" w:rsidRDefault="0067410D" w:rsidP="005D436F">
                  <w:pPr>
                    <w:rPr>
                      <w:rFonts w:cs="Arial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1506" w:type="dxa"/>
                </w:tcPr>
                <w:p w:rsidR="0067410D" w:rsidRPr="00247E62" w:rsidRDefault="0067410D" w:rsidP="005D436F">
                  <w:pPr>
                    <w:rPr>
                      <w:rFonts w:cs="Arial"/>
                      <w:sz w:val="20"/>
                      <w:szCs w:val="20"/>
                      <w:lang w:val="mk-MK"/>
                    </w:rPr>
                  </w:pPr>
                </w:p>
              </w:tc>
            </w:tr>
            <w:tr w:rsidR="0067410D" w:rsidRPr="00247E62" w:rsidTr="005D436F">
              <w:trPr>
                <w:cantSplit/>
              </w:trPr>
              <w:tc>
                <w:tcPr>
                  <w:tcW w:w="554" w:type="dxa"/>
                  <w:shd w:val="clear" w:color="auto" w:fill="DBDBDB" w:themeFill="accent3" w:themeFillTint="66"/>
                </w:tcPr>
                <w:p w:rsidR="0067410D" w:rsidRPr="00251B50" w:rsidRDefault="0067410D" w:rsidP="005D436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K5</w:t>
                  </w:r>
                </w:p>
              </w:tc>
              <w:tc>
                <w:tcPr>
                  <w:tcW w:w="2934" w:type="dxa"/>
                  <w:shd w:val="clear" w:color="auto" w:fill="DBDBDB" w:themeFill="accent3" w:themeFillTint="66"/>
                </w:tcPr>
                <w:p w:rsidR="0067410D" w:rsidRPr="00247E62" w:rsidRDefault="0067410D" w:rsidP="005D436F">
                  <w:pPr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 w:rsidRPr="00247E62">
                    <w:rPr>
                      <w:lang w:val="mk-MK"/>
                    </w:rPr>
                    <w:t>Секој вработен извршува задачи кои произлегуваат од описот за неговото работно место</w:t>
                  </w:r>
                </w:p>
              </w:tc>
              <w:tc>
                <w:tcPr>
                  <w:tcW w:w="2518" w:type="dxa"/>
                </w:tcPr>
                <w:p w:rsidR="0067410D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 xml:space="preserve">Прашалник за </w:t>
                  </w:r>
                  <w:proofErr w:type="spellStart"/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>самооцена</w:t>
                  </w:r>
                  <w:proofErr w:type="spellEnd"/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 xml:space="preserve"> (пр. Бр. 1, 2, 3, 4 и 18)</w:t>
                  </w:r>
                </w:p>
                <w:p w:rsidR="0067410D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>Образец за детално истражување (пр. Бр. 6, 7)</w:t>
                  </w:r>
                </w:p>
                <w:p w:rsidR="0067410D" w:rsidRPr="005C0F95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 w:rsidRPr="005C0F95">
                    <w:rPr>
                      <w:rFonts w:cs="Arial"/>
                      <w:sz w:val="20"/>
                      <w:szCs w:val="20"/>
                      <w:lang w:val="mk-MK"/>
                    </w:rPr>
                    <w:t xml:space="preserve">Интервјуа </w:t>
                  </w:r>
                </w:p>
              </w:tc>
              <w:tc>
                <w:tcPr>
                  <w:tcW w:w="1038" w:type="dxa"/>
                </w:tcPr>
                <w:p w:rsidR="0067410D" w:rsidRPr="00247E62" w:rsidRDefault="0067410D" w:rsidP="005D436F">
                  <w:pPr>
                    <w:rPr>
                      <w:rFonts w:cs="Arial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1506" w:type="dxa"/>
                </w:tcPr>
                <w:p w:rsidR="0067410D" w:rsidRPr="00247E62" w:rsidRDefault="0067410D" w:rsidP="005D436F">
                  <w:pPr>
                    <w:rPr>
                      <w:rFonts w:cs="Arial"/>
                      <w:sz w:val="20"/>
                      <w:szCs w:val="20"/>
                      <w:lang w:val="mk-MK"/>
                    </w:rPr>
                  </w:pPr>
                </w:p>
              </w:tc>
            </w:tr>
            <w:tr w:rsidR="0067410D" w:rsidRPr="00247E62" w:rsidTr="005D436F">
              <w:trPr>
                <w:cantSplit/>
              </w:trPr>
              <w:tc>
                <w:tcPr>
                  <w:tcW w:w="554" w:type="dxa"/>
                  <w:shd w:val="clear" w:color="auto" w:fill="DBDBDB" w:themeFill="accent3" w:themeFillTint="66"/>
                </w:tcPr>
                <w:p w:rsidR="0067410D" w:rsidRPr="008D6923" w:rsidRDefault="0067410D" w:rsidP="005D436F">
                  <w:pPr>
                    <w:rPr>
                      <w:lang w:val="mk-MK"/>
                    </w:rPr>
                  </w:pPr>
                  <w:r>
                    <w:rPr>
                      <w:lang w:val="en-US"/>
                    </w:rPr>
                    <w:t>K</w:t>
                  </w:r>
                  <w:r>
                    <w:rPr>
                      <w:lang w:val="mk-MK"/>
                    </w:rPr>
                    <w:t>6</w:t>
                  </w:r>
                </w:p>
              </w:tc>
              <w:tc>
                <w:tcPr>
                  <w:tcW w:w="2934" w:type="dxa"/>
                  <w:shd w:val="clear" w:color="auto" w:fill="DBDBDB" w:themeFill="accent3" w:themeFillTint="66"/>
                </w:tcPr>
                <w:p w:rsidR="0067410D" w:rsidRPr="00247E62" w:rsidRDefault="0067410D" w:rsidP="005D436F">
                  <w:pPr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 w:rsidRPr="00247E62">
                    <w:rPr>
                      <w:lang w:val="mk-MK"/>
                    </w:rPr>
                    <w:t xml:space="preserve">Не постојат систематизирани работни места кои се непотребни </w:t>
                  </w:r>
                  <w:r>
                    <w:rPr>
                      <w:lang w:val="mk-MK"/>
                    </w:rPr>
                    <w:t xml:space="preserve"> </w:t>
                  </w:r>
                </w:p>
              </w:tc>
              <w:tc>
                <w:tcPr>
                  <w:tcW w:w="2518" w:type="dxa"/>
                </w:tcPr>
                <w:p w:rsidR="0067410D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>Правилник за внатрешна организација</w:t>
                  </w:r>
                </w:p>
                <w:p w:rsidR="0067410D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>Правилник за систематизација</w:t>
                  </w:r>
                </w:p>
                <w:p w:rsidR="0067410D" w:rsidRPr="00EE11EA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>Образец за детално истражување (пр. Бр. 7, 8)</w:t>
                  </w:r>
                </w:p>
                <w:p w:rsidR="0067410D" w:rsidRPr="00455240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 xml:space="preserve">Интервјуа </w:t>
                  </w:r>
                </w:p>
              </w:tc>
              <w:tc>
                <w:tcPr>
                  <w:tcW w:w="1038" w:type="dxa"/>
                </w:tcPr>
                <w:p w:rsidR="0067410D" w:rsidRPr="00247E62" w:rsidRDefault="0067410D" w:rsidP="005D436F">
                  <w:pPr>
                    <w:rPr>
                      <w:rFonts w:cs="Arial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1506" w:type="dxa"/>
                </w:tcPr>
                <w:p w:rsidR="0067410D" w:rsidRPr="00247E62" w:rsidRDefault="0067410D" w:rsidP="005D436F">
                  <w:pPr>
                    <w:rPr>
                      <w:rFonts w:cs="Arial"/>
                      <w:sz w:val="20"/>
                      <w:szCs w:val="20"/>
                      <w:lang w:val="mk-MK"/>
                    </w:rPr>
                  </w:pPr>
                </w:p>
              </w:tc>
            </w:tr>
            <w:tr w:rsidR="0067410D" w:rsidRPr="00247E62" w:rsidTr="005D436F">
              <w:trPr>
                <w:cantSplit/>
              </w:trPr>
              <w:tc>
                <w:tcPr>
                  <w:tcW w:w="554" w:type="dxa"/>
                  <w:shd w:val="clear" w:color="auto" w:fill="DBDBDB" w:themeFill="accent3" w:themeFillTint="66"/>
                </w:tcPr>
                <w:p w:rsidR="0067410D" w:rsidRPr="00251B50" w:rsidRDefault="0067410D" w:rsidP="005D436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K7</w:t>
                  </w:r>
                </w:p>
              </w:tc>
              <w:tc>
                <w:tcPr>
                  <w:tcW w:w="2934" w:type="dxa"/>
                  <w:shd w:val="clear" w:color="auto" w:fill="DBDBDB" w:themeFill="accent3" w:themeFillTint="66"/>
                </w:tcPr>
                <w:p w:rsidR="0067410D" w:rsidRPr="00247E62" w:rsidRDefault="0067410D" w:rsidP="005D436F">
                  <w:pPr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 w:rsidRPr="00247E62">
                    <w:rPr>
                      <w:lang w:val="mk-MK"/>
                    </w:rPr>
                    <w:t>Вработените генерално поседуваат компетенции за исполнување на активностите и за постигнување на стратешките цели.</w:t>
                  </w:r>
                </w:p>
              </w:tc>
              <w:tc>
                <w:tcPr>
                  <w:tcW w:w="2518" w:type="dxa"/>
                </w:tcPr>
                <w:p w:rsidR="0067410D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 xml:space="preserve">Прашалник за </w:t>
                  </w:r>
                  <w:proofErr w:type="spellStart"/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>самооцена</w:t>
                  </w:r>
                  <w:proofErr w:type="spellEnd"/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 xml:space="preserve"> (пр. Бр. 6, 7, 8  10, 13)</w:t>
                  </w:r>
                </w:p>
                <w:p w:rsidR="0067410D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>Образец за детално истражување (пр. Бр. 9, 10)</w:t>
                  </w:r>
                </w:p>
                <w:p w:rsidR="0067410D" w:rsidRPr="00E438EC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 w:rsidRPr="00E438EC">
                    <w:rPr>
                      <w:rFonts w:cs="Arial"/>
                      <w:sz w:val="20"/>
                      <w:szCs w:val="20"/>
                      <w:lang w:val="mk-MK"/>
                    </w:rPr>
                    <w:t xml:space="preserve">Интервјуа </w:t>
                  </w:r>
                </w:p>
              </w:tc>
              <w:tc>
                <w:tcPr>
                  <w:tcW w:w="1038" w:type="dxa"/>
                </w:tcPr>
                <w:p w:rsidR="0067410D" w:rsidRPr="00247E62" w:rsidRDefault="0067410D" w:rsidP="005D436F">
                  <w:pPr>
                    <w:rPr>
                      <w:rFonts w:cs="Arial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1506" w:type="dxa"/>
                </w:tcPr>
                <w:p w:rsidR="0067410D" w:rsidRPr="00247E62" w:rsidRDefault="0067410D" w:rsidP="005D436F">
                  <w:pPr>
                    <w:rPr>
                      <w:rFonts w:cs="Arial"/>
                      <w:sz w:val="20"/>
                      <w:szCs w:val="20"/>
                      <w:lang w:val="mk-MK"/>
                    </w:rPr>
                  </w:pPr>
                </w:p>
              </w:tc>
            </w:tr>
            <w:tr w:rsidR="0067410D" w:rsidRPr="00247E62" w:rsidTr="005D436F">
              <w:trPr>
                <w:cantSplit/>
              </w:trPr>
              <w:tc>
                <w:tcPr>
                  <w:tcW w:w="554" w:type="dxa"/>
                  <w:shd w:val="clear" w:color="auto" w:fill="DBDBDB" w:themeFill="accent3" w:themeFillTint="66"/>
                </w:tcPr>
                <w:p w:rsidR="0067410D" w:rsidRPr="00251B50" w:rsidRDefault="0067410D" w:rsidP="005D436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K8</w:t>
                  </w:r>
                </w:p>
              </w:tc>
              <w:tc>
                <w:tcPr>
                  <w:tcW w:w="2934" w:type="dxa"/>
                  <w:shd w:val="clear" w:color="auto" w:fill="DBDBDB" w:themeFill="accent3" w:themeFillTint="66"/>
                </w:tcPr>
                <w:p w:rsidR="0067410D" w:rsidRPr="00693849" w:rsidRDefault="0067410D" w:rsidP="005D436F">
                  <w:pPr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 w:rsidRPr="00247E62">
                    <w:rPr>
                      <w:lang w:val="mk-MK"/>
                    </w:rPr>
                    <w:t>Вработените имаат можности за обучување и стручно усовршување.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mk-MK"/>
                    </w:rPr>
                    <w:t xml:space="preserve"> </w:t>
                  </w:r>
                </w:p>
              </w:tc>
              <w:tc>
                <w:tcPr>
                  <w:tcW w:w="2518" w:type="dxa"/>
                </w:tcPr>
                <w:p w:rsidR="0067410D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 xml:space="preserve">Прашалник за </w:t>
                  </w:r>
                  <w:proofErr w:type="spellStart"/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>самооцена</w:t>
                  </w:r>
                  <w:proofErr w:type="spellEnd"/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 xml:space="preserve"> (пр. Бр. 10, 11</w:t>
                  </w:r>
                  <w:r>
                    <w:rPr>
                      <w:rFonts w:cs="Arial"/>
                      <w:sz w:val="20"/>
                      <w:szCs w:val="20"/>
                      <w:lang w:val="en-US"/>
                    </w:rPr>
                    <w:t>, 12, 13</w:t>
                  </w:r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>)</w:t>
                  </w:r>
                </w:p>
                <w:p w:rsidR="0067410D" w:rsidRPr="00E438EC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 w:rsidRPr="00E438EC">
                    <w:rPr>
                      <w:rFonts w:cs="Arial"/>
                      <w:sz w:val="20"/>
                      <w:szCs w:val="20"/>
                      <w:lang w:val="mk-MK"/>
                    </w:rPr>
                    <w:t xml:space="preserve">Интервјуа </w:t>
                  </w:r>
                </w:p>
              </w:tc>
              <w:tc>
                <w:tcPr>
                  <w:tcW w:w="1038" w:type="dxa"/>
                </w:tcPr>
                <w:p w:rsidR="0067410D" w:rsidRPr="00247E62" w:rsidRDefault="0067410D" w:rsidP="005D436F">
                  <w:pPr>
                    <w:rPr>
                      <w:rFonts w:cs="Arial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1506" w:type="dxa"/>
                </w:tcPr>
                <w:p w:rsidR="0067410D" w:rsidRPr="00247E62" w:rsidRDefault="0067410D" w:rsidP="005D436F">
                  <w:pPr>
                    <w:rPr>
                      <w:rFonts w:cs="Arial"/>
                      <w:sz w:val="20"/>
                      <w:szCs w:val="20"/>
                      <w:lang w:val="mk-MK"/>
                    </w:rPr>
                  </w:pPr>
                </w:p>
              </w:tc>
            </w:tr>
            <w:tr w:rsidR="0067410D" w:rsidRPr="00247E62" w:rsidTr="005D436F">
              <w:trPr>
                <w:cantSplit/>
              </w:trPr>
              <w:tc>
                <w:tcPr>
                  <w:tcW w:w="554" w:type="dxa"/>
                  <w:shd w:val="clear" w:color="auto" w:fill="DBDBDB" w:themeFill="accent3" w:themeFillTint="66"/>
                </w:tcPr>
                <w:p w:rsidR="0067410D" w:rsidRPr="00251B50" w:rsidRDefault="0067410D" w:rsidP="005D436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K9</w:t>
                  </w:r>
                </w:p>
              </w:tc>
              <w:tc>
                <w:tcPr>
                  <w:tcW w:w="2934" w:type="dxa"/>
                  <w:shd w:val="clear" w:color="auto" w:fill="DBDBDB" w:themeFill="accent3" w:themeFillTint="66"/>
                </w:tcPr>
                <w:p w:rsidR="0067410D" w:rsidRPr="00693849" w:rsidRDefault="0067410D" w:rsidP="005D436F">
                  <w:pPr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 w:rsidRPr="00247E62">
                    <w:rPr>
                      <w:lang w:val="mk-MK"/>
                    </w:rPr>
                    <w:t>Вработените имаат можности за унапредување.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mk-MK"/>
                    </w:rPr>
                    <w:t xml:space="preserve"> </w:t>
                  </w:r>
                </w:p>
              </w:tc>
              <w:tc>
                <w:tcPr>
                  <w:tcW w:w="2518" w:type="dxa"/>
                </w:tcPr>
                <w:p w:rsidR="0067410D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>Правна рамка</w:t>
                  </w:r>
                </w:p>
                <w:p w:rsidR="0067410D" w:rsidRPr="00247E62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 w:rsidRPr="00E438EC">
                    <w:rPr>
                      <w:rFonts w:cs="Arial"/>
                      <w:sz w:val="20"/>
                      <w:szCs w:val="20"/>
                      <w:lang w:val="mk-MK"/>
                    </w:rPr>
                    <w:t xml:space="preserve">Интервјуа </w:t>
                  </w:r>
                </w:p>
              </w:tc>
              <w:tc>
                <w:tcPr>
                  <w:tcW w:w="1038" w:type="dxa"/>
                </w:tcPr>
                <w:p w:rsidR="0067410D" w:rsidRPr="00247E62" w:rsidRDefault="0067410D" w:rsidP="005D436F">
                  <w:pPr>
                    <w:rPr>
                      <w:rFonts w:cs="Arial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1506" w:type="dxa"/>
                </w:tcPr>
                <w:p w:rsidR="0067410D" w:rsidRPr="00247E62" w:rsidRDefault="0067410D" w:rsidP="005D436F">
                  <w:pPr>
                    <w:rPr>
                      <w:rFonts w:cs="Arial"/>
                      <w:sz w:val="20"/>
                      <w:szCs w:val="20"/>
                      <w:lang w:val="mk-MK"/>
                    </w:rPr>
                  </w:pPr>
                </w:p>
              </w:tc>
            </w:tr>
            <w:tr w:rsidR="0067410D" w:rsidRPr="00247E62" w:rsidTr="005D436F">
              <w:trPr>
                <w:cantSplit/>
              </w:trPr>
              <w:tc>
                <w:tcPr>
                  <w:tcW w:w="554" w:type="dxa"/>
                  <w:shd w:val="clear" w:color="auto" w:fill="DBDBDB" w:themeFill="accent3" w:themeFillTint="66"/>
                </w:tcPr>
                <w:p w:rsidR="0067410D" w:rsidRPr="00251B50" w:rsidRDefault="0067410D" w:rsidP="005D436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K10</w:t>
                  </w:r>
                </w:p>
              </w:tc>
              <w:tc>
                <w:tcPr>
                  <w:tcW w:w="2934" w:type="dxa"/>
                  <w:shd w:val="clear" w:color="auto" w:fill="DBDBDB" w:themeFill="accent3" w:themeFillTint="66"/>
                </w:tcPr>
                <w:p w:rsidR="0067410D" w:rsidRPr="00693849" w:rsidRDefault="0067410D" w:rsidP="005D436F">
                  <w:pPr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 w:rsidRPr="00247E62">
                    <w:rPr>
                      <w:lang w:val="mk-MK"/>
                    </w:rPr>
                    <w:t xml:space="preserve">Системот на оценување има ефект врз подобрувањето на работата во институцијата. </w:t>
                  </w:r>
                  <w:r>
                    <w:rPr>
                      <w:lang w:val="mk-MK"/>
                    </w:rPr>
                    <w:t xml:space="preserve"> </w:t>
                  </w:r>
                </w:p>
              </w:tc>
              <w:tc>
                <w:tcPr>
                  <w:tcW w:w="2518" w:type="dxa"/>
                </w:tcPr>
                <w:p w:rsidR="0067410D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>Правна рамка</w:t>
                  </w:r>
                </w:p>
                <w:p w:rsidR="0067410D" w:rsidRPr="00064643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>Интервјуа</w:t>
                  </w:r>
                </w:p>
              </w:tc>
              <w:tc>
                <w:tcPr>
                  <w:tcW w:w="1038" w:type="dxa"/>
                </w:tcPr>
                <w:p w:rsidR="0067410D" w:rsidRPr="00495906" w:rsidRDefault="0067410D" w:rsidP="005D436F">
                  <w:pPr>
                    <w:jc w:val="both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1506" w:type="dxa"/>
                </w:tcPr>
                <w:p w:rsidR="0067410D" w:rsidRPr="00495906" w:rsidRDefault="0067410D" w:rsidP="005D436F">
                  <w:pPr>
                    <w:rPr>
                      <w:rFonts w:cs="Arial"/>
                      <w:sz w:val="20"/>
                      <w:szCs w:val="20"/>
                      <w:lang w:val="mk-MK"/>
                    </w:rPr>
                  </w:pPr>
                </w:p>
              </w:tc>
            </w:tr>
          </w:tbl>
          <w:p w:rsidR="0067410D" w:rsidRDefault="0067410D" w:rsidP="005D436F">
            <w:pPr>
              <w:rPr>
                <w:rFonts w:cs="Arial"/>
                <w:b/>
                <w:color w:val="BDD6EE" w:themeColor="accent1" w:themeTint="66"/>
                <w:sz w:val="24"/>
                <w:szCs w:val="24"/>
                <w:lang w:val="mk-MK"/>
              </w:rPr>
            </w:pPr>
          </w:p>
          <w:p w:rsidR="0067410D" w:rsidRDefault="0067410D" w:rsidP="005D436F">
            <w:pPr>
              <w:rPr>
                <w:rFonts w:cs="Arial"/>
                <w:b/>
                <w:color w:val="BDD6EE" w:themeColor="accent1" w:themeTint="66"/>
                <w:sz w:val="24"/>
                <w:szCs w:val="24"/>
                <w:lang w:val="mk-MK"/>
              </w:rPr>
            </w:pPr>
          </w:p>
          <w:p w:rsidR="0067410D" w:rsidRDefault="0067410D" w:rsidP="005D436F">
            <w:pPr>
              <w:rPr>
                <w:rFonts w:cs="Arial"/>
                <w:b/>
                <w:color w:val="BDD6EE" w:themeColor="accent1" w:themeTint="66"/>
                <w:sz w:val="24"/>
                <w:szCs w:val="24"/>
                <w:lang w:val="mk-MK"/>
              </w:rPr>
            </w:pPr>
            <w:r w:rsidRPr="00247E62">
              <w:rPr>
                <w:rFonts w:cs="Arial"/>
                <w:b/>
                <w:color w:val="BDD6EE" w:themeColor="accent1" w:themeTint="66"/>
                <w:sz w:val="24"/>
                <w:szCs w:val="24"/>
                <w:lang w:val="mk-MK"/>
              </w:rPr>
              <w:t>ИЗВРШУВАЊЕ НА РАБОТНИ ЗАДАЧИ ЗА ОСТВАРУВАЊЕ РЕЗУЛТАТИ</w:t>
            </w:r>
          </w:p>
          <w:tbl>
            <w:tblPr>
              <w:tblStyle w:val="TableGrid"/>
              <w:tblW w:w="8550" w:type="dxa"/>
              <w:tblInd w:w="265" w:type="dxa"/>
              <w:tblLook w:val="04A0" w:firstRow="1" w:lastRow="0" w:firstColumn="1" w:lastColumn="0" w:noHBand="0" w:noVBand="1"/>
            </w:tblPr>
            <w:tblGrid>
              <w:gridCol w:w="553"/>
              <w:gridCol w:w="2867"/>
              <w:gridCol w:w="2520"/>
              <w:gridCol w:w="1080"/>
              <w:gridCol w:w="1530"/>
            </w:tblGrid>
            <w:tr w:rsidR="0067410D" w:rsidRPr="00247E62" w:rsidTr="005D436F">
              <w:trPr>
                <w:cantSplit/>
                <w:tblHeader/>
              </w:trPr>
              <w:tc>
                <w:tcPr>
                  <w:tcW w:w="553" w:type="dxa"/>
                </w:tcPr>
                <w:p w:rsidR="0067410D" w:rsidRPr="00247E62" w:rsidRDefault="0067410D" w:rsidP="005D436F">
                  <w:pPr>
                    <w:rPr>
                      <w:rFonts w:cs="Arial"/>
                      <w:b/>
                      <w:color w:val="0070C0"/>
                      <w:lang w:val="mk-MK"/>
                    </w:rPr>
                  </w:pPr>
                </w:p>
              </w:tc>
              <w:tc>
                <w:tcPr>
                  <w:tcW w:w="2867" w:type="dxa"/>
                </w:tcPr>
                <w:p w:rsidR="0067410D" w:rsidRPr="00247E62" w:rsidRDefault="0067410D" w:rsidP="005D436F">
                  <w:pPr>
                    <w:rPr>
                      <w:rFonts w:cs="Arial"/>
                      <w:b/>
                      <w:color w:val="0070C0"/>
                      <w:lang w:val="mk-MK"/>
                    </w:rPr>
                  </w:pPr>
                  <w:r w:rsidRPr="00247E62">
                    <w:rPr>
                      <w:rFonts w:cs="Arial"/>
                      <w:b/>
                      <w:color w:val="0070C0"/>
                      <w:lang w:val="mk-MK"/>
                    </w:rPr>
                    <w:t>Критериум</w:t>
                  </w:r>
                </w:p>
              </w:tc>
              <w:tc>
                <w:tcPr>
                  <w:tcW w:w="2520" w:type="dxa"/>
                </w:tcPr>
                <w:p w:rsidR="0067410D" w:rsidRPr="00247E62" w:rsidRDefault="0067410D" w:rsidP="005D436F">
                  <w:pPr>
                    <w:rPr>
                      <w:rFonts w:cs="Arial"/>
                      <w:b/>
                      <w:color w:val="0070C0"/>
                      <w:lang w:val="mk-MK"/>
                    </w:rPr>
                  </w:pPr>
                  <w:r w:rsidRPr="00247E62">
                    <w:rPr>
                      <w:rFonts w:cs="Arial"/>
                      <w:b/>
                      <w:color w:val="0070C0"/>
                      <w:lang w:val="mk-MK"/>
                    </w:rPr>
                    <w:t xml:space="preserve">Референца </w:t>
                  </w:r>
                </w:p>
              </w:tc>
              <w:tc>
                <w:tcPr>
                  <w:tcW w:w="1080" w:type="dxa"/>
                </w:tcPr>
                <w:p w:rsidR="0067410D" w:rsidRPr="00247E62" w:rsidRDefault="0067410D" w:rsidP="005D436F">
                  <w:pPr>
                    <w:rPr>
                      <w:rFonts w:cs="Arial"/>
                      <w:b/>
                      <w:color w:val="0070C0"/>
                      <w:lang w:val="mk-MK"/>
                    </w:rPr>
                  </w:pPr>
                  <w:r w:rsidRPr="00247E62">
                    <w:rPr>
                      <w:rFonts w:cs="Arial"/>
                      <w:b/>
                      <w:color w:val="0070C0"/>
                      <w:lang w:val="mk-MK"/>
                    </w:rPr>
                    <w:t>Наод</w:t>
                  </w:r>
                </w:p>
              </w:tc>
              <w:tc>
                <w:tcPr>
                  <w:tcW w:w="1530" w:type="dxa"/>
                </w:tcPr>
                <w:p w:rsidR="0067410D" w:rsidRPr="00247E62" w:rsidRDefault="0067410D" w:rsidP="005D436F">
                  <w:pPr>
                    <w:rPr>
                      <w:rFonts w:cs="Arial"/>
                      <w:b/>
                      <w:color w:val="0070C0"/>
                      <w:lang w:val="mk-MK"/>
                    </w:rPr>
                  </w:pPr>
                  <w:r w:rsidRPr="00247E62">
                    <w:rPr>
                      <w:rFonts w:cs="Arial"/>
                      <w:b/>
                      <w:color w:val="0070C0"/>
                      <w:lang w:val="mk-MK"/>
                    </w:rPr>
                    <w:t>Можни препораки</w:t>
                  </w:r>
                </w:p>
              </w:tc>
            </w:tr>
            <w:tr w:rsidR="0067410D" w:rsidRPr="00247E62" w:rsidTr="005D436F">
              <w:trPr>
                <w:cantSplit/>
              </w:trPr>
              <w:tc>
                <w:tcPr>
                  <w:tcW w:w="553" w:type="dxa"/>
                  <w:shd w:val="clear" w:color="auto" w:fill="DEEAF6" w:themeFill="accent1" w:themeFillTint="33"/>
                </w:tcPr>
                <w:p w:rsidR="0067410D" w:rsidRPr="00251B50" w:rsidRDefault="0067410D" w:rsidP="005D436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Р1</w:t>
                  </w:r>
                </w:p>
              </w:tc>
              <w:tc>
                <w:tcPr>
                  <w:tcW w:w="2867" w:type="dxa"/>
                  <w:shd w:val="clear" w:color="auto" w:fill="DEEAF6" w:themeFill="accent1" w:themeFillTint="33"/>
                </w:tcPr>
                <w:p w:rsidR="0067410D" w:rsidRPr="00693849" w:rsidRDefault="0067410D" w:rsidP="005D436F">
                  <w:pPr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 w:rsidRPr="00247E62">
                    <w:rPr>
                      <w:lang w:val="mk-MK"/>
                    </w:rPr>
                    <w:t xml:space="preserve">Институцијата има соодветна организација, </w:t>
                  </w:r>
                  <w:proofErr w:type="spellStart"/>
                  <w:r w:rsidRPr="00247E62">
                    <w:rPr>
                      <w:lang w:val="mk-MK"/>
                    </w:rPr>
                    <w:t>приоритизација</w:t>
                  </w:r>
                  <w:proofErr w:type="spellEnd"/>
                  <w:r w:rsidRPr="00247E62">
                    <w:rPr>
                      <w:lang w:val="mk-MK"/>
                    </w:rPr>
                    <w:t xml:space="preserve"> и распределба на работа. </w:t>
                  </w:r>
                  <w:r>
                    <w:rPr>
                      <w:lang w:val="mk-MK"/>
                    </w:rPr>
                    <w:t xml:space="preserve"> </w:t>
                  </w:r>
                </w:p>
              </w:tc>
              <w:tc>
                <w:tcPr>
                  <w:tcW w:w="2520" w:type="dxa"/>
                </w:tcPr>
                <w:p w:rsidR="0067410D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 xml:space="preserve">Прашалник за </w:t>
                  </w:r>
                  <w:proofErr w:type="spellStart"/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>самооцена</w:t>
                  </w:r>
                  <w:proofErr w:type="spellEnd"/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 xml:space="preserve"> (пр. Бр. </w:t>
                  </w:r>
                  <w:r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1, </w:t>
                  </w:r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>2, 3, 4, 18)</w:t>
                  </w:r>
                </w:p>
                <w:p w:rsidR="0067410D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>Образец за детално истражување (пр. Бр. 3, 4, 5,  6, 7, 8)</w:t>
                  </w:r>
                </w:p>
                <w:p w:rsidR="0067410D" w:rsidRPr="00EB0FD0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 w:rsidRPr="00EB0FD0">
                    <w:rPr>
                      <w:rFonts w:cs="Arial"/>
                      <w:sz w:val="20"/>
                      <w:szCs w:val="20"/>
                      <w:lang w:val="mk-MK"/>
                    </w:rPr>
                    <w:t>Интервјуа</w:t>
                  </w:r>
                </w:p>
              </w:tc>
              <w:tc>
                <w:tcPr>
                  <w:tcW w:w="1080" w:type="dxa"/>
                </w:tcPr>
                <w:p w:rsidR="0067410D" w:rsidRPr="00247E62" w:rsidRDefault="0067410D" w:rsidP="005D436F">
                  <w:pPr>
                    <w:rPr>
                      <w:rFonts w:cs="Arial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1530" w:type="dxa"/>
                </w:tcPr>
                <w:p w:rsidR="0067410D" w:rsidRPr="00247E62" w:rsidRDefault="0067410D" w:rsidP="005D436F">
                  <w:pPr>
                    <w:rPr>
                      <w:rFonts w:cs="Arial"/>
                      <w:sz w:val="20"/>
                      <w:szCs w:val="20"/>
                      <w:lang w:val="mk-MK"/>
                    </w:rPr>
                  </w:pPr>
                </w:p>
              </w:tc>
            </w:tr>
            <w:tr w:rsidR="0067410D" w:rsidRPr="00247E62" w:rsidTr="005D436F">
              <w:trPr>
                <w:cantSplit/>
              </w:trPr>
              <w:tc>
                <w:tcPr>
                  <w:tcW w:w="553" w:type="dxa"/>
                  <w:shd w:val="clear" w:color="auto" w:fill="DEEAF6" w:themeFill="accent1" w:themeFillTint="33"/>
                </w:tcPr>
                <w:p w:rsidR="0067410D" w:rsidRPr="00251B50" w:rsidRDefault="0067410D" w:rsidP="005D436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lastRenderedPageBreak/>
                    <w:t>Р2</w:t>
                  </w:r>
                </w:p>
              </w:tc>
              <w:tc>
                <w:tcPr>
                  <w:tcW w:w="2867" w:type="dxa"/>
                  <w:shd w:val="clear" w:color="auto" w:fill="DEEAF6" w:themeFill="accent1" w:themeFillTint="33"/>
                </w:tcPr>
                <w:p w:rsidR="0067410D" w:rsidRPr="00693849" w:rsidRDefault="0067410D" w:rsidP="005D436F">
                  <w:pPr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 w:rsidRPr="00247E62">
                    <w:rPr>
                      <w:lang w:val="mk-MK"/>
                    </w:rPr>
                    <w:t xml:space="preserve">Одлучувањето се делегира од повисоко на пониско раководно место. </w:t>
                  </w:r>
                  <w:r>
                    <w:rPr>
                      <w:lang w:val="mk-MK"/>
                    </w:rPr>
                    <w:t xml:space="preserve"> </w:t>
                  </w:r>
                </w:p>
              </w:tc>
              <w:tc>
                <w:tcPr>
                  <w:tcW w:w="2520" w:type="dxa"/>
                </w:tcPr>
                <w:p w:rsidR="0067410D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 xml:space="preserve">Прашалник за </w:t>
                  </w:r>
                  <w:proofErr w:type="spellStart"/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>самооцена</w:t>
                  </w:r>
                  <w:proofErr w:type="spellEnd"/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 xml:space="preserve"> (пр. Бр. 18)</w:t>
                  </w:r>
                </w:p>
                <w:p w:rsidR="0067410D" w:rsidRPr="00EB0FD0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 xml:space="preserve"> </w:t>
                  </w:r>
                  <w:r w:rsidRPr="00EB0FD0">
                    <w:rPr>
                      <w:rFonts w:cs="Arial"/>
                      <w:sz w:val="20"/>
                      <w:szCs w:val="20"/>
                      <w:lang w:val="mk-MK"/>
                    </w:rPr>
                    <w:t xml:space="preserve">Интервјуа </w:t>
                  </w:r>
                </w:p>
              </w:tc>
              <w:tc>
                <w:tcPr>
                  <w:tcW w:w="1080" w:type="dxa"/>
                </w:tcPr>
                <w:p w:rsidR="0067410D" w:rsidRPr="00247E62" w:rsidRDefault="0067410D" w:rsidP="005D436F">
                  <w:pPr>
                    <w:rPr>
                      <w:rFonts w:cs="Arial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1530" w:type="dxa"/>
                </w:tcPr>
                <w:p w:rsidR="0067410D" w:rsidRPr="00247E62" w:rsidRDefault="0067410D" w:rsidP="005D436F">
                  <w:pPr>
                    <w:rPr>
                      <w:rFonts w:cs="Arial"/>
                      <w:sz w:val="20"/>
                      <w:szCs w:val="20"/>
                      <w:lang w:val="mk-MK"/>
                    </w:rPr>
                  </w:pPr>
                </w:p>
              </w:tc>
            </w:tr>
            <w:tr w:rsidR="0067410D" w:rsidRPr="00247E62" w:rsidTr="005D436F">
              <w:trPr>
                <w:cantSplit/>
              </w:trPr>
              <w:tc>
                <w:tcPr>
                  <w:tcW w:w="553" w:type="dxa"/>
                  <w:shd w:val="clear" w:color="auto" w:fill="DEEAF6" w:themeFill="accent1" w:themeFillTint="33"/>
                </w:tcPr>
                <w:p w:rsidR="0067410D" w:rsidRPr="00251B50" w:rsidRDefault="0067410D" w:rsidP="005D436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Р3</w:t>
                  </w:r>
                </w:p>
              </w:tc>
              <w:tc>
                <w:tcPr>
                  <w:tcW w:w="2867" w:type="dxa"/>
                  <w:shd w:val="clear" w:color="auto" w:fill="DEEAF6" w:themeFill="accent1" w:themeFillTint="33"/>
                </w:tcPr>
                <w:p w:rsidR="0067410D" w:rsidRPr="00247E62" w:rsidRDefault="0067410D" w:rsidP="005D436F">
                  <w:pPr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 w:rsidRPr="00247E62">
                    <w:rPr>
                      <w:lang w:val="mk-MK"/>
                    </w:rPr>
                    <w:t xml:space="preserve">Воспоставени се јасни пишани процедури за работните процеси. </w:t>
                  </w:r>
                </w:p>
              </w:tc>
              <w:tc>
                <w:tcPr>
                  <w:tcW w:w="2520" w:type="dxa"/>
                </w:tcPr>
                <w:p w:rsidR="0067410D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>Правна рамка</w:t>
                  </w:r>
                </w:p>
                <w:p w:rsidR="0067410D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 xml:space="preserve">Прашалник за </w:t>
                  </w:r>
                  <w:proofErr w:type="spellStart"/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>самооцена</w:t>
                  </w:r>
                  <w:proofErr w:type="spellEnd"/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 xml:space="preserve"> (пр. Бр. 18) </w:t>
                  </w:r>
                </w:p>
                <w:p w:rsidR="0067410D" w:rsidRPr="00EE11EA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>Образец за детално истражување (пр. Бр. 13, 14)</w:t>
                  </w:r>
                </w:p>
                <w:p w:rsidR="0067410D" w:rsidRPr="006B1013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 xml:space="preserve">Интервјуа </w:t>
                  </w:r>
                </w:p>
              </w:tc>
              <w:tc>
                <w:tcPr>
                  <w:tcW w:w="1080" w:type="dxa"/>
                </w:tcPr>
                <w:p w:rsidR="0067410D" w:rsidRPr="00247E62" w:rsidRDefault="0067410D" w:rsidP="005D436F">
                  <w:pPr>
                    <w:rPr>
                      <w:rFonts w:cs="Arial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1530" w:type="dxa"/>
                </w:tcPr>
                <w:p w:rsidR="0067410D" w:rsidRPr="00247E62" w:rsidRDefault="0067410D" w:rsidP="005D436F">
                  <w:pPr>
                    <w:rPr>
                      <w:rFonts w:cs="Arial"/>
                      <w:sz w:val="20"/>
                      <w:szCs w:val="20"/>
                      <w:lang w:val="mk-MK"/>
                    </w:rPr>
                  </w:pPr>
                </w:p>
              </w:tc>
            </w:tr>
            <w:tr w:rsidR="0067410D" w:rsidRPr="00247E62" w:rsidTr="005D436F">
              <w:trPr>
                <w:cantSplit/>
              </w:trPr>
              <w:tc>
                <w:tcPr>
                  <w:tcW w:w="553" w:type="dxa"/>
                  <w:shd w:val="clear" w:color="auto" w:fill="DEEAF6" w:themeFill="accent1" w:themeFillTint="33"/>
                </w:tcPr>
                <w:p w:rsidR="0067410D" w:rsidRPr="00251B50" w:rsidRDefault="0067410D" w:rsidP="005D436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Р4</w:t>
                  </w:r>
                </w:p>
              </w:tc>
              <w:tc>
                <w:tcPr>
                  <w:tcW w:w="2867" w:type="dxa"/>
                  <w:shd w:val="clear" w:color="auto" w:fill="DEEAF6" w:themeFill="accent1" w:themeFillTint="33"/>
                </w:tcPr>
                <w:p w:rsidR="0067410D" w:rsidRPr="00693849" w:rsidRDefault="0067410D" w:rsidP="005D436F">
                  <w:pPr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 w:rsidRPr="00247E62">
                    <w:rPr>
                      <w:lang w:val="mk-MK"/>
                    </w:rPr>
                    <w:t xml:space="preserve">Постои добра и редовна комуникација  меѓу организациски единици во институцијата. </w:t>
                  </w:r>
                  <w:r>
                    <w:rPr>
                      <w:lang w:val="mk-MK"/>
                    </w:rPr>
                    <w:t xml:space="preserve"> </w:t>
                  </w:r>
                </w:p>
              </w:tc>
              <w:tc>
                <w:tcPr>
                  <w:tcW w:w="2520" w:type="dxa"/>
                </w:tcPr>
                <w:p w:rsidR="0067410D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 xml:space="preserve">Прашалник за </w:t>
                  </w:r>
                  <w:proofErr w:type="spellStart"/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>самооцена</w:t>
                  </w:r>
                  <w:proofErr w:type="spellEnd"/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 xml:space="preserve"> (пр. Бр. 15, 16, 18)</w:t>
                  </w:r>
                </w:p>
                <w:p w:rsidR="0067410D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>Образец за детално истражување (пр. Бр.13)</w:t>
                  </w:r>
                </w:p>
                <w:p w:rsidR="0067410D" w:rsidRPr="00026EBA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 w:rsidRPr="00EB0FD0">
                    <w:rPr>
                      <w:rFonts w:cs="Arial"/>
                      <w:sz w:val="20"/>
                      <w:szCs w:val="20"/>
                      <w:lang w:val="mk-MK"/>
                    </w:rPr>
                    <w:t xml:space="preserve">Интервјуа </w:t>
                  </w:r>
                </w:p>
              </w:tc>
              <w:tc>
                <w:tcPr>
                  <w:tcW w:w="1080" w:type="dxa"/>
                </w:tcPr>
                <w:p w:rsidR="0067410D" w:rsidRPr="00247E62" w:rsidRDefault="0067410D" w:rsidP="005D436F">
                  <w:pPr>
                    <w:rPr>
                      <w:rFonts w:cs="Arial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1530" w:type="dxa"/>
                </w:tcPr>
                <w:p w:rsidR="0067410D" w:rsidRPr="00247E62" w:rsidRDefault="0067410D" w:rsidP="005D436F">
                  <w:pPr>
                    <w:rPr>
                      <w:rFonts w:cs="Arial"/>
                      <w:sz w:val="20"/>
                      <w:szCs w:val="20"/>
                      <w:lang w:val="mk-MK"/>
                    </w:rPr>
                  </w:pPr>
                </w:p>
              </w:tc>
            </w:tr>
            <w:tr w:rsidR="0067410D" w:rsidRPr="00247E62" w:rsidTr="005D436F">
              <w:trPr>
                <w:cantSplit/>
              </w:trPr>
              <w:tc>
                <w:tcPr>
                  <w:tcW w:w="553" w:type="dxa"/>
                  <w:shd w:val="clear" w:color="auto" w:fill="DEEAF6" w:themeFill="accent1" w:themeFillTint="33"/>
                </w:tcPr>
                <w:p w:rsidR="0067410D" w:rsidRPr="00251B50" w:rsidRDefault="0067410D" w:rsidP="005D436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Р5</w:t>
                  </w:r>
                </w:p>
              </w:tc>
              <w:tc>
                <w:tcPr>
                  <w:tcW w:w="2867" w:type="dxa"/>
                  <w:shd w:val="clear" w:color="auto" w:fill="DEEAF6" w:themeFill="accent1" w:themeFillTint="33"/>
                </w:tcPr>
                <w:p w:rsidR="0067410D" w:rsidRPr="00247E62" w:rsidRDefault="0067410D" w:rsidP="005D436F">
                  <w:pPr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 w:rsidRPr="00247E62">
                    <w:rPr>
                      <w:lang w:val="mk-MK"/>
                    </w:rPr>
                    <w:t>Квалитет на работата на институцијата се оценува и подобрува.</w:t>
                  </w:r>
                </w:p>
              </w:tc>
              <w:tc>
                <w:tcPr>
                  <w:tcW w:w="2520" w:type="dxa"/>
                </w:tcPr>
                <w:p w:rsidR="0067410D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>Образец за детално истражување (пр. Бр. 14)</w:t>
                  </w:r>
                </w:p>
                <w:p w:rsidR="0067410D" w:rsidRPr="00026EBA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 w:rsidRPr="00026EBA">
                    <w:rPr>
                      <w:rFonts w:cs="Arial"/>
                      <w:sz w:val="20"/>
                      <w:szCs w:val="20"/>
                      <w:lang w:val="mk-MK"/>
                    </w:rPr>
                    <w:t xml:space="preserve">Интервјуа </w:t>
                  </w:r>
                </w:p>
              </w:tc>
              <w:tc>
                <w:tcPr>
                  <w:tcW w:w="1080" w:type="dxa"/>
                </w:tcPr>
                <w:p w:rsidR="0067410D" w:rsidRPr="00247E62" w:rsidRDefault="0067410D" w:rsidP="005D436F">
                  <w:pPr>
                    <w:rPr>
                      <w:rFonts w:cs="Arial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1530" w:type="dxa"/>
                </w:tcPr>
                <w:p w:rsidR="0067410D" w:rsidRPr="00247E62" w:rsidRDefault="0067410D" w:rsidP="005D436F">
                  <w:pPr>
                    <w:rPr>
                      <w:rFonts w:cs="Arial"/>
                      <w:sz w:val="20"/>
                      <w:szCs w:val="20"/>
                      <w:lang w:val="mk-MK"/>
                    </w:rPr>
                  </w:pPr>
                </w:p>
              </w:tc>
            </w:tr>
            <w:tr w:rsidR="0067410D" w:rsidRPr="00247E62" w:rsidTr="005D436F">
              <w:trPr>
                <w:cantSplit/>
                <w:trHeight w:val="476"/>
              </w:trPr>
              <w:tc>
                <w:tcPr>
                  <w:tcW w:w="553" w:type="dxa"/>
                  <w:shd w:val="clear" w:color="auto" w:fill="DEEAF6" w:themeFill="accent1" w:themeFillTint="33"/>
                </w:tcPr>
                <w:p w:rsidR="0067410D" w:rsidRPr="00251B50" w:rsidRDefault="0067410D" w:rsidP="005D436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Р6</w:t>
                  </w:r>
                </w:p>
              </w:tc>
              <w:tc>
                <w:tcPr>
                  <w:tcW w:w="2867" w:type="dxa"/>
                  <w:shd w:val="clear" w:color="auto" w:fill="DEEAF6" w:themeFill="accent1" w:themeFillTint="33"/>
                </w:tcPr>
                <w:p w:rsidR="0067410D" w:rsidRPr="00247E62" w:rsidRDefault="0067410D" w:rsidP="005D436F">
                  <w:pPr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 w:rsidRPr="00247E62">
                    <w:rPr>
                      <w:lang w:val="mk-MK"/>
                    </w:rPr>
                    <w:t>Во институцијата се користи соодветна ИТ технологија, софтвер и други алатки за работа.</w:t>
                  </w:r>
                </w:p>
              </w:tc>
              <w:tc>
                <w:tcPr>
                  <w:tcW w:w="2520" w:type="dxa"/>
                </w:tcPr>
                <w:p w:rsidR="0067410D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 xml:space="preserve">Прашалник за </w:t>
                  </w:r>
                  <w:proofErr w:type="spellStart"/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>самооцена</w:t>
                  </w:r>
                  <w:proofErr w:type="spellEnd"/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 xml:space="preserve"> (пр. Бр. 17)</w:t>
                  </w:r>
                </w:p>
                <w:p w:rsidR="0067410D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mk-MK"/>
                    </w:rPr>
                    <w:t>Образец за детално истражување (пр. Бр. 12)</w:t>
                  </w:r>
                </w:p>
                <w:p w:rsidR="0067410D" w:rsidRPr="00026EBA" w:rsidRDefault="0067410D" w:rsidP="0067410D">
                  <w:pPr>
                    <w:pStyle w:val="ListParagraph"/>
                    <w:numPr>
                      <w:ilvl w:val="0"/>
                      <w:numId w:val="32"/>
                    </w:numPr>
                    <w:ind w:left="159" w:hanging="141"/>
                    <w:rPr>
                      <w:rFonts w:cs="Arial"/>
                      <w:sz w:val="20"/>
                      <w:szCs w:val="20"/>
                      <w:lang w:val="mk-MK"/>
                    </w:rPr>
                  </w:pPr>
                  <w:r w:rsidRPr="00026EBA">
                    <w:rPr>
                      <w:rFonts w:cs="Arial"/>
                      <w:sz w:val="20"/>
                      <w:szCs w:val="20"/>
                      <w:lang w:val="mk-MK"/>
                    </w:rPr>
                    <w:t xml:space="preserve">Интервјуа </w:t>
                  </w:r>
                </w:p>
              </w:tc>
              <w:tc>
                <w:tcPr>
                  <w:tcW w:w="1080" w:type="dxa"/>
                </w:tcPr>
                <w:p w:rsidR="0067410D" w:rsidRPr="00247E62" w:rsidRDefault="0067410D" w:rsidP="005D436F">
                  <w:pPr>
                    <w:rPr>
                      <w:rFonts w:cs="Arial"/>
                      <w:sz w:val="20"/>
                      <w:szCs w:val="20"/>
                      <w:lang w:val="mk-MK"/>
                    </w:rPr>
                  </w:pPr>
                </w:p>
              </w:tc>
              <w:tc>
                <w:tcPr>
                  <w:tcW w:w="1530" w:type="dxa"/>
                </w:tcPr>
                <w:p w:rsidR="0067410D" w:rsidRPr="00247E62" w:rsidRDefault="0067410D" w:rsidP="005D436F">
                  <w:pPr>
                    <w:rPr>
                      <w:rFonts w:cs="Arial"/>
                      <w:sz w:val="20"/>
                      <w:szCs w:val="20"/>
                      <w:lang w:val="mk-MK"/>
                    </w:rPr>
                  </w:pPr>
                </w:p>
              </w:tc>
            </w:tr>
          </w:tbl>
          <w:p w:rsidR="0067410D" w:rsidRDefault="0067410D" w:rsidP="005D436F">
            <w:pPr>
              <w:spacing w:line="260" w:lineRule="auto"/>
              <w:jc w:val="both"/>
              <w:rPr>
                <w:rFonts w:cs="Arial"/>
                <w:lang w:val="mk-MK"/>
              </w:rPr>
            </w:pPr>
          </w:p>
          <w:p w:rsidR="0067410D" w:rsidRDefault="0067410D" w:rsidP="005D436F">
            <w:pPr>
              <w:spacing w:line="260" w:lineRule="auto"/>
              <w:jc w:val="both"/>
              <w:rPr>
                <w:rFonts w:cs="Arial"/>
                <w:lang w:val="mk-MK"/>
              </w:rPr>
            </w:pPr>
          </w:p>
        </w:tc>
      </w:tr>
    </w:tbl>
    <w:p w:rsidR="0067410D" w:rsidRDefault="0067410D">
      <w:bookmarkStart w:id="2" w:name="_GoBack"/>
      <w:bookmarkEnd w:id="2"/>
    </w:p>
    <w:sectPr w:rsidR="0067410D" w:rsidSect="00B34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0995"/>
    <w:multiLevelType w:val="hybridMultilevel"/>
    <w:tmpl w:val="B2285316"/>
    <w:lvl w:ilvl="0" w:tplc="9C88B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A46A36"/>
    <w:multiLevelType w:val="hybridMultilevel"/>
    <w:tmpl w:val="C5527B8E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2F3278"/>
    <w:multiLevelType w:val="hybridMultilevel"/>
    <w:tmpl w:val="E1C2854C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5B7339"/>
    <w:multiLevelType w:val="hybridMultilevel"/>
    <w:tmpl w:val="51FE0858"/>
    <w:lvl w:ilvl="0" w:tplc="042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66579"/>
    <w:multiLevelType w:val="hybridMultilevel"/>
    <w:tmpl w:val="2B84BAB4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BB2A51"/>
    <w:multiLevelType w:val="hybridMultilevel"/>
    <w:tmpl w:val="60E49C2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548B5"/>
    <w:multiLevelType w:val="hybridMultilevel"/>
    <w:tmpl w:val="80F6F7CA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B8654B"/>
    <w:multiLevelType w:val="hybridMultilevel"/>
    <w:tmpl w:val="8F424D0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682C50"/>
    <w:multiLevelType w:val="hybridMultilevel"/>
    <w:tmpl w:val="85BAD90C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4F23205"/>
    <w:multiLevelType w:val="hybridMultilevel"/>
    <w:tmpl w:val="5B1CBDF2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840E9E"/>
    <w:multiLevelType w:val="hybridMultilevel"/>
    <w:tmpl w:val="0BE0F00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F70E8F"/>
    <w:multiLevelType w:val="hybridMultilevel"/>
    <w:tmpl w:val="5F3AAFAC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35F2AC8"/>
    <w:multiLevelType w:val="hybridMultilevel"/>
    <w:tmpl w:val="F1D89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340D59"/>
    <w:multiLevelType w:val="hybridMultilevel"/>
    <w:tmpl w:val="98661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97606F"/>
    <w:multiLevelType w:val="hybridMultilevel"/>
    <w:tmpl w:val="A84635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BDB1BC0"/>
    <w:multiLevelType w:val="hybridMultilevel"/>
    <w:tmpl w:val="73169E6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127527"/>
    <w:multiLevelType w:val="hybridMultilevel"/>
    <w:tmpl w:val="341A419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A956FD"/>
    <w:multiLevelType w:val="hybridMultilevel"/>
    <w:tmpl w:val="D3004E4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AE54EE"/>
    <w:multiLevelType w:val="hybridMultilevel"/>
    <w:tmpl w:val="EFC6333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B70EC"/>
    <w:multiLevelType w:val="hybridMultilevel"/>
    <w:tmpl w:val="9606D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612F9B"/>
    <w:multiLevelType w:val="hybridMultilevel"/>
    <w:tmpl w:val="12BE453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570193"/>
    <w:multiLevelType w:val="hybridMultilevel"/>
    <w:tmpl w:val="1820079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813E90"/>
    <w:multiLevelType w:val="hybridMultilevel"/>
    <w:tmpl w:val="B596A98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4D6A74"/>
    <w:multiLevelType w:val="hybridMultilevel"/>
    <w:tmpl w:val="84BECE6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292B8E"/>
    <w:multiLevelType w:val="hybridMultilevel"/>
    <w:tmpl w:val="1D7699E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D03F21"/>
    <w:multiLevelType w:val="hybridMultilevel"/>
    <w:tmpl w:val="07267772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4846020"/>
    <w:multiLevelType w:val="hybridMultilevel"/>
    <w:tmpl w:val="ED5CA0B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AE6809"/>
    <w:multiLevelType w:val="hybridMultilevel"/>
    <w:tmpl w:val="F900FF3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9F1C16"/>
    <w:multiLevelType w:val="multilevel"/>
    <w:tmpl w:val="51F0E1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0AF3511"/>
    <w:multiLevelType w:val="hybridMultilevel"/>
    <w:tmpl w:val="09B0F86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37673F"/>
    <w:multiLevelType w:val="multilevel"/>
    <w:tmpl w:val="760AC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77B01E3"/>
    <w:multiLevelType w:val="hybridMultilevel"/>
    <w:tmpl w:val="0B0A018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2"/>
  </w:num>
  <w:num w:numId="5">
    <w:abstractNumId w:val="14"/>
  </w:num>
  <w:num w:numId="6">
    <w:abstractNumId w:val="0"/>
  </w:num>
  <w:num w:numId="7">
    <w:abstractNumId w:val="22"/>
  </w:num>
  <w:num w:numId="8">
    <w:abstractNumId w:val="25"/>
  </w:num>
  <w:num w:numId="9">
    <w:abstractNumId w:val="23"/>
  </w:num>
  <w:num w:numId="10">
    <w:abstractNumId w:val="21"/>
  </w:num>
  <w:num w:numId="11">
    <w:abstractNumId w:val="10"/>
  </w:num>
  <w:num w:numId="12">
    <w:abstractNumId w:val="8"/>
  </w:num>
  <w:num w:numId="13">
    <w:abstractNumId w:val="1"/>
  </w:num>
  <w:num w:numId="14">
    <w:abstractNumId w:val="16"/>
  </w:num>
  <w:num w:numId="15">
    <w:abstractNumId w:val="3"/>
  </w:num>
  <w:num w:numId="16">
    <w:abstractNumId w:val="9"/>
  </w:num>
  <w:num w:numId="17">
    <w:abstractNumId w:val="5"/>
  </w:num>
  <w:num w:numId="18">
    <w:abstractNumId w:val="17"/>
  </w:num>
  <w:num w:numId="19">
    <w:abstractNumId w:val="29"/>
  </w:num>
  <w:num w:numId="20">
    <w:abstractNumId w:val="31"/>
  </w:num>
  <w:num w:numId="21">
    <w:abstractNumId w:val="20"/>
  </w:num>
  <w:num w:numId="22">
    <w:abstractNumId w:val="18"/>
  </w:num>
  <w:num w:numId="23">
    <w:abstractNumId w:val="26"/>
  </w:num>
  <w:num w:numId="24">
    <w:abstractNumId w:val="24"/>
  </w:num>
  <w:num w:numId="25">
    <w:abstractNumId w:val="15"/>
  </w:num>
  <w:num w:numId="26">
    <w:abstractNumId w:val="7"/>
  </w:num>
  <w:num w:numId="27">
    <w:abstractNumId w:val="27"/>
  </w:num>
  <w:num w:numId="28">
    <w:abstractNumId w:val="12"/>
  </w:num>
  <w:num w:numId="29">
    <w:abstractNumId w:val="30"/>
  </w:num>
  <w:num w:numId="30">
    <w:abstractNumId w:val="28"/>
  </w:num>
  <w:num w:numId="31">
    <w:abstractNumId w:val="13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3E"/>
    <w:rsid w:val="000B3D4E"/>
    <w:rsid w:val="000C41C3"/>
    <w:rsid w:val="00104B01"/>
    <w:rsid w:val="001F76DE"/>
    <w:rsid w:val="002374CF"/>
    <w:rsid w:val="005300FD"/>
    <w:rsid w:val="0067410D"/>
    <w:rsid w:val="007433D5"/>
    <w:rsid w:val="008A3979"/>
    <w:rsid w:val="00A04C3E"/>
    <w:rsid w:val="00A83F1D"/>
    <w:rsid w:val="00AB6ACA"/>
    <w:rsid w:val="00B3400F"/>
    <w:rsid w:val="00CB3A72"/>
    <w:rsid w:val="00DC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2C754-A0BE-44E9-A1F6-EFBC76B6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10D"/>
    <w:rPr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4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04C3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04C3E"/>
    <w:pPr>
      <w:ind w:left="720"/>
      <w:contextualSpacing/>
    </w:pPr>
  </w:style>
  <w:style w:type="table" w:styleId="TableGrid">
    <w:name w:val="Table Grid"/>
    <w:basedOn w:val="TableNormal"/>
    <w:uiPriority w:val="39"/>
    <w:rsid w:val="00A04C3E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F76DE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6D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6DE"/>
    <w:rPr>
      <w:rFonts w:ascii="Calibri" w:eastAsia="Calibri" w:hAnsi="Calibri" w:cs="Times New Roman"/>
      <w:i/>
      <w:iCs/>
      <w:color w:val="5B9BD5" w:themeColor="accent1"/>
      <w:lang w:val="en-GB"/>
    </w:rPr>
  </w:style>
  <w:style w:type="table" w:customStyle="1" w:styleId="GridTable1Light-Accent31">
    <w:name w:val="Grid Table 1 Light - Accent 31"/>
    <w:basedOn w:val="TableNormal"/>
    <w:uiPriority w:val="46"/>
    <w:rsid w:val="00B3400F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Iskra</dc:creator>
  <cp:keywords/>
  <dc:description/>
  <cp:lastModifiedBy>Iskra</cp:lastModifiedBy>
  <cp:revision>2</cp:revision>
  <dcterms:created xsi:type="dcterms:W3CDTF">2019-10-14T10:12:00Z</dcterms:created>
  <dcterms:modified xsi:type="dcterms:W3CDTF">2019-10-14T10:12:00Z</dcterms:modified>
</cp:coreProperties>
</file>