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1A797" w14:textId="77777777" w:rsidR="008077B9" w:rsidRDefault="008077B9" w:rsidP="00AD39EF">
      <w:pPr>
        <w:contextualSpacing/>
        <w:rPr>
          <w:rFonts w:ascii="StobiSerif Regular" w:hAnsi="StobiSerif Regular"/>
          <w:b/>
          <w:bCs/>
          <w:sz w:val="22"/>
          <w:szCs w:val="22"/>
          <w:lang w:val="en-US"/>
        </w:rPr>
      </w:pPr>
      <w:bookmarkStart w:id="0" w:name="_Hlk193708401"/>
      <w:bookmarkEnd w:id="0"/>
    </w:p>
    <w:p w14:paraId="46E1CB45" w14:textId="77777777" w:rsidR="00F90E41" w:rsidRDefault="00F90E41" w:rsidP="00AD39EF">
      <w:pPr>
        <w:contextualSpacing/>
        <w:rPr>
          <w:rFonts w:ascii="StobiSerif Regular" w:hAnsi="StobiSerif Regular"/>
          <w:b/>
          <w:bCs/>
          <w:sz w:val="22"/>
          <w:szCs w:val="22"/>
          <w:lang w:val="en-US"/>
        </w:rPr>
      </w:pPr>
    </w:p>
    <w:p w14:paraId="34FCF0C5" w14:textId="77777777" w:rsidR="00F90E41" w:rsidRDefault="00F90E41" w:rsidP="00AD39EF">
      <w:pPr>
        <w:contextualSpacing/>
        <w:rPr>
          <w:rFonts w:ascii="StobiSerif Regular" w:hAnsi="StobiSerif Regular"/>
          <w:b/>
          <w:bCs/>
          <w:sz w:val="22"/>
          <w:szCs w:val="22"/>
          <w:lang w:val="en-US"/>
        </w:rPr>
      </w:pPr>
    </w:p>
    <w:p w14:paraId="2AD0C10D" w14:textId="77777777" w:rsidR="00F90E41" w:rsidRDefault="00F90E41" w:rsidP="00AD39EF">
      <w:pPr>
        <w:contextualSpacing/>
        <w:rPr>
          <w:rFonts w:ascii="StobiSerif Regular" w:hAnsi="StobiSerif Regular"/>
          <w:b/>
          <w:bCs/>
          <w:sz w:val="22"/>
          <w:szCs w:val="22"/>
          <w:lang w:val="en-US"/>
        </w:rPr>
      </w:pPr>
    </w:p>
    <w:p w14:paraId="5A1E4E4A" w14:textId="77777777" w:rsidR="00F90E41" w:rsidRDefault="00F90E41" w:rsidP="00AD39EF">
      <w:pPr>
        <w:contextualSpacing/>
        <w:rPr>
          <w:rFonts w:ascii="StobiSerif Regular" w:hAnsi="StobiSerif Regular"/>
          <w:b/>
          <w:bCs/>
          <w:sz w:val="22"/>
          <w:szCs w:val="22"/>
          <w:lang w:val="en-US"/>
        </w:rPr>
      </w:pPr>
    </w:p>
    <w:p w14:paraId="55AAC40E" w14:textId="77777777" w:rsidR="00F90E41" w:rsidRDefault="00F90E41" w:rsidP="00AD39EF">
      <w:pPr>
        <w:contextualSpacing/>
        <w:rPr>
          <w:rFonts w:ascii="StobiSerif Regular" w:hAnsi="StobiSerif Regular"/>
          <w:b/>
          <w:bCs/>
          <w:sz w:val="22"/>
          <w:szCs w:val="22"/>
          <w:lang w:val="en-US"/>
        </w:rPr>
      </w:pPr>
    </w:p>
    <w:p w14:paraId="3D4E95DC" w14:textId="77777777" w:rsidR="00F90E41" w:rsidRDefault="00F90E41" w:rsidP="00AD39EF">
      <w:pPr>
        <w:contextualSpacing/>
        <w:rPr>
          <w:rFonts w:ascii="StobiSerif Regular" w:hAnsi="StobiSerif Regular"/>
          <w:b/>
          <w:bCs/>
          <w:sz w:val="22"/>
          <w:szCs w:val="22"/>
          <w:lang w:val="en-US"/>
        </w:rPr>
      </w:pPr>
    </w:p>
    <w:p w14:paraId="18B15E37" w14:textId="3B665C62" w:rsidR="00F90E41" w:rsidRDefault="00F90E41" w:rsidP="00AD39EF">
      <w:pPr>
        <w:contextualSpacing/>
        <w:rPr>
          <w:rFonts w:ascii="StobiSerif Regular" w:hAnsi="StobiSerif Regular"/>
          <w:b/>
          <w:bCs/>
          <w:sz w:val="22"/>
          <w:szCs w:val="22"/>
        </w:rPr>
      </w:pPr>
      <w:r>
        <w:rPr>
          <w:rFonts w:ascii="StobiSerif Regular" w:hAnsi="StobiSerif Regular"/>
          <w:b/>
          <w:bCs/>
          <w:sz w:val="22"/>
          <w:szCs w:val="22"/>
        </w:rPr>
        <w:t xml:space="preserve">  </w:t>
      </w:r>
    </w:p>
    <w:p w14:paraId="644E7B41" w14:textId="77777777" w:rsidR="00F90E41" w:rsidRDefault="00F90E41" w:rsidP="00AD39EF">
      <w:pPr>
        <w:contextualSpacing/>
        <w:rPr>
          <w:rFonts w:ascii="StobiSerif Regular" w:hAnsi="StobiSerif Regular"/>
          <w:b/>
          <w:bCs/>
          <w:sz w:val="22"/>
          <w:szCs w:val="22"/>
        </w:rPr>
      </w:pPr>
    </w:p>
    <w:p w14:paraId="47B6F8F2" w14:textId="77777777" w:rsidR="00F90E41" w:rsidRDefault="00F90E41" w:rsidP="00AD39EF">
      <w:pPr>
        <w:contextualSpacing/>
        <w:rPr>
          <w:rFonts w:ascii="StobiSerif Regular" w:hAnsi="StobiSerif Regular"/>
          <w:b/>
          <w:bCs/>
          <w:sz w:val="22"/>
          <w:szCs w:val="22"/>
        </w:rPr>
      </w:pPr>
    </w:p>
    <w:p w14:paraId="4267D3AC" w14:textId="77777777" w:rsidR="00237130" w:rsidRPr="00F90E41" w:rsidRDefault="00237130" w:rsidP="00AD39EF">
      <w:pPr>
        <w:contextualSpacing/>
        <w:rPr>
          <w:rFonts w:ascii="StobiSerif Regular" w:hAnsi="StobiSerif Regular"/>
          <w:b/>
          <w:bCs/>
          <w:sz w:val="22"/>
          <w:szCs w:val="22"/>
        </w:rPr>
      </w:pPr>
    </w:p>
    <w:p w14:paraId="51D196A2" w14:textId="77777777" w:rsidR="0067251D" w:rsidRDefault="0067251D" w:rsidP="0067251D">
      <w:pPr>
        <w:jc w:val="center"/>
        <w:rPr>
          <w:rFonts w:ascii="StobiSerif Regular" w:hAnsi="StobiSerif Regular"/>
          <w:b/>
          <w:bCs/>
          <w:sz w:val="22"/>
          <w:szCs w:val="22"/>
        </w:rPr>
      </w:pPr>
    </w:p>
    <w:p w14:paraId="1DDD8B36" w14:textId="77777777" w:rsidR="000D3E8F" w:rsidRPr="000D3E8F" w:rsidRDefault="000D3E8F" w:rsidP="000D3E8F">
      <w:pPr>
        <w:spacing w:line="276" w:lineRule="auto"/>
        <w:jc w:val="center"/>
        <w:rPr>
          <w:rFonts w:ascii="StobiSerif Regular" w:hAnsi="StobiSerif Regular"/>
          <w:b/>
          <w:iCs/>
        </w:rPr>
      </w:pPr>
      <w:r w:rsidRPr="000D3E8F">
        <w:rPr>
          <w:rFonts w:ascii="StobiSerif Regular" w:hAnsi="StobiSerif Regular"/>
          <w:b/>
          <w:iCs/>
        </w:rPr>
        <w:t>ГОДИШЕН ИЗВЕШТАЈ ЗА СПРОВЕДУВАЊЕ НА ПРОЦЕСОТ НА ПРОЦЕНКА НА ВЛИЈАНИЕТО НА РЕГУЛАТИВАТА – ПВР</w:t>
      </w:r>
    </w:p>
    <w:p w14:paraId="57324F09" w14:textId="7C093B54" w:rsidR="000D3E8F" w:rsidRPr="000D3E8F" w:rsidRDefault="000D3E8F" w:rsidP="000D3E8F">
      <w:pPr>
        <w:spacing w:line="276" w:lineRule="auto"/>
        <w:jc w:val="center"/>
        <w:rPr>
          <w:rFonts w:ascii="StobiSerif Regular" w:hAnsi="StobiSerif Regular"/>
          <w:b/>
          <w:iCs/>
        </w:rPr>
      </w:pPr>
      <w:r w:rsidRPr="000D3E8F">
        <w:rPr>
          <w:rFonts w:ascii="StobiSerif Regular" w:hAnsi="StobiSerif Regular"/>
          <w:b/>
          <w:iCs/>
        </w:rPr>
        <w:t>- јануари-декември 20</w:t>
      </w:r>
      <w:r w:rsidRPr="000D3E8F">
        <w:rPr>
          <w:rFonts w:ascii="StobiSerif Regular" w:hAnsi="StobiSerif Regular"/>
          <w:b/>
          <w:iCs/>
          <w:lang w:val="ru-RU"/>
        </w:rPr>
        <w:t>2</w:t>
      </w:r>
      <w:r w:rsidR="00BB698C">
        <w:rPr>
          <w:rFonts w:ascii="StobiSerif Regular" w:hAnsi="StobiSerif Regular"/>
          <w:b/>
          <w:iCs/>
        </w:rPr>
        <w:t>5</w:t>
      </w:r>
      <w:r w:rsidRPr="000D3E8F">
        <w:rPr>
          <w:rFonts w:ascii="StobiSerif Regular" w:hAnsi="StobiSerif Regular"/>
          <w:b/>
          <w:iCs/>
        </w:rPr>
        <w:t xml:space="preserve"> година-</w:t>
      </w:r>
    </w:p>
    <w:p w14:paraId="00E7818B" w14:textId="77777777" w:rsidR="000F0176" w:rsidRPr="0067251D" w:rsidRDefault="000F0176" w:rsidP="0067251D">
      <w:pPr>
        <w:jc w:val="center"/>
        <w:rPr>
          <w:rFonts w:ascii="StobiSerif Regular" w:hAnsi="StobiSerif Regular"/>
          <w:b/>
          <w:bCs/>
          <w:sz w:val="22"/>
          <w:szCs w:val="22"/>
        </w:rPr>
      </w:pPr>
    </w:p>
    <w:p w14:paraId="537F1B8E" w14:textId="77777777" w:rsidR="000F0176" w:rsidRDefault="0067251D" w:rsidP="0067251D">
      <w:pPr>
        <w:rPr>
          <w:rFonts w:ascii="StobiSerif Regular" w:hAnsi="StobiSerif Regular"/>
          <w:b/>
          <w:bCs/>
          <w:sz w:val="22"/>
          <w:szCs w:val="22"/>
        </w:rPr>
      </w:pPr>
      <w:r w:rsidRPr="0067251D">
        <w:rPr>
          <w:rFonts w:ascii="StobiSerif Regular" w:hAnsi="StobiSerif Regular"/>
          <w:b/>
          <w:bCs/>
          <w:sz w:val="22"/>
          <w:szCs w:val="22"/>
        </w:rPr>
        <w:t xml:space="preserve">                                                       </w:t>
      </w:r>
    </w:p>
    <w:p w14:paraId="1B40B8A0" w14:textId="77777777" w:rsidR="000F0176" w:rsidRDefault="000F0176" w:rsidP="0067251D">
      <w:pPr>
        <w:rPr>
          <w:rFonts w:ascii="StobiSerif Regular" w:hAnsi="StobiSerif Regular"/>
          <w:b/>
          <w:bCs/>
          <w:sz w:val="22"/>
          <w:szCs w:val="22"/>
        </w:rPr>
      </w:pPr>
    </w:p>
    <w:p w14:paraId="708C9698" w14:textId="363E9E03" w:rsidR="0067251D" w:rsidRPr="0067251D" w:rsidRDefault="0067251D" w:rsidP="0067251D">
      <w:pPr>
        <w:rPr>
          <w:rFonts w:ascii="StobiSerif Regular" w:hAnsi="StobiSerif Regular"/>
          <w:b/>
          <w:bCs/>
          <w:sz w:val="22"/>
          <w:szCs w:val="22"/>
        </w:rPr>
      </w:pPr>
      <w:r w:rsidRPr="0067251D">
        <w:rPr>
          <w:rFonts w:ascii="StobiSerif Regular" w:hAnsi="StobiSerif Regular"/>
          <w:b/>
          <w:bCs/>
          <w:sz w:val="22"/>
          <w:szCs w:val="22"/>
        </w:rPr>
        <w:t xml:space="preserve"> </w:t>
      </w:r>
    </w:p>
    <w:p w14:paraId="31AF52D6" w14:textId="77777777" w:rsidR="00E36C27" w:rsidRDefault="00E36C27" w:rsidP="00E36C27">
      <w:pPr>
        <w:rPr>
          <w:rFonts w:ascii="StobiSerif Regular" w:hAnsi="StobiSerif Regular"/>
          <w:b/>
          <w:bCs/>
          <w:sz w:val="16"/>
          <w:szCs w:val="16"/>
        </w:rPr>
      </w:pPr>
    </w:p>
    <w:p w14:paraId="779612BA" w14:textId="77777777" w:rsidR="00F90E41" w:rsidRPr="00F90E41" w:rsidRDefault="00F90E41" w:rsidP="00F90E41">
      <w:pPr>
        <w:rPr>
          <w:rFonts w:ascii="StobiSerif Regular" w:hAnsi="StobiSerif Regular"/>
          <w:sz w:val="16"/>
          <w:szCs w:val="16"/>
        </w:rPr>
      </w:pPr>
    </w:p>
    <w:p w14:paraId="25BA9F71" w14:textId="77777777" w:rsidR="00F90E41" w:rsidRPr="00F90E41" w:rsidRDefault="00F90E41" w:rsidP="00F90E41">
      <w:pPr>
        <w:rPr>
          <w:rFonts w:ascii="StobiSerif Regular" w:hAnsi="StobiSerif Regular"/>
          <w:sz w:val="16"/>
          <w:szCs w:val="16"/>
        </w:rPr>
      </w:pPr>
    </w:p>
    <w:p w14:paraId="68471F40" w14:textId="77777777" w:rsidR="00F90E41" w:rsidRPr="00F90E41" w:rsidRDefault="00F90E41" w:rsidP="00F90E41">
      <w:pPr>
        <w:rPr>
          <w:rFonts w:ascii="StobiSerif Regular" w:hAnsi="StobiSerif Regular"/>
          <w:sz w:val="16"/>
          <w:szCs w:val="16"/>
        </w:rPr>
      </w:pPr>
    </w:p>
    <w:p w14:paraId="4A50012C" w14:textId="77777777" w:rsidR="00F90E41" w:rsidRPr="00F90E41" w:rsidRDefault="00F90E41" w:rsidP="00F90E41">
      <w:pPr>
        <w:rPr>
          <w:rFonts w:ascii="StobiSerif Regular" w:hAnsi="StobiSerif Regular"/>
          <w:sz w:val="16"/>
          <w:szCs w:val="16"/>
        </w:rPr>
      </w:pPr>
    </w:p>
    <w:p w14:paraId="7E4252CB" w14:textId="77777777" w:rsidR="00F90E41" w:rsidRPr="00F90E41" w:rsidRDefault="00F90E41" w:rsidP="00F90E41">
      <w:pPr>
        <w:rPr>
          <w:rFonts w:ascii="StobiSerif Regular" w:hAnsi="StobiSerif Regular"/>
          <w:sz w:val="16"/>
          <w:szCs w:val="16"/>
        </w:rPr>
      </w:pPr>
    </w:p>
    <w:p w14:paraId="31224C49" w14:textId="77777777" w:rsidR="00F90E41" w:rsidRPr="00F90E41" w:rsidRDefault="00F90E41" w:rsidP="00F90E41">
      <w:pPr>
        <w:rPr>
          <w:rFonts w:ascii="StobiSerif Regular" w:hAnsi="StobiSerif Regular"/>
          <w:sz w:val="16"/>
          <w:szCs w:val="16"/>
        </w:rPr>
      </w:pPr>
    </w:p>
    <w:p w14:paraId="13E19350" w14:textId="77777777" w:rsidR="00F90E41" w:rsidRPr="00F90E41" w:rsidRDefault="00F90E41" w:rsidP="00F90E41">
      <w:pPr>
        <w:rPr>
          <w:rFonts w:ascii="StobiSerif Regular" w:hAnsi="StobiSerif Regular"/>
          <w:sz w:val="16"/>
          <w:szCs w:val="16"/>
        </w:rPr>
      </w:pPr>
    </w:p>
    <w:p w14:paraId="72975B60" w14:textId="77777777" w:rsidR="00F90E41" w:rsidRPr="00F90E41" w:rsidRDefault="00F90E41" w:rsidP="00F90E41">
      <w:pPr>
        <w:rPr>
          <w:rFonts w:ascii="StobiSerif Regular" w:hAnsi="StobiSerif Regular"/>
          <w:sz w:val="16"/>
          <w:szCs w:val="16"/>
        </w:rPr>
      </w:pPr>
    </w:p>
    <w:p w14:paraId="2010A292" w14:textId="77777777" w:rsidR="00F90E41" w:rsidRPr="00F90E41" w:rsidRDefault="00F90E41" w:rsidP="00F90E41">
      <w:pPr>
        <w:rPr>
          <w:rFonts w:ascii="StobiSerif Regular" w:hAnsi="StobiSerif Regular"/>
          <w:sz w:val="16"/>
          <w:szCs w:val="16"/>
        </w:rPr>
      </w:pPr>
    </w:p>
    <w:p w14:paraId="6D319A06" w14:textId="77777777" w:rsidR="00F90E41" w:rsidRPr="00F90E41" w:rsidRDefault="00F90E41" w:rsidP="00F90E41">
      <w:pPr>
        <w:rPr>
          <w:rFonts w:ascii="StobiSerif Regular" w:hAnsi="StobiSerif Regular"/>
          <w:sz w:val="16"/>
          <w:szCs w:val="16"/>
        </w:rPr>
      </w:pPr>
    </w:p>
    <w:p w14:paraId="4037D60A" w14:textId="77777777" w:rsidR="00F90E41" w:rsidRPr="00F90E41" w:rsidRDefault="00F90E41" w:rsidP="00F90E41">
      <w:pPr>
        <w:rPr>
          <w:rFonts w:ascii="StobiSerif Regular" w:hAnsi="StobiSerif Regular"/>
          <w:sz w:val="16"/>
          <w:szCs w:val="16"/>
        </w:rPr>
      </w:pPr>
    </w:p>
    <w:p w14:paraId="611DDA95" w14:textId="77777777" w:rsidR="00F90E41" w:rsidRPr="00F90E41" w:rsidRDefault="00F90E41" w:rsidP="00F90E41">
      <w:pPr>
        <w:rPr>
          <w:rFonts w:ascii="StobiSerif Regular" w:hAnsi="StobiSerif Regular"/>
          <w:sz w:val="16"/>
          <w:szCs w:val="16"/>
        </w:rPr>
      </w:pPr>
    </w:p>
    <w:p w14:paraId="21FAC865" w14:textId="77777777" w:rsidR="00F90E41" w:rsidRPr="00F90E41" w:rsidRDefault="00F90E41" w:rsidP="00F90E41">
      <w:pPr>
        <w:rPr>
          <w:rFonts w:ascii="StobiSerif Regular" w:hAnsi="StobiSerif Regular"/>
          <w:sz w:val="16"/>
          <w:szCs w:val="16"/>
        </w:rPr>
      </w:pPr>
    </w:p>
    <w:p w14:paraId="23D60E86" w14:textId="77777777" w:rsidR="00F90E41" w:rsidRPr="00F90E41" w:rsidRDefault="00F90E41" w:rsidP="00F90E41">
      <w:pPr>
        <w:rPr>
          <w:rFonts w:ascii="StobiSerif Regular" w:hAnsi="StobiSerif Regular"/>
          <w:sz w:val="16"/>
          <w:szCs w:val="16"/>
        </w:rPr>
      </w:pPr>
    </w:p>
    <w:p w14:paraId="75652469" w14:textId="77777777" w:rsidR="00F90E41" w:rsidRPr="00F90E41" w:rsidRDefault="00F90E41" w:rsidP="00F90E41">
      <w:pPr>
        <w:rPr>
          <w:rFonts w:ascii="StobiSerif Regular" w:hAnsi="StobiSerif Regular"/>
          <w:sz w:val="16"/>
          <w:szCs w:val="16"/>
        </w:rPr>
      </w:pPr>
    </w:p>
    <w:p w14:paraId="6A507098" w14:textId="77777777" w:rsidR="00F90E41" w:rsidRPr="00F90E41" w:rsidRDefault="00F90E41" w:rsidP="00F90E41">
      <w:pPr>
        <w:rPr>
          <w:rFonts w:ascii="StobiSerif Regular" w:hAnsi="StobiSerif Regular"/>
          <w:sz w:val="16"/>
          <w:szCs w:val="16"/>
        </w:rPr>
      </w:pPr>
    </w:p>
    <w:p w14:paraId="308172CC" w14:textId="77777777" w:rsidR="00F90E41" w:rsidRPr="00F90E41" w:rsidRDefault="00F90E41" w:rsidP="00F90E41">
      <w:pPr>
        <w:rPr>
          <w:rFonts w:ascii="StobiSerif Regular" w:hAnsi="StobiSerif Regular"/>
          <w:sz w:val="16"/>
          <w:szCs w:val="16"/>
        </w:rPr>
      </w:pPr>
    </w:p>
    <w:p w14:paraId="68FBCDD1" w14:textId="77777777" w:rsidR="00F90E41" w:rsidRPr="00F90E41" w:rsidRDefault="00F90E41" w:rsidP="00F90E41">
      <w:pPr>
        <w:rPr>
          <w:rFonts w:ascii="StobiSerif Regular" w:hAnsi="StobiSerif Regular"/>
          <w:sz w:val="16"/>
          <w:szCs w:val="16"/>
        </w:rPr>
      </w:pPr>
    </w:p>
    <w:p w14:paraId="54FD0751" w14:textId="77777777" w:rsidR="00F90E41" w:rsidRPr="00F90E41" w:rsidRDefault="00F90E41" w:rsidP="00F90E41">
      <w:pPr>
        <w:rPr>
          <w:rFonts w:ascii="StobiSerif Regular" w:hAnsi="StobiSerif Regular"/>
          <w:sz w:val="16"/>
          <w:szCs w:val="16"/>
        </w:rPr>
      </w:pPr>
    </w:p>
    <w:p w14:paraId="4D8AB4F5" w14:textId="77777777" w:rsidR="00F90E41" w:rsidRPr="00F90E41" w:rsidRDefault="00F90E41" w:rsidP="00F90E41">
      <w:pPr>
        <w:rPr>
          <w:rFonts w:ascii="StobiSerif Regular" w:hAnsi="StobiSerif Regular"/>
          <w:sz w:val="16"/>
          <w:szCs w:val="16"/>
        </w:rPr>
      </w:pPr>
    </w:p>
    <w:p w14:paraId="210F262D" w14:textId="64B1CC22" w:rsidR="00806BB2" w:rsidRPr="00806BB2" w:rsidRDefault="002A767B" w:rsidP="00806BB2">
      <w:pPr>
        <w:spacing w:line="276" w:lineRule="auto"/>
        <w:jc w:val="center"/>
        <w:rPr>
          <w:rFonts w:ascii="StobiSerif Regular" w:hAnsi="StobiSerif Regular"/>
        </w:rPr>
      </w:pPr>
      <w:r>
        <w:rPr>
          <w:rFonts w:ascii="StobiSerif Regular" w:hAnsi="StobiSerif Regular"/>
        </w:rPr>
        <w:t>април</w:t>
      </w:r>
      <w:r w:rsidR="00806BB2" w:rsidRPr="00806BB2">
        <w:rPr>
          <w:rFonts w:ascii="StobiSerif Regular" w:hAnsi="StobiSerif Regular"/>
        </w:rPr>
        <w:t xml:space="preserve"> 202</w:t>
      </w:r>
      <w:r w:rsidR="00BB698C">
        <w:rPr>
          <w:rFonts w:ascii="StobiSerif Regular" w:hAnsi="StobiSerif Regular"/>
        </w:rPr>
        <w:t>6</w:t>
      </w:r>
      <w:r w:rsidR="00806BB2" w:rsidRPr="00806BB2">
        <w:rPr>
          <w:rFonts w:ascii="StobiSerif Regular" w:hAnsi="StobiSerif Regular"/>
        </w:rPr>
        <w:t xml:space="preserve"> година</w:t>
      </w:r>
    </w:p>
    <w:p w14:paraId="16EF390F" w14:textId="77777777" w:rsidR="003839CE" w:rsidRDefault="003839CE" w:rsidP="00F90E41">
      <w:pPr>
        <w:tabs>
          <w:tab w:val="left" w:pos="3660"/>
        </w:tabs>
        <w:rPr>
          <w:rFonts w:ascii="StobiSerif Regular" w:hAnsi="StobiSerif Regular"/>
          <w:sz w:val="22"/>
          <w:szCs w:val="22"/>
          <w:lang w:val="en-US"/>
        </w:rPr>
      </w:pPr>
    </w:p>
    <w:p w14:paraId="7E152A5E" w14:textId="77777777" w:rsidR="00AE5B66" w:rsidRPr="00AE5B66" w:rsidRDefault="00AE5B66" w:rsidP="00F90E41">
      <w:pPr>
        <w:tabs>
          <w:tab w:val="left" w:pos="3660"/>
        </w:tabs>
        <w:rPr>
          <w:rFonts w:ascii="StobiSerif Regular" w:hAnsi="StobiSerif Regular"/>
          <w:sz w:val="22"/>
          <w:szCs w:val="22"/>
          <w:lang w:val="en-US"/>
        </w:rPr>
      </w:pPr>
    </w:p>
    <w:p w14:paraId="72DD5839" w14:textId="315C1138" w:rsidR="00F90E41" w:rsidRDefault="00F90E41" w:rsidP="00F90E41">
      <w:pPr>
        <w:tabs>
          <w:tab w:val="left" w:pos="3660"/>
        </w:tabs>
        <w:rPr>
          <w:rFonts w:ascii="StobiSerif Regular" w:hAnsi="StobiSerif Regular"/>
          <w:sz w:val="22"/>
          <w:szCs w:val="22"/>
          <w:lang w:val="en-US"/>
        </w:rPr>
      </w:pPr>
    </w:p>
    <w:p w14:paraId="167C98EA" w14:textId="77777777" w:rsidR="00171CC9" w:rsidRDefault="00171CC9" w:rsidP="00F90E41">
      <w:pPr>
        <w:tabs>
          <w:tab w:val="left" w:pos="3660"/>
        </w:tabs>
        <w:rPr>
          <w:rFonts w:ascii="StobiSerif Regular" w:hAnsi="StobiSerif Regular"/>
          <w:sz w:val="22"/>
          <w:szCs w:val="22"/>
          <w:lang w:val="en-US"/>
        </w:rPr>
      </w:pPr>
    </w:p>
    <w:p w14:paraId="3CA63DEA" w14:textId="77777777" w:rsidR="008B27E3" w:rsidRDefault="008B27E3" w:rsidP="00F90E41">
      <w:pPr>
        <w:tabs>
          <w:tab w:val="left" w:pos="3660"/>
        </w:tabs>
        <w:rPr>
          <w:rFonts w:ascii="StobiSerif Regular" w:hAnsi="StobiSerif Regular"/>
          <w:sz w:val="22"/>
          <w:szCs w:val="22"/>
          <w:lang w:val="en-US"/>
        </w:rPr>
      </w:pPr>
    </w:p>
    <w:p w14:paraId="7651A54A" w14:textId="77777777" w:rsidR="008B27E3" w:rsidRPr="00E8738F" w:rsidRDefault="008B27E3" w:rsidP="00F90E41">
      <w:pPr>
        <w:tabs>
          <w:tab w:val="left" w:pos="3660"/>
        </w:tabs>
        <w:rPr>
          <w:rFonts w:ascii="StobiSerif Regular" w:hAnsi="StobiSerif Regular"/>
          <w:sz w:val="22"/>
          <w:szCs w:val="22"/>
        </w:rPr>
      </w:pPr>
    </w:p>
    <w:p w14:paraId="4F56D425" w14:textId="3801B449" w:rsidR="00806BB2" w:rsidRPr="007800FA" w:rsidRDefault="00806BB2" w:rsidP="00237130">
      <w:pPr>
        <w:numPr>
          <w:ilvl w:val="0"/>
          <w:numId w:val="1"/>
        </w:numPr>
        <w:suppressAutoHyphens w:val="0"/>
        <w:spacing w:line="276" w:lineRule="auto"/>
        <w:rPr>
          <w:rFonts w:ascii="StobiSerif Bold" w:hAnsi="StobiSerif Bold" w:cs="Arial"/>
          <w:b/>
          <w:i/>
          <w:color w:val="4472C4" w:themeColor="accent1"/>
          <w:lang w:val="ru-RU"/>
        </w:rPr>
      </w:pPr>
      <w:r w:rsidRPr="007800FA">
        <w:rPr>
          <w:rFonts w:ascii="StobiSerif Bold" w:hAnsi="StobiSerif Bold" w:cs="Arial"/>
          <w:b/>
          <w:i/>
          <w:color w:val="4472C4" w:themeColor="accent1"/>
          <w:lang w:val="ru-RU"/>
        </w:rPr>
        <w:t>Вовед</w:t>
      </w:r>
      <w:r w:rsidRPr="007800FA">
        <w:rPr>
          <w:rFonts w:ascii="StobiSerif Bold" w:hAnsi="StobiSerif Bold" w:cs="Arial"/>
          <w:b/>
          <w:i/>
          <w:color w:val="4472C4" w:themeColor="accent1"/>
          <w:lang w:val="sq-AL"/>
        </w:rPr>
        <w:t xml:space="preserve"> </w:t>
      </w:r>
    </w:p>
    <w:p w14:paraId="51156755" w14:textId="4DA8DE7A" w:rsidR="00806BB2" w:rsidRPr="00806BB2" w:rsidRDefault="00806BB2" w:rsidP="00806BB2">
      <w:pPr>
        <w:suppressAutoHyphens w:val="0"/>
        <w:spacing w:line="276" w:lineRule="auto"/>
        <w:rPr>
          <w:rFonts w:ascii="StobiSerif Bold" w:hAnsi="StobiSerif Bold" w:cs="Arial"/>
          <w:b/>
          <w:i/>
          <w:lang w:val="sq-AL"/>
        </w:rPr>
      </w:pPr>
    </w:p>
    <w:p w14:paraId="3D2A0431" w14:textId="626BDD10" w:rsidR="00806BB2" w:rsidRPr="00806BB2" w:rsidRDefault="008B27E3" w:rsidP="00806BB2">
      <w:pPr>
        <w:suppressAutoHyphens w:val="0"/>
        <w:spacing w:line="276" w:lineRule="auto"/>
        <w:rPr>
          <w:rFonts w:ascii="StobiSerif Regular" w:hAnsi="StobiSerif Regular" w:cs="Arial"/>
          <w:sz w:val="22"/>
          <w:szCs w:val="22"/>
        </w:rPr>
      </w:pPr>
      <w:r w:rsidRPr="007800FA">
        <w:rPr>
          <w:rFonts w:ascii="StobiSerif Regular" w:hAnsi="StobiSerif Regular" w:cs="Arial"/>
          <w:noProof/>
          <w:sz w:val="22"/>
          <w:szCs w:val="22"/>
          <w:lang w:val="en-US"/>
        </w:rPr>
        <mc:AlternateContent>
          <mc:Choice Requires="wps">
            <w:drawing>
              <wp:anchor distT="228600" distB="228600" distL="228600" distR="228600" simplePos="0" relativeHeight="251665408" behindDoc="1" locked="0" layoutInCell="1" allowOverlap="1" wp14:anchorId="44D7234D" wp14:editId="4540D7CE">
                <wp:simplePos x="0" y="0"/>
                <wp:positionH relativeFrom="margin">
                  <wp:posOffset>2987040</wp:posOffset>
                </wp:positionH>
                <wp:positionV relativeFrom="margin">
                  <wp:posOffset>1367790</wp:posOffset>
                </wp:positionV>
                <wp:extent cx="2798445" cy="2156460"/>
                <wp:effectExtent l="0" t="0" r="20955" b="15240"/>
                <wp:wrapSquare wrapText="bothSides"/>
                <wp:docPr id="134" name="Text Box 134"/>
                <wp:cNvGraphicFramePr/>
                <a:graphic xmlns:a="http://schemas.openxmlformats.org/drawingml/2006/main">
                  <a:graphicData uri="http://schemas.microsoft.com/office/word/2010/wordprocessingShape">
                    <wps:wsp>
                      <wps:cNvSpPr txBox="1"/>
                      <wps:spPr>
                        <a:xfrm>
                          <a:off x="0" y="0"/>
                          <a:ext cx="2798445" cy="2156460"/>
                        </a:xfrm>
                        <a:prstGeom prst="rect">
                          <a:avLst/>
                        </a:prstGeom>
                        <a:solidFill>
                          <a:schemeClr val="accent5">
                            <a:lumMod val="20000"/>
                            <a:lumOff val="80000"/>
                            <a:alpha val="50000"/>
                          </a:schemeClr>
                        </a:solidFill>
                        <a:ln>
                          <a:solidFill>
                            <a:schemeClr val="accent2"/>
                          </a:solidFill>
                        </a:ln>
                      </wps:spPr>
                      <wps:style>
                        <a:lnRef idx="0">
                          <a:scrgbClr r="0" g="0" b="0"/>
                        </a:lnRef>
                        <a:fillRef idx="0">
                          <a:scrgbClr r="0" g="0" b="0"/>
                        </a:fillRef>
                        <a:effectRef idx="0">
                          <a:scrgbClr r="0" g="0" b="0"/>
                        </a:effectRef>
                        <a:fontRef idx="minor">
                          <a:schemeClr val="lt1"/>
                        </a:fontRef>
                      </wps:style>
                      <wps:txbx>
                        <w:txbxContent>
                          <w:p w14:paraId="6BE99519" w14:textId="7970C4F0" w:rsidR="007800FA" w:rsidRPr="007800FA" w:rsidRDefault="007800FA" w:rsidP="007800FA">
                            <w:pPr>
                              <w:rPr>
                                <w:rFonts w:ascii="StobiSerif Regular" w:hAnsi="StobiSerif Regular" w:cs="Arial"/>
                                <w:color w:val="000000" w:themeColor="text1"/>
                                <w:sz w:val="22"/>
                                <w:szCs w:val="22"/>
                                <w:lang w:val="en-US"/>
                              </w:rPr>
                            </w:pPr>
                            <w:r w:rsidRPr="007800FA">
                              <w:rPr>
                                <w:rFonts w:ascii="StobiSerif Regular" w:hAnsi="StobiSerif Regular" w:cs="Arial"/>
                                <w:color w:val="000000" w:themeColor="text1"/>
                                <w:sz w:val="22"/>
                                <w:szCs w:val="22"/>
                              </w:rPr>
                              <w:t>Основна цел на процесот на ПВР е да обезбеди министрите и Владата на Република Северна Македонија да добијат релевантни и точни информации за ефектите од можните начини за решавање на прашањето и за предложениот начин за постигнување на целта заради која се предлага предлогот на закон.</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7234D" id="_x0000_t202" coordsize="21600,21600" o:spt="202" path="m,l,21600r21600,l21600,xe">
                <v:stroke joinstyle="miter"/>
                <v:path gradientshapeok="t" o:connecttype="rect"/>
              </v:shapetype>
              <v:shape id="Text Box 134" o:spid="_x0000_s1026" type="#_x0000_t202" style="position:absolute;left:0;text-align:left;margin-left:235.2pt;margin-top:107.7pt;width:220.35pt;height:169.8pt;z-index:-25165107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8unwIAANsFAAAOAAAAZHJzL2Uyb0RvYy54bWysVN1P2zAQf5+0/8Hy+0hbtaxUpKgDMU1i&#10;gAYTz65jN5Ycn2e7Tbq/fmc7aYHtYUx7SXzfd7/7OL/oGk12wnkFpqTjkxElwnColNmU9Pvj9Yc5&#10;JT4wUzENRpR0Lzy9WL5/d97ahZhADboSjqAT4xetLWkdgl0Uhee1aJg/ASsMCiW4hgUk3aaoHGvR&#10;e6OLyWh0WrTgKuuAC++Re5WFdJn8Syl4uJPSi0B0STG3kL4ufdfxWyzP2WLjmK0V79Ng/5BFw5TB&#10;oAdXVywwsnXqN1eN4g48yHDCoSlASsVFqgGrGY9eVfNQMytSLQiOtweY/P9zy293D/bekdB9gg4b&#10;GAFprV94ZMZ6Ouma+MdMCcoRwv0BNtEFwpE5+Xg2n05nlHCUTcaz0+lpArY4mlvnw2cBDYmPkjrs&#10;S4KL7W58wJCoOqjEaB60qq6V1omIsyAutSM7hl1knAsTZslcb5uvUGU+TsOo7yeyseuZPT+ymbY1&#10;y9zZwMXAadai/5TGi9Da/F02kwhbdHXMG6loXRzBTK+w1yL61OabkERVCdNcpdusY5F5OHF7EOth&#10;RJMzNIiKEmF5o21vEq1F2ok32h+MUnww4WDfKAMuteKAYgZYhzRKmLjM+gMUGYCIRejWXT9ta6j2&#10;OIQO8n56y68VDsoN8+GeOVxIxAKPTLjDj9TQlhT6FyU1uJ9/4kd93BOUUtLigpfU/9gyJyjRXwxu&#10;0Hg+mc/jSUjU2Xg6RcK9EK2fi8y2uQScvzEeNMvTMxoEPTylg+YJr9EqxkURMxyjlzQMz8uQe4vX&#10;jIvVKinhFbAs3JgHy6PrCHBchMfuiTnbb0vARbuF4RiwxaulybrR0sBqG0CqtFER4oxrDz1ekDSk&#10;/bWLJ+o5nbSON3n5CwAA//8DAFBLAwQUAAYACAAAACEAAwAd5eMAAAALAQAADwAAAGRycy9kb3du&#10;cmV2LnhtbEyPsU7DMBCGdyTewTokFtTajhJaQpyqRUJioAOlDGxufCRRYzvETht4eo4Jtjvdr+++&#10;v1hNtmMnHELrnQI5F8DQVd60rlawf32cLYGFqJ3RnXeo4AsDrMrLi0Lnxp/dC552sWYEcSHXCpoY&#10;+5zzUDVodZj7Hh3dPvxgdaR1qLkZ9JngtuOJELfc6tbRh0b3+NBgddyNVkGG3/tPky2T55u393o7&#10;Pm2O63Sj1PXVtL4HFnGKf2H41Sd1KMnp4EdnAusUpAuRUlRBIjMaKHEnpQR2IHyWCeBlwf93KH8A&#10;AAD//wMAUEsBAi0AFAAGAAgAAAAhALaDOJL+AAAA4QEAABMAAAAAAAAAAAAAAAAAAAAAAFtDb250&#10;ZW50X1R5cGVzXS54bWxQSwECLQAUAAYACAAAACEAOP0h/9YAAACUAQAACwAAAAAAAAAAAAAAAAAv&#10;AQAAX3JlbHMvLnJlbHNQSwECLQAUAAYACAAAACEAFQUfLp8CAADbBQAADgAAAAAAAAAAAAAAAAAu&#10;AgAAZHJzL2Uyb0RvYy54bWxQSwECLQAUAAYACAAAACEAAwAd5eMAAAALAQAADwAAAAAAAAAAAAAA&#10;AAD5BAAAZHJzL2Rvd25yZXYueG1sUEsFBgAAAAAEAAQA8wAAAAkGAAAAAA==&#10;" fillcolor="#deeaf6 [664]" strokecolor="#ed7d31 [3205]">
                <v:fill opacity="32896f"/>
                <v:textbox inset="14.4pt,7.2pt,14.4pt,7.2pt">
                  <w:txbxContent>
                    <w:p w14:paraId="6BE99519" w14:textId="7970C4F0" w:rsidR="007800FA" w:rsidRPr="007800FA" w:rsidRDefault="007800FA" w:rsidP="007800FA">
                      <w:pPr>
                        <w:rPr>
                          <w:rFonts w:ascii="StobiSerif Regular" w:hAnsi="StobiSerif Regular" w:cs="Arial"/>
                          <w:color w:val="000000" w:themeColor="text1"/>
                          <w:sz w:val="22"/>
                          <w:szCs w:val="22"/>
                          <w:lang w:val="en-US"/>
                        </w:rPr>
                      </w:pPr>
                      <w:r w:rsidRPr="007800FA">
                        <w:rPr>
                          <w:rFonts w:ascii="StobiSerif Regular" w:hAnsi="StobiSerif Regular" w:cs="Arial"/>
                          <w:color w:val="000000" w:themeColor="text1"/>
                          <w:sz w:val="22"/>
                          <w:szCs w:val="22"/>
                        </w:rPr>
                        <w:t>Основна цел на процесот на ПВР е да обезбеди министрите и Владата на Република Северна Македонија да добијат релевантни и точни информации за ефектите од можните начини за решавање на прашањето и за предложениот начин за постигнување на целта заради која се предлага предлогот на закон.</w:t>
                      </w:r>
                    </w:p>
                  </w:txbxContent>
                </v:textbox>
                <w10:wrap type="square" anchorx="margin" anchory="margin"/>
              </v:shape>
            </w:pict>
          </mc:Fallback>
        </mc:AlternateContent>
      </w:r>
      <w:r w:rsidR="00806BB2" w:rsidRPr="00806BB2">
        <w:rPr>
          <w:rFonts w:ascii="StobiSerif Regular" w:hAnsi="StobiSerif Regular" w:cs="Arial"/>
          <w:sz w:val="22"/>
          <w:szCs w:val="22"/>
          <w:lang w:val="en-US"/>
        </w:rPr>
        <w:t xml:space="preserve">          </w:t>
      </w:r>
      <w:r w:rsidR="00806BB2" w:rsidRPr="00806BB2">
        <w:rPr>
          <w:rFonts w:ascii="StobiSerif Regular" w:hAnsi="StobiSerif Regular" w:cs="Arial"/>
          <w:sz w:val="22"/>
          <w:szCs w:val="22"/>
        </w:rPr>
        <w:t>Проценката на влијанието на регулативата (ПВР) преставува интегрален дел во процесот на подготовка на закони.   Квалитетното спроведување на процесот на ПВР придонесува кон ефективно и ефикасно спроведување на законите, а со тоа и остварување на политиките на Владата на Република Северна Македонија.</w:t>
      </w:r>
      <w:r w:rsidR="00A73916" w:rsidRPr="00A73916">
        <w:rPr>
          <w:rFonts w:ascii="StobiSerif Regular" w:hAnsi="StobiSerif Regular" w:cs="Arial"/>
          <w:sz w:val="22"/>
          <w:szCs w:val="22"/>
        </w:rPr>
        <w:t xml:space="preserve"> </w:t>
      </w:r>
    </w:p>
    <w:p w14:paraId="0FEF9D40" w14:textId="662B2036" w:rsidR="00806BB2" w:rsidRPr="00806BB2" w:rsidRDefault="00806BB2" w:rsidP="00806BB2">
      <w:pPr>
        <w:suppressAutoHyphens w:val="0"/>
        <w:spacing w:line="276" w:lineRule="auto"/>
        <w:rPr>
          <w:rFonts w:ascii="StobiSerif Regular" w:hAnsi="StobiSerif Regular" w:cs="Arial"/>
          <w:sz w:val="22"/>
          <w:szCs w:val="22"/>
        </w:rPr>
      </w:pPr>
    </w:p>
    <w:p w14:paraId="50D55AE2" w14:textId="442CF214" w:rsidR="00806BB2" w:rsidRDefault="00806BB2" w:rsidP="00806BB2">
      <w:pPr>
        <w:suppressAutoHyphens w:val="0"/>
        <w:spacing w:line="276" w:lineRule="auto"/>
        <w:rPr>
          <w:rFonts w:ascii="StobiSerif Regular" w:hAnsi="StobiSerif Regular" w:cs="Arial"/>
          <w:sz w:val="22"/>
          <w:szCs w:val="22"/>
          <w:lang w:val="en-US"/>
        </w:rPr>
      </w:pPr>
      <w:r w:rsidRPr="00806BB2">
        <w:rPr>
          <w:rFonts w:ascii="StobiSerif Regular" w:hAnsi="StobiSerif Regular" w:cs="Arial"/>
          <w:sz w:val="22"/>
          <w:szCs w:val="22"/>
          <w:lang w:val="en-US"/>
        </w:rPr>
        <w:t xml:space="preserve">          </w:t>
      </w:r>
      <w:r w:rsidRPr="00806BB2">
        <w:rPr>
          <w:rFonts w:ascii="StobiSerif Regular" w:hAnsi="StobiSerif Regular" w:cs="Arial"/>
          <w:sz w:val="22"/>
          <w:szCs w:val="22"/>
        </w:rPr>
        <w:t xml:space="preserve">Министерството за </w:t>
      </w:r>
      <w:r w:rsidR="00A660B5">
        <w:rPr>
          <w:rFonts w:ascii="StobiSerif Regular" w:hAnsi="StobiSerif Regular" w:cs="Arial"/>
          <w:sz w:val="22"/>
          <w:szCs w:val="22"/>
        </w:rPr>
        <w:t>јавна</w:t>
      </w:r>
      <w:r w:rsidRPr="00806BB2">
        <w:rPr>
          <w:rFonts w:ascii="StobiSerif Regular" w:hAnsi="StobiSerif Regular" w:cs="Arial"/>
          <w:sz w:val="22"/>
          <w:szCs w:val="22"/>
        </w:rPr>
        <w:t xml:space="preserve"> администрација (М</w:t>
      </w:r>
      <w:r w:rsidR="00A660B5">
        <w:rPr>
          <w:rFonts w:ascii="StobiSerif Regular" w:hAnsi="StobiSerif Regular" w:cs="Arial"/>
          <w:sz w:val="22"/>
          <w:szCs w:val="22"/>
        </w:rPr>
        <w:t>Ј</w:t>
      </w:r>
      <w:r w:rsidRPr="00806BB2">
        <w:rPr>
          <w:rFonts w:ascii="StobiSerif Regular" w:hAnsi="StobiSerif Regular" w:cs="Arial"/>
          <w:sz w:val="22"/>
          <w:szCs w:val="22"/>
        </w:rPr>
        <w:t xml:space="preserve">А) како надлежно министерство за управување на процесот на регулаторна реформа редовно ја следи примената, спроведувањето и почитувањето на Методологијата за проценка на влијание на регулативата и врши редовна проверка на сите предлог закони кои се доставуваат во Владина </w:t>
      </w:r>
      <w:r w:rsidR="00FC4F99">
        <w:rPr>
          <w:rFonts w:ascii="StobiSerif Regular" w:hAnsi="StobiSerif Regular" w:cs="Arial"/>
          <w:sz w:val="22"/>
          <w:szCs w:val="22"/>
        </w:rPr>
        <w:t>постапка</w:t>
      </w:r>
      <w:r w:rsidRPr="00806BB2">
        <w:rPr>
          <w:rFonts w:ascii="StobiSerif Regular" w:hAnsi="StobiSerif Regular" w:cs="Arial"/>
          <w:sz w:val="22"/>
          <w:szCs w:val="22"/>
        </w:rPr>
        <w:t xml:space="preserve"> за разгледување, за тоа дали се објавуваат на Единствениот национален електронски регистар на прописи (ЕНЕР). За наодите од овие активности редовно се информира Владата на Република Северна Македонија.</w:t>
      </w:r>
    </w:p>
    <w:p w14:paraId="15A7853F" w14:textId="77777777" w:rsidR="007800FA" w:rsidRPr="007800FA" w:rsidRDefault="007800FA" w:rsidP="00AE5B66">
      <w:pPr>
        <w:suppressAutoHyphens w:val="0"/>
        <w:rPr>
          <w:rFonts w:ascii="StobiSerif Regular" w:hAnsi="StobiSerif Regular" w:cs="Arial"/>
          <w:sz w:val="22"/>
          <w:szCs w:val="22"/>
          <w:lang w:val="en-US"/>
        </w:rPr>
      </w:pPr>
    </w:p>
    <w:p w14:paraId="240C812C" w14:textId="6DAF362B" w:rsidR="00806BB2" w:rsidRDefault="00806BB2" w:rsidP="00806BB2">
      <w:pPr>
        <w:suppressAutoHyphens w:val="0"/>
        <w:spacing w:line="276" w:lineRule="auto"/>
        <w:rPr>
          <w:rFonts w:ascii="StobiSerif Regular" w:hAnsi="StobiSerif Regular" w:cs="Arial"/>
          <w:sz w:val="22"/>
          <w:szCs w:val="22"/>
        </w:rPr>
      </w:pPr>
      <w:r w:rsidRPr="00E8738F">
        <w:rPr>
          <w:rFonts w:ascii="StobiSerif Regular" w:hAnsi="StobiSerif Regular" w:cs="Arial"/>
          <w:sz w:val="22"/>
          <w:szCs w:val="22"/>
        </w:rPr>
        <w:t xml:space="preserve">          </w:t>
      </w:r>
      <w:r w:rsidRPr="00806BB2">
        <w:rPr>
          <w:rFonts w:ascii="StobiSerif Regular" w:hAnsi="StobiSerif Regular" w:cs="Arial"/>
          <w:sz w:val="22"/>
          <w:szCs w:val="22"/>
        </w:rPr>
        <w:t xml:space="preserve">Целта на овој Извештај е да даде годишен </w:t>
      </w:r>
      <w:r w:rsidR="008B27E3">
        <w:rPr>
          <w:rFonts w:ascii="StobiSerif Regular" w:hAnsi="StobiSerif Regular" w:cs="Arial"/>
          <w:sz w:val="22"/>
          <w:szCs w:val="22"/>
        </w:rPr>
        <w:t>п</w:t>
      </w:r>
      <w:r w:rsidR="008B27E3" w:rsidRPr="008B27E3">
        <w:rPr>
          <w:rFonts w:ascii="StobiSerif Regular" w:hAnsi="StobiSerif Regular" w:cs="Arial"/>
          <w:sz w:val="22"/>
          <w:szCs w:val="22"/>
        </w:rPr>
        <w:t>реглед на почитувањето на обврските кои произлегуваат од процесот на ПВР и задолжителната објава на законите на ЕНЕР</w:t>
      </w:r>
      <w:r w:rsidR="008A2F34" w:rsidRPr="00CB03EE">
        <w:rPr>
          <w:rFonts w:ascii="StobiSerif Regular" w:hAnsi="StobiSerif Regular" w:cs="Arial"/>
          <w:sz w:val="22"/>
          <w:szCs w:val="22"/>
        </w:rPr>
        <w:t xml:space="preserve">, </w:t>
      </w:r>
      <w:r w:rsidR="008B27E3" w:rsidRPr="00CB03EE">
        <w:rPr>
          <w:rFonts w:ascii="StobiSerif Regular" w:hAnsi="StobiSerif Regular" w:cs="Arial"/>
          <w:sz w:val="22"/>
          <w:szCs w:val="22"/>
        </w:rPr>
        <w:t>оценка на постапката за спроведување и квалитетот на Извештаите за ПВР</w:t>
      </w:r>
      <w:r w:rsidR="008B27E3" w:rsidRPr="00E8738F">
        <w:rPr>
          <w:rFonts w:ascii="StobiSerif Regular" w:hAnsi="StobiSerif Regular" w:cs="Arial"/>
          <w:sz w:val="22"/>
          <w:szCs w:val="22"/>
        </w:rPr>
        <w:t xml:space="preserve">  </w:t>
      </w:r>
      <w:r w:rsidR="008A2F34">
        <w:rPr>
          <w:rFonts w:ascii="StobiSerif Regular" w:hAnsi="StobiSerif Regular" w:cs="Arial"/>
          <w:sz w:val="22"/>
          <w:szCs w:val="22"/>
        </w:rPr>
        <w:t>како и наоди и препораки за негово унапредување.</w:t>
      </w:r>
      <w:r w:rsidR="008B27E3">
        <w:rPr>
          <w:rFonts w:ascii="StobiSerif Regular" w:hAnsi="StobiSerif Regular" w:cs="Arial"/>
          <w:sz w:val="22"/>
          <w:szCs w:val="22"/>
        </w:rPr>
        <w:t xml:space="preserve"> </w:t>
      </w:r>
    </w:p>
    <w:p w14:paraId="30FD992F" w14:textId="77777777" w:rsidR="00171CC9" w:rsidRPr="00171CC9" w:rsidRDefault="00171CC9" w:rsidP="00806BB2">
      <w:pPr>
        <w:suppressAutoHyphens w:val="0"/>
        <w:spacing w:line="276" w:lineRule="auto"/>
        <w:rPr>
          <w:rFonts w:ascii="StobiSerif Regular" w:hAnsi="StobiSerif Regular" w:cs="Arial"/>
          <w:sz w:val="22"/>
          <w:szCs w:val="22"/>
          <w:lang w:val="en-US"/>
        </w:rPr>
      </w:pPr>
    </w:p>
    <w:p w14:paraId="641ECEF6" w14:textId="33B7FF33" w:rsidR="00F90E41" w:rsidRDefault="00171CC9" w:rsidP="00171CC9">
      <w:pPr>
        <w:tabs>
          <w:tab w:val="left" w:pos="3660"/>
        </w:tabs>
        <w:ind w:firstLine="426"/>
        <w:rPr>
          <w:rFonts w:ascii="StobiSerif Regular" w:hAnsi="StobiSerif Regular" w:cs="Arial"/>
          <w:sz w:val="22"/>
          <w:szCs w:val="22"/>
        </w:rPr>
      </w:pPr>
      <w:r>
        <w:rPr>
          <w:rFonts w:ascii="StobiSerif Regular" w:hAnsi="StobiSerif Regular"/>
          <w:sz w:val="22"/>
          <w:szCs w:val="22"/>
        </w:rPr>
        <w:t>Дополнително</w:t>
      </w:r>
      <w:r w:rsidR="00806BB2" w:rsidRPr="00302166">
        <w:rPr>
          <w:rFonts w:ascii="StobiSerif Regular" w:hAnsi="StobiSerif Regular"/>
          <w:sz w:val="22"/>
          <w:szCs w:val="22"/>
          <w:lang w:val="ru-RU"/>
        </w:rPr>
        <w:t>,</w:t>
      </w:r>
      <w:r w:rsidR="00806BB2" w:rsidRPr="00302166">
        <w:rPr>
          <w:rFonts w:ascii="StobiSerif Regular" w:hAnsi="StobiSerif Regular"/>
          <w:sz w:val="22"/>
          <w:szCs w:val="22"/>
        </w:rPr>
        <w:t xml:space="preserve"> текстот содржи информации за организацијата и управувањето на процесот од страна на </w:t>
      </w:r>
      <w:r w:rsidR="00806BB2" w:rsidRPr="00302166">
        <w:rPr>
          <w:rFonts w:ascii="StobiSerif Regular" w:hAnsi="StobiSerif Regular" w:cs="Arial"/>
          <w:sz w:val="22"/>
          <w:szCs w:val="22"/>
        </w:rPr>
        <w:t xml:space="preserve">Министерството за </w:t>
      </w:r>
      <w:r w:rsidR="00A660B5" w:rsidRPr="00302166">
        <w:rPr>
          <w:rFonts w:ascii="StobiSerif Regular" w:hAnsi="StobiSerif Regular" w:cs="Arial"/>
          <w:sz w:val="22"/>
          <w:szCs w:val="22"/>
        </w:rPr>
        <w:t>јавна</w:t>
      </w:r>
      <w:r w:rsidR="00806BB2" w:rsidRPr="00302166">
        <w:rPr>
          <w:rFonts w:ascii="StobiSerif Regular" w:hAnsi="StobiSerif Regular" w:cs="Arial"/>
          <w:sz w:val="22"/>
          <w:szCs w:val="22"/>
        </w:rPr>
        <w:t xml:space="preserve"> администрација</w:t>
      </w:r>
      <w:r w:rsidR="00EA2E23">
        <w:rPr>
          <w:rFonts w:ascii="StobiSerif Regular" w:hAnsi="StobiSerif Regular" w:cs="Arial"/>
          <w:sz w:val="22"/>
          <w:szCs w:val="22"/>
        </w:rPr>
        <w:t xml:space="preserve"> и </w:t>
      </w:r>
      <w:r w:rsidR="00CB03EE" w:rsidRPr="00CB03EE">
        <w:rPr>
          <w:rFonts w:ascii="StobiSerif Regular" w:hAnsi="StobiSerif Regular" w:cs="Arial"/>
          <w:sz w:val="22"/>
          <w:szCs w:val="22"/>
        </w:rPr>
        <w:t>почитување</w:t>
      </w:r>
      <w:r w:rsidR="00CB03EE">
        <w:rPr>
          <w:rFonts w:ascii="StobiSerif Regular" w:hAnsi="StobiSerif Regular" w:cs="Arial"/>
          <w:sz w:val="22"/>
          <w:szCs w:val="22"/>
        </w:rPr>
        <w:t>то</w:t>
      </w:r>
      <w:r w:rsidR="00CB03EE" w:rsidRPr="00CB03EE">
        <w:rPr>
          <w:rFonts w:ascii="StobiSerif Regular" w:hAnsi="StobiSerif Regular" w:cs="Arial"/>
          <w:sz w:val="22"/>
          <w:szCs w:val="22"/>
        </w:rPr>
        <w:t xml:space="preserve"> на процесот на консултации на ЕНЕР</w:t>
      </w:r>
      <w:r w:rsidR="00A660B5" w:rsidRPr="00302166">
        <w:rPr>
          <w:rFonts w:ascii="StobiSerif Regular" w:hAnsi="StobiSerif Regular" w:cs="Arial"/>
          <w:sz w:val="22"/>
          <w:szCs w:val="22"/>
        </w:rPr>
        <w:t>.</w:t>
      </w:r>
    </w:p>
    <w:p w14:paraId="32E8BF57" w14:textId="77777777" w:rsidR="00051368" w:rsidRDefault="00051368" w:rsidP="00806BB2">
      <w:pPr>
        <w:tabs>
          <w:tab w:val="left" w:pos="3660"/>
        </w:tabs>
        <w:rPr>
          <w:rFonts w:ascii="StobiSerif Regular" w:hAnsi="StobiSerif Regular"/>
          <w:sz w:val="22"/>
          <w:szCs w:val="22"/>
        </w:rPr>
      </w:pPr>
    </w:p>
    <w:p w14:paraId="15AB669F" w14:textId="3DFECF66" w:rsidR="00051368" w:rsidRDefault="00051368" w:rsidP="00806BB2">
      <w:pPr>
        <w:tabs>
          <w:tab w:val="left" w:pos="3660"/>
        </w:tabs>
        <w:rPr>
          <w:rFonts w:ascii="StobiSerif Regular" w:hAnsi="StobiSerif Regular"/>
          <w:sz w:val="22"/>
          <w:szCs w:val="22"/>
        </w:rPr>
      </w:pPr>
    </w:p>
    <w:p w14:paraId="4EAEC65D" w14:textId="7367451B" w:rsidR="003839CE" w:rsidRPr="00A660B5" w:rsidRDefault="00144D52" w:rsidP="00806BB2">
      <w:pPr>
        <w:tabs>
          <w:tab w:val="left" w:pos="3660"/>
        </w:tabs>
        <w:rPr>
          <w:rFonts w:ascii="StobiSerif Regular" w:hAnsi="StobiSerif Regular"/>
          <w:sz w:val="22"/>
          <w:szCs w:val="22"/>
        </w:rPr>
      </w:pPr>
      <w:r w:rsidRPr="00171CC9">
        <w:rPr>
          <w:rFonts w:ascii="StobiSerif Regular" w:eastAsia="Aptos" w:hAnsi="StobiSerif Regular"/>
          <w:noProof/>
          <w:color w:val="156082"/>
          <w:kern w:val="2"/>
          <w:sz w:val="22"/>
          <w:szCs w:val="22"/>
          <w:lang w:val="en-US" w:eastAsia="en-US"/>
          <w14:ligatures w14:val="standardContextual"/>
        </w:rPr>
        <mc:AlternateContent>
          <mc:Choice Requires="wpg">
            <w:drawing>
              <wp:anchor distT="0" distB="0" distL="228600" distR="228600" simplePos="0" relativeHeight="251669504" behindDoc="1" locked="0" layoutInCell="1" allowOverlap="1" wp14:anchorId="5CA39CA7" wp14:editId="39B6C0E5">
                <wp:simplePos x="0" y="0"/>
                <wp:positionH relativeFrom="margin">
                  <wp:posOffset>3799840</wp:posOffset>
                </wp:positionH>
                <wp:positionV relativeFrom="margin">
                  <wp:posOffset>374015</wp:posOffset>
                </wp:positionV>
                <wp:extent cx="2286635" cy="4945380"/>
                <wp:effectExtent l="0" t="0" r="18415" b="26670"/>
                <wp:wrapSquare wrapText="bothSides"/>
                <wp:docPr id="201" name="Group 207"/>
                <wp:cNvGraphicFramePr/>
                <a:graphic xmlns:a="http://schemas.openxmlformats.org/drawingml/2006/main">
                  <a:graphicData uri="http://schemas.microsoft.com/office/word/2010/wordprocessingGroup">
                    <wpg:wgp>
                      <wpg:cNvGrpSpPr/>
                      <wpg:grpSpPr>
                        <a:xfrm>
                          <a:off x="0" y="0"/>
                          <a:ext cx="2286635" cy="4945380"/>
                          <a:chOff x="-394855" y="231796"/>
                          <a:chExt cx="2222378" cy="4607149"/>
                        </a:xfrm>
                      </wpg:grpSpPr>
                      <wps:wsp>
                        <wps:cNvPr id="203" name="Rectangle 203"/>
                        <wps:cNvSpPr/>
                        <wps:spPr>
                          <a:xfrm>
                            <a:off x="-366807" y="617192"/>
                            <a:ext cx="2194330" cy="4221753"/>
                          </a:xfrm>
                          <a:prstGeom prst="rect">
                            <a:avLst/>
                          </a:prstGeom>
                          <a:solidFill>
                            <a:sysClr val="window" lastClr="FFFFFF"/>
                          </a:solidFill>
                          <a:ln w="19050" cap="flat" cmpd="sng" algn="ctr">
                            <a:solidFill>
                              <a:srgbClr val="E97132"/>
                            </a:solidFill>
                            <a:prstDash val="solid"/>
                            <a:miter lim="800000"/>
                          </a:ln>
                          <a:effectLst/>
                        </wps:spPr>
                        <wps:txbx>
                          <w:txbxContent>
                            <w:p w14:paraId="425FF1D1" w14:textId="77777777" w:rsidR="00171CC9" w:rsidRPr="00237130" w:rsidRDefault="00171CC9" w:rsidP="00171CC9">
                              <w:pPr>
                                <w:pStyle w:val="ListParagraph"/>
                                <w:numPr>
                                  <w:ilvl w:val="0"/>
                                  <w:numId w:val="4"/>
                                </w:numPr>
                                <w:rPr>
                                  <w:rFonts w:ascii="StobiSerif Regular" w:hAnsi="StobiSerif Regular"/>
                                  <w:sz w:val="20"/>
                                  <w:szCs w:val="20"/>
                                </w:rPr>
                              </w:pPr>
                              <w:r w:rsidRPr="00237130">
                                <w:rPr>
                                  <w:rFonts w:ascii="StobiSerif Regular" w:hAnsi="StobiSerif Regular"/>
                                  <w:b/>
                                  <w:bCs/>
                                  <w:sz w:val="20"/>
                                  <w:szCs w:val="20"/>
                                </w:rPr>
                                <w:t>Континуиран процес</w:t>
                              </w:r>
                              <w:r w:rsidRPr="00237130">
                                <w:rPr>
                                  <w:rFonts w:ascii="StobiSerif Regular" w:hAnsi="StobiSerif Regular"/>
                                  <w:sz w:val="20"/>
                                  <w:szCs w:val="20"/>
                                </w:rPr>
                                <w:t xml:space="preserve"> кој овозможува да се анализираат </w:t>
                              </w:r>
                              <w:r w:rsidRPr="00237130">
                                <w:rPr>
                                  <w:rFonts w:ascii="StobiSerif Regular" w:hAnsi="StobiSerif Regular"/>
                                  <w:b/>
                                  <w:bCs/>
                                  <w:sz w:val="20"/>
                                  <w:szCs w:val="20"/>
                                </w:rPr>
                                <w:t>причините</w:t>
                              </w:r>
                              <w:r w:rsidRPr="00237130">
                                <w:rPr>
                                  <w:rFonts w:ascii="StobiSerif Regular" w:hAnsi="StobiSerif Regular"/>
                                  <w:sz w:val="20"/>
                                  <w:szCs w:val="20"/>
                                </w:rPr>
                                <w:t xml:space="preserve"> за воведување на </w:t>
                              </w:r>
                              <w:r w:rsidRPr="00237130">
                                <w:rPr>
                                  <w:rFonts w:ascii="StobiSerif Regular" w:hAnsi="StobiSerif Regular"/>
                                  <w:b/>
                                  <w:bCs/>
                                  <w:sz w:val="20"/>
                                  <w:szCs w:val="20"/>
                                </w:rPr>
                                <w:t>конкретни мерки</w:t>
                              </w:r>
                              <w:r w:rsidRPr="00237130">
                                <w:rPr>
                                  <w:rFonts w:ascii="StobiSerif Regular" w:hAnsi="StobiSerif Regular"/>
                                  <w:sz w:val="20"/>
                                  <w:szCs w:val="20"/>
                                </w:rPr>
                                <w:t xml:space="preserve">, да се </w:t>
                              </w:r>
                              <w:r w:rsidRPr="00237130">
                                <w:rPr>
                                  <w:rFonts w:ascii="StobiSerif Regular" w:hAnsi="StobiSerif Regular"/>
                                  <w:b/>
                                  <w:bCs/>
                                  <w:sz w:val="20"/>
                                  <w:szCs w:val="20"/>
                                </w:rPr>
                                <w:t>утврдат можните опции за постигнување на целта</w:t>
                              </w:r>
                              <w:r w:rsidRPr="00237130">
                                <w:rPr>
                                  <w:rFonts w:ascii="StobiSerif Regular" w:hAnsi="StobiSerif Regular"/>
                                  <w:sz w:val="20"/>
                                  <w:szCs w:val="20"/>
                                </w:rPr>
                                <w:t xml:space="preserve">, да се </w:t>
                              </w:r>
                              <w:r w:rsidRPr="00237130">
                                <w:rPr>
                                  <w:rFonts w:ascii="StobiSerif Regular" w:hAnsi="StobiSerif Regular"/>
                                  <w:b/>
                                  <w:bCs/>
                                  <w:sz w:val="20"/>
                                  <w:szCs w:val="20"/>
                                </w:rPr>
                                <w:t>испитаат и разберат последиците</w:t>
                              </w:r>
                              <w:r w:rsidRPr="00237130">
                                <w:rPr>
                                  <w:rFonts w:ascii="StobiSerif Regular" w:hAnsi="StobiSerif Regular"/>
                                  <w:sz w:val="20"/>
                                  <w:szCs w:val="20"/>
                                </w:rPr>
                                <w:t xml:space="preserve"> од предложените мерки и да се </w:t>
                              </w:r>
                              <w:r w:rsidRPr="00237130">
                                <w:rPr>
                                  <w:rFonts w:ascii="StobiSerif Regular" w:hAnsi="StobiSerif Regular"/>
                                  <w:b/>
                                  <w:bCs/>
                                  <w:sz w:val="20"/>
                                  <w:szCs w:val="20"/>
                                </w:rPr>
                                <w:t>вклучат засегнатите страни</w:t>
                              </w:r>
                              <w:r w:rsidRPr="00237130">
                                <w:rPr>
                                  <w:rFonts w:ascii="StobiSerif Regular" w:hAnsi="StobiSerif Regular"/>
                                  <w:sz w:val="20"/>
                                  <w:szCs w:val="20"/>
                                </w:rPr>
                                <w:t xml:space="preserve"> во сите фази од процесот и</w:t>
                              </w:r>
                            </w:p>
                            <w:p w14:paraId="75CCBC10" w14:textId="77777777" w:rsidR="00171CC9" w:rsidRPr="00171CC9" w:rsidRDefault="00171CC9" w:rsidP="00171CC9">
                              <w:pPr>
                                <w:pStyle w:val="ListParagraph"/>
                                <w:numPr>
                                  <w:ilvl w:val="0"/>
                                  <w:numId w:val="4"/>
                                </w:numPr>
                                <w:rPr>
                                  <w:rFonts w:ascii="StobiSerif Regular" w:hAnsi="StobiSerif Regular"/>
                                  <w:color w:val="000000"/>
                                  <w:sz w:val="20"/>
                                  <w:szCs w:val="20"/>
                                </w:rPr>
                              </w:pPr>
                              <w:r w:rsidRPr="00237130">
                                <w:rPr>
                                  <w:rFonts w:ascii="StobiSerif Regular" w:hAnsi="StobiSerif Regular"/>
                                  <w:b/>
                                  <w:bCs/>
                                  <w:sz w:val="20"/>
                                  <w:szCs w:val="20"/>
                                </w:rPr>
                                <w:t>Алатка</w:t>
                              </w:r>
                              <w:r w:rsidRPr="00237130">
                                <w:rPr>
                                  <w:rFonts w:ascii="StobiSerif Regular" w:hAnsi="StobiSerif Regular"/>
                                  <w:sz w:val="20"/>
                                  <w:szCs w:val="20"/>
                                </w:rPr>
                                <w:t xml:space="preserve"> која овозможува анализирање на </w:t>
                              </w:r>
                              <w:r w:rsidRPr="00237130">
                                <w:rPr>
                                  <w:rFonts w:ascii="StobiSerif Regular" w:hAnsi="StobiSerif Regular"/>
                                  <w:b/>
                                  <w:bCs/>
                                  <w:sz w:val="20"/>
                                  <w:szCs w:val="20"/>
                                </w:rPr>
                                <w:t>можните трошоци и придобивки</w:t>
                              </w:r>
                              <w:r w:rsidRPr="00237130">
                                <w:rPr>
                                  <w:rFonts w:ascii="StobiSerif Regular" w:hAnsi="StobiSerif Regular"/>
                                  <w:sz w:val="20"/>
                                  <w:szCs w:val="20"/>
                                </w:rPr>
                                <w:t xml:space="preserve">, како и </w:t>
                              </w:r>
                              <w:r w:rsidRPr="00237130">
                                <w:rPr>
                                  <w:rFonts w:ascii="StobiSerif Regular" w:hAnsi="StobiSerif Regular"/>
                                  <w:b/>
                                  <w:bCs/>
                                  <w:sz w:val="20"/>
                                  <w:szCs w:val="20"/>
                                </w:rPr>
                                <w:t>ризиците</w:t>
                              </w:r>
                              <w:r w:rsidRPr="00237130">
                                <w:rPr>
                                  <w:sz w:val="20"/>
                                  <w:szCs w:val="20"/>
                                </w:rPr>
                                <w:t xml:space="preserve"> </w:t>
                              </w:r>
                              <w:r w:rsidRPr="00237130">
                                <w:rPr>
                                  <w:rFonts w:ascii="StobiSerif Regular" w:hAnsi="StobiSerif Regular"/>
                                  <w:b/>
                                  <w:bCs/>
                                  <w:sz w:val="20"/>
                                  <w:szCs w:val="20"/>
                                </w:rPr>
                                <w:t>кои би можеле да имаат влијание врз граѓаните, економијата, деловните субјекти и општеството во целина.</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394855" y="231796"/>
                            <a:ext cx="2222377" cy="385474"/>
                          </a:xfrm>
                          <a:prstGeom prst="rect">
                            <a:avLst/>
                          </a:prstGeom>
                          <a:solidFill>
                            <a:sysClr val="window" lastClr="FFFFFF"/>
                          </a:solidFill>
                          <a:ln w="6350">
                            <a:noFill/>
                          </a:ln>
                          <a:effectLst/>
                        </wps:spPr>
                        <wps:txbx>
                          <w:txbxContent>
                            <w:p w14:paraId="4A579A30" w14:textId="77777777" w:rsidR="00171CC9" w:rsidRPr="00171CC9" w:rsidRDefault="00171CC9" w:rsidP="00171CC9">
                              <w:pPr>
                                <w:pStyle w:val="NoSpacing"/>
                                <w:jc w:val="center"/>
                                <w:rPr>
                                  <w:rFonts w:ascii="StobiSerif Regular" w:eastAsia="Times New Roman" w:hAnsi="StobiSerif Regular" w:cs="Times New Roman"/>
                                  <w:b/>
                                  <w:i/>
                                  <w:color w:val="156082"/>
                                  <w:lang w:val="mk-MK" w:eastAsia="en-GB"/>
                                </w:rPr>
                              </w:pPr>
                              <w:r w:rsidRPr="00171CC9">
                                <w:rPr>
                                  <w:rFonts w:ascii="StobiSerif Regular" w:eastAsia="Times New Roman" w:hAnsi="StobiSerif Regular" w:cs="Times New Roman"/>
                                  <w:b/>
                                  <w:i/>
                                  <w:color w:val="156082"/>
                                  <w:lang w:val="mk-MK" w:eastAsia="en-GB"/>
                                </w:rPr>
                                <w:t xml:space="preserve">ПВР ИМА ДВОЈНА УЛОГА </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A39CA7" id="Group 207" o:spid="_x0000_s1027" style="position:absolute;left:0;text-align:left;margin-left:299.2pt;margin-top:29.45pt;width:180.05pt;height:389.4pt;z-index:-251646976;mso-wrap-distance-left:18pt;mso-wrap-distance-right:18pt;mso-position-horizontal-relative:margin;mso-position-vertical-relative:margin;mso-width-relative:margin;mso-height-relative:margin" coordorigin="-3948,2317" coordsize="22223,4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7oTcAMAAF0JAAAOAAAAZHJzL2Uyb0RvYy54bWzMVltP3DoQfq/U/2D5HXLdzUWEikJBlVCL&#10;Ckd99jrORXJs1/aS0F/fsZMNhXKkI47Udh+yHns8nvn8fZOcvJsGju6ZNr0UFY6OQ4yYoLLuRVvh&#10;f+4uj3KMjCWiJlwKVuEHZvC707dvTkZVslh2ktdMIwgiTDmqCnfWqjIIDO3YQMyxVEzAYiP1QCyY&#10;ug1qTUaIPvAgDsNtMEpdKy0pMwZmL+ZFfOrjNw2j9nPTGGYRrzDkZv1T++fOPYPTE1K2mqiup0sa&#10;5BVZDKQXcOga6oJYgva6/yXU0FMtjWzsMZVDIJump8zXANVE4bNqrrTcK19LW46tWmECaJ/h9Oqw&#10;9NP9lVa36kYDEqNqAQtvuVqmRg/uH7JEk4fsYYWMTRZRmIzjfLtNNhhRWEuLdJPkC6i0A+TdvqOk&#10;SPMNuIBHnERZsZ1Rp92HNUgcJxkwxQfZhlmUFs4nOOQQPMlsVMAV8wiH+X9w3HZEMY+yKQGOG436&#10;GjINE4wEGYCzX4BFRLScITfpcfKeK2qmNADgC5AdJdttHma+9G2URUU8l76iFxVpkgAvfeFxHGUb&#10;f8BaOCmVNvaKyQG5QYU15OKJRu6vjZ0xOri4BIzkfX3Zc+6NB3PONbonQH7QTC1HjDgxFiYrfOl/&#10;C8xPtnGBRtByEW5cZgRU2XBiYTgoAMaIFiPCW5A7tdrn8mS30e1uPfVDkUWJLxpKeuLmkr4gppuz&#10;80szNkNvoSPwfqhwHrrfkiIXriTmNb2U7ogwI+9GdtpN/uoit8PN7GT9ANep5Sx7o+hlD8deAwQ3&#10;RIPOoT7oXfYzPBouoWi5jDDqpP7+0rzzB77BKkYj9A0A5NueaAbIfhTAxCJKU9dovBHlcQ56QHq2&#10;wiKLgeU7bznlQHFI7IdzCRcUQaNU1A/dDssPw0bL4St0uTN3MCwRQeH4CsONzMNzOzc06JKUnZ15&#10;J+guithrcauoC+2gc4jfTV+JVguXLNDwkzzQn5TPKDX7up1Cnu2tbHrPt0dgQaDOACnOcP8GTaYH&#10;Td45Cb2XE0gyPVw3iNdJEtkJFlzVCw3+VZwv96VVnLHrSiBeJ84k36SZP+lv0CZ03NDfqZBO63Mb&#10;+O8C8YJ8vMc/KJBFLbM+FmOWx2K8Wh2uN/1F+vBvMHiH+5fa8r3hPhJ+tr2eHr+KTn8AAAD//wMA&#10;UEsDBBQABgAIAAAAIQAGPHum4gAAAAoBAAAPAAAAZHJzL2Rvd25yZXYueG1sTI/BTsMwDIbvSLxD&#10;ZCRuLC2jLC1Np2kCTtMkNqRpN6/x2mpNUjVZ27094QQ3W/70+/vz5aRbNlDvGmskxLMIGJnSqsZU&#10;Er73H08CmPNoFLbWkIQbOVgW93c5ZsqO5ouGna9YCDEuQwm1913GuStr0uhmtiMTbmfba/Rh7Suu&#10;ehxDuG75cxS9co2NCR9q7GhdU3nZXbWEzxHH1Tx+HzaX8/p23CfbwyYmKR8fptUbME+T/4PhVz+o&#10;QxGcTvZqlGOthCQVLwENg0iBBSBNRALsJEHMFwvgRc7/Vyh+AAAA//8DAFBLAQItABQABgAIAAAA&#10;IQC2gziS/gAAAOEBAAATAAAAAAAAAAAAAAAAAAAAAABbQ29udGVudF9UeXBlc10ueG1sUEsBAi0A&#10;FAAGAAgAAAAhADj9If/WAAAAlAEAAAsAAAAAAAAAAAAAAAAALwEAAF9yZWxzLy5yZWxzUEsBAi0A&#10;FAAGAAgAAAAhAM1XuhNwAwAAXQkAAA4AAAAAAAAAAAAAAAAALgIAAGRycy9lMm9Eb2MueG1sUEsB&#10;Ai0AFAAGAAgAAAAhAAY8e6biAAAACgEAAA8AAAAAAAAAAAAAAAAAygUAAGRycy9kb3ducmV2Lnht&#10;bFBLBQYAAAAABAAEAPMAAADZBgAAAAA=&#10;">
                <v:rect id="Rectangle 203" o:spid="_x0000_s1028" style="position:absolute;left:-3668;top:6171;width:21943;height:4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IfxAAAANwAAAAPAAAAZHJzL2Rvd25yZXYueG1sRI/dasJA&#10;FITvBd9hOYXe6W4NqKSuUgShJUj9e4BD9piEZM+m2dWkb98tCF4OM/MNs9oMthF36nzlWMPbVIEg&#10;zp2puNBwOe8mSxA+IBtsHJOGX/KwWY9HK0yN6/lI91MoRISwT1FDGUKbSunzkiz6qWuJo3d1ncUQ&#10;ZVdI02Ef4baRM6Xm0mLFcaHElrYl5fXpZjUkyVf2c83ay6Lua7U77E32fTNav74MH+8gAg3hGX60&#10;P42GmUrg/0w8AnL9BwAA//8DAFBLAQItABQABgAIAAAAIQDb4fbL7gAAAIUBAAATAAAAAAAAAAAA&#10;AAAAAAAAAABbQ29udGVudF9UeXBlc10ueG1sUEsBAi0AFAAGAAgAAAAhAFr0LFu/AAAAFQEAAAsA&#10;AAAAAAAAAAAAAAAAHwEAAF9yZWxzLy5yZWxzUEsBAi0AFAAGAAgAAAAhALL8Ih/EAAAA3AAAAA8A&#10;AAAAAAAAAAAAAAAABwIAAGRycy9kb3ducmV2LnhtbFBLBQYAAAAAAwADALcAAAD4AgAAAAA=&#10;" fillcolor="window" strokecolor="#e97132" strokeweight="1.5pt">
                  <v:textbox inset=",14.4pt,8.64pt,18pt">
                    <w:txbxContent>
                      <w:p w14:paraId="425FF1D1" w14:textId="77777777" w:rsidR="00171CC9" w:rsidRPr="00237130" w:rsidRDefault="00171CC9" w:rsidP="00171CC9">
                        <w:pPr>
                          <w:pStyle w:val="ListParagraph"/>
                          <w:numPr>
                            <w:ilvl w:val="0"/>
                            <w:numId w:val="4"/>
                          </w:numPr>
                          <w:rPr>
                            <w:rFonts w:ascii="StobiSerif Regular" w:hAnsi="StobiSerif Regular"/>
                            <w:sz w:val="20"/>
                            <w:szCs w:val="20"/>
                          </w:rPr>
                        </w:pPr>
                        <w:r w:rsidRPr="00237130">
                          <w:rPr>
                            <w:rFonts w:ascii="StobiSerif Regular" w:hAnsi="StobiSerif Regular"/>
                            <w:b/>
                            <w:bCs/>
                            <w:sz w:val="20"/>
                            <w:szCs w:val="20"/>
                          </w:rPr>
                          <w:t>Континуиран процес</w:t>
                        </w:r>
                        <w:r w:rsidRPr="00237130">
                          <w:rPr>
                            <w:rFonts w:ascii="StobiSerif Regular" w:hAnsi="StobiSerif Regular"/>
                            <w:sz w:val="20"/>
                            <w:szCs w:val="20"/>
                          </w:rPr>
                          <w:t xml:space="preserve"> кој овозможува да се анализираат </w:t>
                        </w:r>
                        <w:r w:rsidRPr="00237130">
                          <w:rPr>
                            <w:rFonts w:ascii="StobiSerif Regular" w:hAnsi="StobiSerif Regular"/>
                            <w:b/>
                            <w:bCs/>
                            <w:sz w:val="20"/>
                            <w:szCs w:val="20"/>
                          </w:rPr>
                          <w:t>причините</w:t>
                        </w:r>
                        <w:r w:rsidRPr="00237130">
                          <w:rPr>
                            <w:rFonts w:ascii="StobiSerif Regular" w:hAnsi="StobiSerif Regular"/>
                            <w:sz w:val="20"/>
                            <w:szCs w:val="20"/>
                          </w:rPr>
                          <w:t xml:space="preserve"> за воведување на </w:t>
                        </w:r>
                        <w:r w:rsidRPr="00237130">
                          <w:rPr>
                            <w:rFonts w:ascii="StobiSerif Regular" w:hAnsi="StobiSerif Regular"/>
                            <w:b/>
                            <w:bCs/>
                            <w:sz w:val="20"/>
                            <w:szCs w:val="20"/>
                          </w:rPr>
                          <w:t>конкретни мерки</w:t>
                        </w:r>
                        <w:r w:rsidRPr="00237130">
                          <w:rPr>
                            <w:rFonts w:ascii="StobiSerif Regular" w:hAnsi="StobiSerif Regular"/>
                            <w:sz w:val="20"/>
                            <w:szCs w:val="20"/>
                          </w:rPr>
                          <w:t xml:space="preserve">, да се </w:t>
                        </w:r>
                        <w:r w:rsidRPr="00237130">
                          <w:rPr>
                            <w:rFonts w:ascii="StobiSerif Regular" w:hAnsi="StobiSerif Regular"/>
                            <w:b/>
                            <w:bCs/>
                            <w:sz w:val="20"/>
                            <w:szCs w:val="20"/>
                          </w:rPr>
                          <w:t>утврдат можните опции за постигнување на целта</w:t>
                        </w:r>
                        <w:r w:rsidRPr="00237130">
                          <w:rPr>
                            <w:rFonts w:ascii="StobiSerif Regular" w:hAnsi="StobiSerif Regular"/>
                            <w:sz w:val="20"/>
                            <w:szCs w:val="20"/>
                          </w:rPr>
                          <w:t xml:space="preserve">, да се </w:t>
                        </w:r>
                        <w:r w:rsidRPr="00237130">
                          <w:rPr>
                            <w:rFonts w:ascii="StobiSerif Regular" w:hAnsi="StobiSerif Regular"/>
                            <w:b/>
                            <w:bCs/>
                            <w:sz w:val="20"/>
                            <w:szCs w:val="20"/>
                          </w:rPr>
                          <w:t>испитаат и разберат последиците</w:t>
                        </w:r>
                        <w:r w:rsidRPr="00237130">
                          <w:rPr>
                            <w:rFonts w:ascii="StobiSerif Regular" w:hAnsi="StobiSerif Regular"/>
                            <w:sz w:val="20"/>
                            <w:szCs w:val="20"/>
                          </w:rPr>
                          <w:t xml:space="preserve"> од предложените мерки и да се </w:t>
                        </w:r>
                        <w:r w:rsidRPr="00237130">
                          <w:rPr>
                            <w:rFonts w:ascii="StobiSerif Regular" w:hAnsi="StobiSerif Regular"/>
                            <w:b/>
                            <w:bCs/>
                            <w:sz w:val="20"/>
                            <w:szCs w:val="20"/>
                          </w:rPr>
                          <w:t>вклучат засегнатите страни</w:t>
                        </w:r>
                        <w:r w:rsidRPr="00237130">
                          <w:rPr>
                            <w:rFonts w:ascii="StobiSerif Regular" w:hAnsi="StobiSerif Regular"/>
                            <w:sz w:val="20"/>
                            <w:szCs w:val="20"/>
                          </w:rPr>
                          <w:t xml:space="preserve"> во сите фази од процесот и</w:t>
                        </w:r>
                      </w:p>
                      <w:p w14:paraId="75CCBC10" w14:textId="77777777" w:rsidR="00171CC9" w:rsidRPr="00171CC9" w:rsidRDefault="00171CC9" w:rsidP="00171CC9">
                        <w:pPr>
                          <w:pStyle w:val="ListParagraph"/>
                          <w:numPr>
                            <w:ilvl w:val="0"/>
                            <w:numId w:val="4"/>
                          </w:numPr>
                          <w:rPr>
                            <w:rFonts w:ascii="StobiSerif Regular" w:hAnsi="StobiSerif Regular"/>
                            <w:color w:val="000000"/>
                            <w:sz w:val="20"/>
                            <w:szCs w:val="20"/>
                          </w:rPr>
                        </w:pPr>
                        <w:r w:rsidRPr="00237130">
                          <w:rPr>
                            <w:rFonts w:ascii="StobiSerif Regular" w:hAnsi="StobiSerif Regular"/>
                            <w:b/>
                            <w:bCs/>
                            <w:sz w:val="20"/>
                            <w:szCs w:val="20"/>
                          </w:rPr>
                          <w:t>Алатка</w:t>
                        </w:r>
                        <w:r w:rsidRPr="00237130">
                          <w:rPr>
                            <w:rFonts w:ascii="StobiSerif Regular" w:hAnsi="StobiSerif Regular"/>
                            <w:sz w:val="20"/>
                            <w:szCs w:val="20"/>
                          </w:rPr>
                          <w:t xml:space="preserve"> која овозможува анализирање на </w:t>
                        </w:r>
                        <w:r w:rsidRPr="00237130">
                          <w:rPr>
                            <w:rFonts w:ascii="StobiSerif Regular" w:hAnsi="StobiSerif Regular"/>
                            <w:b/>
                            <w:bCs/>
                            <w:sz w:val="20"/>
                            <w:szCs w:val="20"/>
                          </w:rPr>
                          <w:t>можните трошоци и придобивки</w:t>
                        </w:r>
                        <w:r w:rsidRPr="00237130">
                          <w:rPr>
                            <w:rFonts w:ascii="StobiSerif Regular" w:hAnsi="StobiSerif Regular"/>
                            <w:sz w:val="20"/>
                            <w:szCs w:val="20"/>
                          </w:rPr>
                          <w:t xml:space="preserve">, како и </w:t>
                        </w:r>
                        <w:r w:rsidRPr="00237130">
                          <w:rPr>
                            <w:rFonts w:ascii="StobiSerif Regular" w:hAnsi="StobiSerif Regular"/>
                            <w:b/>
                            <w:bCs/>
                            <w:sz w:val="20"/>
                            <w:szCs w:val="20"/>
                          </w:rPr>
                          <w:t>ризиците</w:t>
                        </w:r>
                        <w:r w:rsidRPr="00237130">
                          <w:rPr>
                            <w:sz w:val="20"/>
                            <w:szCs w:val="20"/>
                          </w:rPr>
                          <w:t xml:space="preserve"> </w:t>
                        </w:r>
                        <w:r w:rsidRPr="00237130">
                          <w:rPr>
                            <w:rFonts w:ascii="StobiSerif Regular" w:hAnsi="StobiSerif Regular"/>
                            <w:b/>
                            <w:bCs/>
                            <w:sz w:val="20"/>
                            <w:szCs w:val="20"/>
                          </w:rPr>
                          <w:t>кои би можеле да имаат влијание врз граѓаните, економијата, деловните субјекти и општеството во целина.</w:t>
                        </w:r>
                      </w:p>
                    </w:txbxContent>
                  </v:textbox>
                </v:rect>
                <v:shape id="Text Box 204" o:spid="_x0000_s1029" type="#_x0000_t202" style="position:absolute;left:-3948;top:2317;width:22223;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cxcxQAAANwAAAAPAAAAZHJzL2Rvd25yZXYueG1sRI9BSwMx&#10;FITvgv8hPMGbm1iqyLZpqaLQHjx0K/T62Lxulm5eliTdXf31jSB4HGbmG2a5nlwnBgqx9azhsVAg&#10;iGtvWm40fB0+Hl5AxIRssPNMGr4pwnp1e7PE0viR9zRUqREZwrFEDTalvpQy1pYcxsL3xNk7+eAw&#10;ZRkaaQKOGe46OVPqWTpsOS9Y7OnNUn2uLk6DfLq874dxvj2ryvLn7vg6hp9J6/u7abMAkWhK/+G/&#10;9tZomKk5/J7JR0CurgAAAP//AwBQSwECLQAUAAYACAAAACEA2+H2y+4AAACFAQAAEwAAAAAAAAAA&#10;AAAAAAAAAAAAW0NvbnRlbnRfVHlwZXNdLnhtbFBLAQItABQABgAIAAAAIQBa9CxbvwAAABUBAAAL&#10;AAAAAAAAAAAAAAAAAB8BAABfcmVscy8ucmVsc1BLAQItABQABgAIAAAAIQDiPcxcxQAAANwAAAAP&#10;AAAAAAAAAAAAAAAAAAcCAABkcnMvZG93bnJldi54bWxQSwUGAAAAAAMAAwC3AAAA+QIAAAAA&#10;" fillcolor="window" stroked="f" strokeweight=".5pt">
                  <v:textbox inset=",7.2pt,,7.2pt">
                    <w:txbxContent>
                      <w:p w14:paraId="4A579A30" w14:textId="77777777" w:rsidR="00171CC9" w:rsidRPr="00171CC9" w:rsidRDefault="00171CC9" w:rsidP="00171CC9">
                        <w:pPr>
                          <w:pStyle w:val="NoSpacing"/>
                          <w:jc w:val="center"/>
                          <w:rPr>
                            <w:rFonts w:ascii="StobiSerif Regular" w:eastAsia="Times New Roman" w:hAnsi="StobiSerif Regular" w:cs="Times New Roman"/>
                            <w:b/>
                            <w:i/>
                            <w:color w:val="156082"/>
                            <w:lang w:val="mk-MK" w:eastAsia="en-GB"/>
                          </w:rPr>
                        </w:pPr>
                        <w:r w:rsidRPr="00171CC9">
                          <w:rPr>
                            <w:rFonts w:ascii="StobiSerif Regular" w:eastAsia="Times New Roman" w:hAnsi="StobiSerif Regular" w:cs="Times New Roman"/>
                            <w:b/>
                            <w:i/>
                            <w:color w:val="156082"/>
                            <w:lang w:val="mk-MK" w:eastAsia="en-GB"/>
                          </w:rPr>
                          <w:t xml:space="preserve">ПВР ИМА ДВОЈНА УЛОГА </w:t>
                        </w:r>
                      </w:p>
                    </w:txbxContent>
                  </v:textbox>
                </v:shape>
                <w10:wrap type="square" anchorx="margin" anchory="margin"/>
              </v:group>
            </w:pict>
          </mc:Fallback>
        </mc:AlternateContent>
      </w:r>
    </w:p>
    <w:p w14:paraId="1DF6D97C" w14:textId="615D7C43" w:rsidR="006E4854" w:rsidRPr="007800FA" w:rsidRDefault="006E4854" w:rsidP="00237130">
      <w:pPr>
        <w:numPr>
          <w:ilvl w:val="0"/>
          <w:numId w:val="1"/>
        </w:numPr>
        <w:tabs>
          <w:tab w:val="left" w:pos="3660"/>
        </w:tabs>
        <w:rPr>
          <w:rFonts w:ascii="StobiSerif Regular" w:hAnsi="StobiSerif Regular"/>
          <w:b/>
          <w:i/>
          <w:color w:val="4472C4" w:themeColor="accent1"/>
          <w:sz w:val="22"/>
          <w:szCs w:val="22"/>
        </w:rPr>
      </w:pPr>
      <w:r w:rsidRPr="007800FA">
        <w:rPr>
          <w:rFonts w:ascii="StobiSerif Regular" w:hAnsi="StobiSerif Regular"/>
          <w:b/>
          <w:i/>
          <w:color w:val="4472C4" w:themeColor="accent1"/>
          <w:sz w:val="22"/>
          <w:szCs w:val="22"/>
        </w:rPr>
        <w:t>Правна рамка за спроведување на проценка на влијанието на регулативата и случаите на отстапувања</w:t>
      </w:r>
      <w:r w:rsidRPr="007800FA">
        <w:rPr>
          <w:rFonts w:ascii="StobiSerif Regular" w:hAnsi="StobiSerif Regular"/>
          <w:b/>
          <w:i/>
          <w:color w:val="4472C4" w:themeColor="accent1"/>
          <w:sz w:val="22"/>
          <w:szCs w:val="22"/>
          <w:lang w:val="sq-AL"/>
        </w:rPr>
        <w:t xml:space="preserve"> </w:t>
      </w:r>
    </w:p>
    <w:p w14:paraId="22021CB3" w14:textId="4A81A321" w:rsidR="006E4854" w:rsidRPr="006E4854" w:rsidRDefault="006E4854" w:rsidP="006E4854">
      <w:pPr>
        <w:tabs>
          <w:tab w:val="left" w:pos="3660"/>
        </w:tabs>
        <w:rPr>
          <w:rFonts w:ascii="StobiSerif Regular" w:hAnsi="StobiSerif Regular"/>
          <w:b/>
          <w:i/>
          <w:sz w:val="22"/>
          <w:szCs w:val="22"/>
        </w:rPr>
      </w:pPr>
    </w:p>
    <w:p w14:paraId="4613D0C6" w14:textId="21406FC0" w:rsidR="006E4854" w:rsidRDefault="006E4854" w:rsidP="00AE5B66">
      <w:pPr>
        <w:tabs>
          <w:tab w:val="left" w:pos="3660"/>
        </w:tabs>
        <w:ind w:firstLine="567"/>
        <w:rPr>
          <w:rFonts w:ascii="StobiSerif Regular" w:hAnsi="StobiSerif Regular"/>
          <w:sz w:val="22"/>
          <w:szCs w:val="22"/>
        </w:rPr>
      </w:pPr>
      <w:r w:rsidRPr="006E4854">
        <w:rPr>
          <w:rFonts w:ascii="StobiSerif Regular" w:hAnsi="StobiSerif Regular"/>
          <w:sz w:val="22"/>
          <w:szCs w:val="22"/>
        </w:rPr>
        <w:t>ПВР е процес за систематско утврдување и проценување на очекуваните влијанија од предлог-регулативите преку користење на конзистентни аналитички методи. ПВР претставува компаративен процес кој се заснова на дефинирање на целите кои треба да се постигнат со регулативата и изнаоѓање на можните начини за нивно постигнување за да може систематски да се избере најефективниот и најефикасниот начин за постигнување на целта на предлог-регулативата.</w:t>
      </w:r>
      <w:r w:rsidRPr="006E4854">
        <w:rPr>
          <w:rFonts w:ascii="StobiSerif Regular" w:hAnsi="StobiSerif Regular"/>
          <w:sz w:val="22"/>
          <w:szCs w:val="22"/>
          <w:lang w:val="en-US"/>
        </w:rPr>
        <w:t xml:space="preserve"> </w:t>
      </w:r>
    </w:p>
    <w:p w14:paraId="013D1C4B" w14:textId="0815CCE1" w:rsidR="006E4854" w:rsidRPr="00237130" w:rsidRDefault="006E4854" w:rsidP="006E4854">
      <w:pPr>
        <w:tabs>
          <w:tab w:val="left" w:pos="3660"/>
        </w:tabs>
        <w:rPr>
          <w:rFonts w:ascii="StobiSerif Regular" w:hAnsi="StobiSerif Regular"/>
          <w:sz w:val="22"/>
          <w:szCs w:val="22"/>
        </w:rPr>
      </w:pPr>
    </w:p>
    <w:p w14:paraId="0BAE8390" w14:textId="77777777" w:rsidR="002D5DA6" w:rsidRPr="00B4202A" w:rsidRDefault="006E4854" w:rsidP="00AE5B66">
      <w:pPr>
        <w:suppressAutoHyphens w:val="0"/>
        <w:spacing w:after="160" w:line="259" w:lineRule="auto"/>
        <w:ind w:firstLine="567"/>
        <w:rPr>
          <w:rFonts w:ascii="StobiSerif Regular" w:hAnsi="StobiSerif Regular"/>
          <w:sz w:val="22"/>
          <w:szCs w:val="22"/>
        </w:rPr>
      </w:pPr>
      <w:r w:rsidRPr="00B4202A">
        <w:rPr>
          <w:rFonts w:ascii="StobiSerif Regular" w:hAnsi="StobiSerif Regular"/>
          <w:sz w:val="22"/>
          <w:szCs w:val="22"/>
        </w:rPr>
        <w:t xml:space="preserve">Правната рамка преку која треба да се обезбеди квалитетен процес на подготвување на закони, подзаконска регулатива и стратешки документи ја сочинуваат следниве подзаконски акти и документи: </w:t>
      </w:r>
    </w:p>
    <w:p w14:paraId="732C910A" w14:textId="77777777" w:rsidR="002D5DA6" w:rsidRDefault="006E4854" w:rsidP="00144D52">
      <w:pPr>
        <w:pStyle w:val="ListParagraph"/>
        <w:numPr>
          <w:ilvl w:val="0"/>
          <w:numId w:val="14"/>
        </w:numPr>
        <w:suppressAutoHyphens w:val="0"/>
        <w:spacing w:after="160"/>
        <w:ind w:left="567" w:hanging="219"/>
        <w:rPr>
          <w:rFonts w:ascii="StobiSerif Regular" w:hAnsi="StobiSerif Regular"/>
        </w:rPr>
      </w:pPr>
      <w:r w:rsidRPr="002D5DA6">
        <w:rPr>
          <w:rFonts w:ascii="StobiSerif Regular" w:hAnsi="StobiSerif Regular"/>
        </w:rPr>
        <w:t xml:space="preserve">Деловникот за работа на Владата на Република Северна Македонија, </w:t>
      </w:r>
    </w:p>
    <w:p w14:paraId="4FE491A4" w14:textId="77777777" w:rsidR="002D5DA6" w:rsidRDefault="006E4854" w:rsidP="00144D52">
      <w:pPr>
        <w:pStyle w:val="ListParagraph"/>
        <w:numPr>
          <w:ilvl w:val="0"/>
          <w:numId w:val="14"/>
        </w:numPr>
        <w:suppressAutoHyphens w:val="0"/>
        <w:spacing w:after="160"/>
        <w:ind w:left="567" w:hanging="219"/>
        <w:rPr>
          <w:rFonts w:ascii="StobiSerif Regular" w:hAnsi="StobiSerif Regular"/>
        </w:rPr>
      </w:pPr>
      <w:r w:rsidRPr="002D5DA6">
        <w:rPr>
          <w:rFonts w:ascii="StobiSerif Regular" w:hAnsi="StobiSerif Regular"/>
        </w:rPr>
        <w:t xml:space="preserve">Методологија за стратешко планирање и подготвување на годишната програма за работа на Владата на Република Северна Македонија, </w:t>
      </w:r>
    </w:p>
    <w:p w14:paraId="2A80209F" w14:textId="0DF2B1CE" w:rsidR="008B27E3" w:rsidRPr="008B27E3" w:rsidRDefault="006E4854" w:rsidP="00144D52">
      <w:pPr>
        <w:pStyle w:val="ListParagraph"/>
        <w:numPr>
          <w:ilvl w:val="0"/>
          <w:numId w:val="14"/>
        </w:numPr>
        <w:suppressAutoHyphens w:val="0"/>
        <w:spacing w:after="160"/>
        <w:ind w:left="567" w:hanging="219"/>
        <w:rPr>
          <w:rFonts w:ascii="StobiSerif Regular" w:hAnsi="StobiSerif Regular"/>
        </w:rPr>
      </w:pPr>
      <w:r w:rsidRPr="002D5DA6">
        <w:rPr>
          <w:rFonts w:ascii="StobiSerif Regular" w:hAnsi="StobiSerif Regular"/>
        </w:rPr>
        <w:t xml:space="preserve">Методологија за анализа на политиките и координација, </w:t>
      </w:r>
    </w:p>
    <w:p w14:paraId="23DE8848" w14:textId="77777777" w:rsidR="002D5DA6" w:rsidRDefault="006E4854" w:rsidP="00144D52">
      <w:pPr>
        <w:pStyle w:val="ListParagraph"/>
        <w:numPr>
          <w:ilvl w:val="0"/>
          <w:numId w:val="14"/>
        </w:numPr>
        <w:suppressAutoHyphens w:val="0"/>
        <w:spacing w:after="160"/>
        <w:ind w:left="567" w:hanging="219"/>
        <w:rPr>
          <w:rFonts w:ascii="StobiSerif Regular" w:hAnsi="StobiSerif Regular"/>
        </w:rPr>
      </w:pPr>
      <w:r w:rsidRPr="002D5DA6">
        <w:rPr>
          <w:rFonts w:ascii="StobiSerif Regular" w:hAnsi="StobiSerif Regular"/>
        </w:rPr>
        <w:t xml:space="preserve">Методологија за проценка на влијанието на регулативата, </w:t>
      </w:r>
    </w:p>
    <w:p w14:paraId="6227C003" w14:textId="77777777" w:rsidR="002D5DA6" w:rsidRDefault="002D5DA6" w:rsidP="00144D52">
      <w:pPr>
        <w:pStyle w:val="ListParagraph"/>
        <w:numPr>
          <w:ilvl w:val="0"/>
          <w:numId w:val="14"/>
        </w:numPr>
        <w:suppressAutoHyphens w:val="0"/>
        <w:spacing w:after="160"/>
        <w:ind w:left="567" w:hanging="219"/>
        <w:rPr>
          <w:rFonts w:ascii="StobiSerif Regular" w:hAnsi="StobiSerif Regular"/>
        </w:rPr>
      </w:pPr>
      <w:r w:rsidRPr="002D5DA6">
        <w:rPr>
          <w:rFonts w:ascii="StobiSerif Regular" w:hAnsi="StobiSerif Regular"/>
          <w:lang w:val="en-US"/>
        </w:rPr>
        <w:t>Упатство за начинот на постапување во работата на министерствата во процесот на спроведување на проценка на влијанието на регулативата</w:t>
      </w:r>
      <w:r>
        <w:rPr>
          <w:rFonts w:ascii="StobiSerif Regular" w:hAnsi="StobiSerif Regular"/>
        </w:rPr>
        <w:t xml:space="preserve"> и</w:t>
      </w:r>
    </w:p>
    <w:p w14:paraId="18E3E337" w14:textId="213E4297" w:rsidR="00806BB2" w:rsidRDefault="006E4854" w:rsidP="00144D52">
      <w:pPr>
        <w:pStyle w:val="ListParagraph"/>
        <w:numPr>
          <w:ilvl w:val="0"/>
          <w:numId w:val="14"/>
        </w:numPr>
        <w:suppressAutoHyphens w:val="0"/>
        <w:spacing w:after="160"/>
        <w:ind w:left="567" w:hanging="219"/>
        <w:rPr>
          <w:rFonts w:ascii="StobiSerif Regular" w:hAnsi="StobiSerif Regular"/>
        </w:rPr>
      </w:pPr>
      <w:r w:rsidRPr="002D5DA6">
        <w:rPr>
          <w:rFonts w:ascii="StobiSerif Regular" w:hAnsi="StobiSerif Regular"/>
        </w:rPr>
        <w:t>Одлука за формата и содржината на Извештајот з</w:t>
      </w:r>
      <w:r w:rsidR="007800FA" w:rsidRPr="002D5DA6">
        <w:rPr>
          <w:rFonts w:ascii="StobiSerif Regular" w:hAnsi="StobiSerif Regular"/>
          <w:lang w:val="en-US"/>
        </w:rPr>
        <w:t>a</w:t>
      </w:r>
      <w:r w:rsidR="007800FA" w:rsidRPr="007800FA">
        <w:t xml:space="preserve"> </w:t>
      </w:r>
      <w:r w:rsidR="007800FA" w:rsidRPr="002D5DA6">
        <w:rPr>
          <w:rFonts w:ascii="StobiSerif Regular" w:hAnsi="StobiSerif Regular"/>
          <w:lang w:val="en-US"/>
        </w:rPr>
        <w:t xml:space="preserve">проценка на влијанието </w:t>
      </w:r>
      <w:r w:rsidR="008A2F34">
        <w:rPr>
          <w:rFonts w:ascii="StobiSerif Regular" w:hAnsi="StobiSerif Regular"/>
        </w:rPr>
        <w:t>на</w:t>
      </w:r>
      <w:r w:rsidR="007800FA" w:rsidRPr="002D5DA6">
        <w:rPr>
          <w:rFonts w:ascii="StobiSerif Regular" w:hAnsi="StobiSerif Regular"/>
          <w:lang w:val="en-US"/>
        </w:rPr>
        <w:t xml:space="preserve"> регулативата</w:t>
      </w:r>
      <w:r w:rsidR="001F0370">
        <w:rPr>
          <w:rFonts w:ascii="StobiSerif Regular" w:hAnsi="StobiSerif Regular"/>
        </w:rPr>
        <w:t>.</w:t>
      </w:r>
      <w:r w:rsidR="007800FA" w:rsidRPr="002D5DA6">
        <w:rPr>
          <w:rFonts w:ascii="StobiSerif Regular" w:hAnsi="StobiSerif Regular"/>
          <w:lang w:val="en-US"/>
        </w:rPr>
        <w:t xml:space="preserve"> </w:t>
      </w:r>
    </w:p>
    <w:p w14:paraId="356F4797" w14:textId="77777777" w:rsidR="002D5DA6" w:rsidRDefault="002D5DA6" w:rsidP="00AE5B66">
      <w:pPr>
        <w:pStyle w:val="ListParagraph"/>
        <w:suppressAutoHyphens w:val="0"/>
        <w:spacing w:after="0" w:line="240" w:lineRule="auto"/>
        <w:rPr>
          <w:rFonts w:ascii="StobiSerif Regular" w:hAnsi="StobiSerif Regular"/>
        </w:rPr>
      </w:pPr>
    </w:p>
    <w:p w14:paraId="0C06AE2C" w14:textId="77777777" w:rsidR="00051368" w:rsidRPr="002D5DA6" w:rsidRDefault="00051368" w:rsidP="00AE5B66">
      <w:pPr>
        <w:pStyle w:val="ListParagraph"/>
        <w:suppressAutoHyphens w:val="0"/>
        <w:spacing w:after="0" w:line="240" w:lineRule="auto"/>
        <w:rPr>
          <w:rFonts w:ascii="StobiSerif Regular" w:hAnsi="StobiSerif Regular"/>
        </w:rPr>
      </w:pPr>
    </w:p>
    <w:p w14:paraId="182C45E1" w14:textId="1212FEF8" w:rsidR="00A87DAF" w:rsidRPr="00A87DAF" w:rsidRDefault="003839CE" w:rsidP="00051368">
      <w:pPr>
        <w:suppressAutoHyphens w:val="0"/>
        <w:spacing w:after="160" w:line="259" w:lineRule="auto"/>
        <w:ind w:firstLine="567"/>
        <w:rPr>
          <w:rFonts w:ascii="StobiSerif Regular" w:hAnsi="StobiSerif Regular"/>
          <w:sz w:val="22"/>
          <w:szCs w:val="22"/>
        </w:rPr>
      </w:pPr>
      <w:r w:rsidRPr="003839CE">
        <w:rPr>
          <w:rFonts w:ascii="StobiSerif Regular" w:hAnsi="StobiSerif Regular"/>
          <w:sz w:val="22"/>
          <w:szCs w:val="22"/>
        </w:rPr>
        <w:lastRenderedPageBreak/>
        <w:t>Со Методологијата за проценка на влијанието на регулативата и Упатство за начинот</w:t>
      </w:r>
      <w:r w:rsidR="002D5DA6" w:rsidRPr="002D5DA6">
        <w:t xml:space="preserve"> </w:t>
      </w:r>
      <w:r w:rsidR="002D5DA6" w:rsidRPr="002D5DA6">
        <w:rPr>
          <w:rFonts w:ascii="StobiSerif Regular" w:hAnsi="StobiSerif Regular"/>
          <w:sz w:val="22"/>
          <w:szCs w:val="22"/>
        </w:rPr>
        <w:t>на постапување во работата на министерствата во процесот на спроведување на проценка на влијанието на регулативата поблиску се уредува начинот на постапување во процесот на ПВР.</w:t>
      </w:r>
      <w:r w:rsidRPr="003839CE">
        <w:rPr>
          <w:rFonts w:ascii="StobiSerif Regular" w:hAnsi="StobiSerif Regular"/>
          <w:sz w:val="22"/>
          <w:szCs w:val="22"/>
        </w:rPr>
        <w:t xml:space="preserve"> </w:t>
      </w:r>
    </w:p>
    <w:tbl>
      <w:tblPr>
        <w:tblpPr w:leftFromText="180" w:rightFromText="180" w:vertAnchor="text" w:horzAnchor="margin" w:tblpY="124"/>
        <w:tblW w:w="9214" w:type="dxa"/>
        <w:tblLook w:val="0000" w:firstRow="0" w:lastRow="0" w:firstColumn="0" w:lastColumn="0" w:noHBand="0" w:noVBand="0"/>
      </w:tblPr>
      <w:tblGrid>
        <w:gridCol w:w="9214"/>
      </w:tblGrid>
      <w:tr w:rsidR="00AE5B66" w14:paraId="018C9ABC" w14:textId="77777777" w:rsidTr="00AE5B66">
        <w:trPr>
          <w:trHeight w:val="4260"/>
        </w:trPr>
        <w:tc>
          <w:tcPr>
            <w:tcW w:w="9214" w:type="dxa"/>
          </w:tcPr>
          <w:p w14:paraId="4C3AA9B0" w14:textId="77777777" w:rsidR="00AE5B66" w:rsidRPr="00AE5B66" w:rsidRDefault="00AE5B66" w:rsidP="00AE5B66">
            <w:pPr>
              <w:rPr>
                <w:rFonts w:ascii="StobiSerif Regular" w:hAnsi="StobiSerif Regular"/>
                <w:noProof/>
                <w:sz w:val="2"/>
                <w:szCs w:val="2"/>
                <w:lang w:val="en-US"/>
              </w:rPr>
            </w:pPr>
            <w:bookmarkStart w:id="1" w:name="_Hlk193708378"/>
            <w:r w:rsidRPr="00AE5B66">
              <w:rPr>
                <w:rFonts w:eastAsia="Aptos"/>
                <w:noProof/>
                <w:sz w:val="2"/>
                <w:szCs w:val="2"/>
                <w:lang w:val="en-US"/>
              </w:rPr>
              <mc:AlternateContent>
                <mc:Choice Requires="wpg">
                  <w:drawing>
                    <wp:anchor distT="45720" distB="45720" distL="182880" distR="182880" simplePos="0" relativeHeight="251667456" behindDoc="0" locked="0" layoutInCell="1" allowOverlap="1" wp14:anchorId="0A18D0F4" wp14:editId="060E6AD0">
                      <wp:simplePos x="0" y="0"/>
                      <wp:positionH relativeFrom="margin">
                        <wp:posOffset>-2540</wp:posOffset>
                      </wp:positionH>
                      <wp:positionV relativeFrom="margin">
                        <wp:posOffset>2540</wp:posOffset>
                      </wp:positionV>
                      <wp:extent cx="5656580" cy="2651760"/>
                      <wp:effectExtent l="0" t="0" r="20320" b="15240"/>
                      <wp:wrapSquare wrapText="bothSides"/>
                      <wp:docPr id="505374878" name="Group 203"/>
                      <wp:cNvGraphicFramePr/>
                      <a:graphic xmlns:a="http://schemas.openxmlformats.org/drawingml/2006/main">
                        <a:graphicData uri="http://schemas.microsoft.com/office/word/2010/wordprocessingGroup">
                          <wpg:wgp>
                            <wpg:cNvGrpSpPr/>
                            <wpg:grpSpPr>
                              <a:xfrm>
                                <a:off x="0" y="0"/>
                                <a:ext cx="5656580" cy="2651760"/>
                                <a:chOff x="-12715" y="0"/>
                                <a:chExt cx="3593311" cy="572033"/>
                              </a:xfrm>
                            </wpg:grpSpPr>
                            <wps:wsp>
                              <wps:cNvPr id="2147329553" name="Rectangle 2147329553"/>
                              <wps:cNvSpPr/>
                              <wps:spPr>
                                <a:xfrm>
                                  <a:off x="0" y="0"/>
                                  <a:ext cx="3567448" cy="18811"/>
                                </a:xfrm>
                                <a:prstGeom prst="rect">
                                  <a:avLst/>
                                </a:prstGeom>
                                <a:solidFill>
                                  <a:srgbClr val="4472C4"/>
                                </a:solidFill>
                                <a:ln w="12700" cap="flat" cmpd="sng" algn="ctr">
                                  <a:noFill/>
                                  <a:prstDash val="solid"/>
                                  <a:miter lim="800000"/>
                                </a:ln>
                                <a:effectLst/>
                              </wps:spPr>
                              <wps:txbx>
                                <w:txbxContent>
                                  <w:p w14:paraId="41575F2C" w14:textId="77777777" w:rsidR="00AE5B66" w:rsidRPr="005771D1" w:rsidRDefault="00AE5B66" w:rsidP="00AE5B66">
                                    <w:pPr>
                                      <w:jc w:val="center"/>
                                      <w:rPr>
                                        <w:rFonts w:ascii="Aptos Display" w:hAnsi="Aptos Display"/>
                                        <w:color w:val="FFFFFF"/>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183552" name="Text Box 1662183552"/>
                              <wps:cNvSpPr txBox="1"/>
                              <wps:spPr>
                                <a:xfrm>
                                  <a:off x="-12715" y="41066"/>
                                  <a:ext cx="3593311" cy="530967"/>
                                </a:xfrm>
                                <a:prstGeom prst="rect">
                                  <a:avLst/>
                                </a:prstGeom>
                                <a:noFill/>
                                <a:ln w="6350">
                                  <a:solidFill>
                                    <a:srgbClr val="ED7D31"/>
                                  </a:solidFill>
                                </a:ln>
                                <a:effectLst/>
                              </wps:spPr>
                              <wps:txbx>
                                <w:txbxContent>
                                  <w:p w14:paraId="01FEA881" w14:textId="0382B05B" w:rsidR="00AE5B66" w:rsidRDefault="00AE5B66" w:rsidP="00AE5B66">
                                    <w:pPr>
                                      <w:rPr>
                                        <w:rFonts w:ascii="StobiSerif Regular" w:hAnsi="StobiSerif Regular"/>
                                        <w:sz w:val="22"/>
                                        <w:szCs w:val="22"/>
                                        <w:lang w:val="en-US"/>
                                      </w:rPr>
                                    </w:pPr>
                                    <w:r w:rsidRPr="003839CE">
                                      <w:rPr>
                                        <w:rFonts w:ascii="StobiSerif Regular" w:hAnsi="StobiSerif Regular"/>
                                        <w:sz w:val="22"/>
                                        <w:szCs w:val="22"/>
                                        <w:lang w:val="ru-RU"/>
                                      </w:rPr>
                                      <w:t xml:space="preserve">Согласно Деловникот за работа на Владата на Република Северна Македонија, </w:t>
                                    </w:r>
                                    <w:r w:rsidRPr="003839CE">
                                      <w:rPr>
                                        <w:rFonts w:ascii="StobiSerif Regular" w:hAnsi="StobiSerif Regular"/>
                                        <w:b/>
                                        <w:bCs/>
                                        <w:sz w:val="22"/>
                                        <w:szCs w:val="22"/>
                                        <w:lang w:val="ru-RU"/>
                                      </w:rPr>
                                      <w:t>ПВР се спроведува за сите предлог-закони</w:t>
                                    </w:r>
                                    <w:r w:rsidRPr="003839CE">
                                      <w:rPr>
                                        <w:rFonts w:ascii="StobiSerif Regular" w:hAnsi="StobiSerif Regular"/>
                                        <w:sz w:val="22"/>
                                        <w:szCs w:val="22"/>
                                        <w:lang w:val="ru-RU"/>
                                      </w:rPr>
                                      <w:t xml:space="preserve"> кои се доставуваат до </w:t>
                                    </w:r>
                                    <w:r>
                                      <w:rPr>
                                        <w:rFonts w:ascii="StobiSerif Regular" w:hAnsi="StobiSerif Regular"/>
                                        <w:sz w:val="22"/>
                                        <w:szCs w:val="22"/>
                                        <w:lang w:val="ru-RU"/>
                                      </w:rPr>
                                      <w:t>В</w:t>
                                    </w:r>
                                    <w:r w:rsidRPr="003839CE">
                                      <w:rPr>
                                        <w:rFonts w:ascii="StobiSerif Regular" w:hAnsi="StobiSerif Regular"/>
                                        <w:sz w:val="22"/>
                                        <w:szCs w:val="22"/>
                                        <w:lang w:val="ru-RU"/>
                                      </w:rPr>
                                      <w:t xml:space="preserve">ладата за разгледување и утврдување </w:t>
                                    </w:r>
                                    <w:r w:rsidRPr="003839CE">
                                      <w:rPr>
                                        <w:rFonts w:ascii="StobiSerif Regular" w:hAnsi="StobiSerif Regular"/>
                                        <w:b/>
                                        <w:bCs/>
                                        <w:sz w:val="22"/>
                                        <w:szCs w:val="22"/>
                                        <w:lang w:val="ru-RU"/>
                                      </w:rPr>
                                      <w:t>освен за</w:t>
                                    </w:r>
                                    <w:r w:rsidRPr="003839CE">
                                      <w:rPr>
                                        <w:rFonts w:ascii="StobiSerif Regular" w:hAnsi="StobiSerif Regular"/>
                                        <w:sz w:val="22"/>
                                        <w:szCs w:val="22"/>
                                        <w:lang w:val="ru-RU"/>
                                      </w:rPr>
                                      <w:t xml:space="preserve">: </w:t>
                                    </w:r>
                                  </w:p>
                                  <w:p w14:paraId="0EBE6D65" w14:textId="77777777" w:rsidR="008B27E3" w:rsidRPr="009B042D" w:rsidRDefault="008B27E3" w:rsidP="00AE5B66">
                                    <w:pPr>
                                      <w:rPr>
                                        <w:rFonts w:ascii="StobiSerif Regular" w:hAnsi="StobiSerif Regular"/>
                                        <w:sz w:val="14"/>
                                        <w:szCs w:val="14"/>
                                        <w:lang w:val="en-US"/>
                                      </w:rPr>
                                    </w:pPr>
                                  </w:p>
                                  <w:p w14:paraId="2193069A"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чие усвојување се предлага по итна постапка;</w:t>
                                    </w:r>
                                  </w:p>
                                  <w:p w14:paraId="2070FC18"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ратификација на меѓународни договори;</w:t>
                                    </w:r>
                                  </w:p>
                                  <w:p w14:paraId="2983ED67"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со кои се врши терминолошко усогласување со други закони; </w:t>
                                    </w:r>
                                  </w:p>
                                  <w:p w14:paraId="4537433D"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Буџетот на Република Северна Македонија; </w:t>
                                    </w:r>
                                  </w:p>
                                  <w:p w14:paraId="741B4530"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Законот за извршување на буџетот на Република Северна Македонија;</w:t>
                                    </w:r>
                                  </w:p>
                                  <w:p w14:paraId="553A2DF5"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за задолжување и </w:t>
                                    </w:r>
                                  </w:p>
                                  <w:p w14:paraId="12275F59" w14:textId="6D755897" w:rsidR="008B27E3" w:rsidRPr="00105839" w:rsidRDefault="00AE5B66" w:rsidP="00105839">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гаранција.</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18D0F4" id="Group 203" o:spid="_x0000_s1030" style="position:absolute;left:0;text-align:left;margin-left:-.2pt;margin-top:.2pt;width:445.4pt;height:208.8pt;z-index:251667456;mso-wrap-distance-left:14.4pt;mso-wrap-distance-top:3.6pt;mso-wrap-distance-right:14.4pt;mso-wrap-distance-bottom:3.6pt;mso-position-horizontal-relative:margin;mso-position-vertical-relative:margin;mso-width-relative:margin;mso-height-relative:margin" coordorigin="-127" coordsize="35933,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7UVwMAABMJAAAOAAAAZHJzL2Uyb0RvYy54bWzMVm1P2zwU/T5p/8Hy95H3pESUidGBHglt&#10;aDDts+s6L5Jj+7FdEvbrd+0kNDAmISZta6XU9rXvy/E5Nz15P3Qc3TFtWinWODoKMWKCyl0r6jX+&#10;envxboWRsUTsCJeCrfE9M/j96ds3J70qWSwbyXdMI3AiTNmrNW6sVWUQGNqwjpgjqZgAYyV1RyxM&#10;dR3sNOnBe8eDOAzzoJd6p7SkzBhY3YxGfOr9VxWj9nNVGWYRX2PIzfqn9s+tewanJ6SsNVFNS6c0&#10;yCuy6EgrIOiDqw2xBO11+5OrrqVaGlnZIyq7QFZVS5mvAaqJwifVXGq5V76Wuuxr9QATQPsEp1e7&#10;pZ/uLrW6UdcakOhVDVj4matlqHTnfiFLNHjI7h8gY4NFFBazHL4rQJaCLc6zqMgnUGkDyLtz76K4&#10;iDKMDodp83E6nmTHSRJF4/GsiMMkcVcSzMGDRyn1CkhiDjiY38PhpiGKeXhNCThca9TuoIgoLZL4&#10;OMsSjATpgLNfgEVE1Jyhhc3D5c89gGdKAzi+FLkky4s0BXk45KLVClBYVk5KpY29ZLJDbrDGGrLw&#10;FCN3V8aOW+ctLqaRvN1dtJz7ia6351yjOwK8T9MiPk8n74+2cYF6CB4XobtBAvqrOLEw7BQgYUSN&#10;EeE1CJta7WML6SJA8DG9DTHNGMO7dSFI2bUWJM3bbo1XoftMkblwVuZFOVXgLnTEzI3ssB38FXgO&#10;uJWt3N3DtWg56tYoetECGFfE2GuiQaiQNjQf+xkeFZdQi5xGGDVSf39u3e0H3oAVox6ED3X+vyea&#10;YcT/E8Co4yhNXafwk9RxEiO9tGyXFrHvziVgDBSG7PzQ7bd8HlZadt+gR525qGAigkLsEdFpcm7H&#10;hgRdjrKzM78NuoMi9krcKOqcz4DfDt+IVhMjLIjwk5xZTMonxBj3upNCnu2trFrPmgOuoDM3AUU5&#10;6f8BaUV5HkerJMviWVq3ro98kANamIBELhtQpFMWsgPYHQbT+i80tugyaRTm+cjFuU097jNJeJwX&#10;EyvnJjdL6YVqWwhhFFGeZKG/Jq+EZ3X4cVNsklnli23Q7V6uDa/jwx3+RW1MQnlGG0DzV+sCus8o&#10;kX9BFf71A29e/0aa/iW4V/ty7lV0+C9z+gMAAP//AwBQSwMEFAAGAAgAAAAhAGjEvBHcAAAABgEA&#10;AA8AAABkcnMvZG93bnJldi54bWxMjs1qwzAQhO+FvoPYQm+J5P7hOJZDCG1PoZCkUHrbWBvbxJKM&#10;pdjO23d7ai/LDDPMfvlqsq0YqA+NdxqSuQJBrvSmcZWGz8PbLAURIjqDrXek4UoBVsXtTY6Z8aPb&#10;0bCPleARFzLUUMfYZVKGsiaLYe47cpydfG8xsu0raXocedy28kGpF2mxcfyhxo42NZXn/cVqeB9x&#10;XD8mr8P2fNpcvw/PH1/bhLS+v5vWSxCRpvhXhl98RoeCmY7+4kwQrYbZExc18OUwXSgWR7ZJqkAW&#10;ufyPX/wAAAD//wMAUEsBAi0AFAAGAAgAAAAhALaDOJL+AAAA4QEAABMAAAAAAAAAAAAAAAAAAAAA&#10;AFtDb250ZW50X1R5cGVzXS54bWxQSwECLQAUAAYACAAAACEAOP0h/9YAAACUAQAACwAAAAAAAAAA&#10;AAAAAAAvAQAAX3JlbHMvLnJlbHNQSwECLQAUAAYACAAAACEAbAEO1FcDAAATCQAADgAAAAAAAAAA&#10;AAAAAAAuAgAAZHJzL2Uyb0RvYy54bWxQSwECLQAUAAYACAAAACEAaMS8EdwAAAAGAQAADwAAAAAA&#10;AAAAAAAAAACxBQAAZHJzL2Rvd25yZXYueG1sUEsFBgAAAAAEAAQA8wAAALoGAAAAAA==&#10;">
                      <v:rect id="Rectangle 2147329553" o:spid="_x0000_s1031" style="position:absolute;width:35674;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d+PzgAAAOMAAAAPAAAAZHJzL2Rvd25yZXYueG1sRI9BS8NA&#10;FITvgv9heUIv0m6auq3GbotUKgq20OjB4yP7TEKzb0N2TVN/vSsIHoeZ+YZZrgfbiJ46XzvWMJ0k&#10;IIgLZ2ouNby/bce3IHxANtg4Jg1n8rBeXV4sMTPuxAfq81CKCGGfoYYqhDaT0hcVWfQT1xJH79N1&#10;FkOUXSlNh6cIt41Mk2QuLdYcFypsaVNRccy/rIbXx/pjp/Lr77x/UdIek/3TXO21Hl0ND/cgAg3h&#10;P/zXfjYa0unNYpbeKTWD30/xD8jVDwAAAP//AwBQSwECLQAUAAYACAAAACEA2+H2y+4AAACFAQAA&#10;EwAAAAAAAAAAAAAAAAAAAAAAW0NvbnRlbnRfVHlwZXNdLnhtbFBLAQItABQABgAIAAAAIQBa9Cxb&#10;vwAAABUBAAALAAAAAAAAAAAAAAAAAB8BAABfcmVscy8ucmVsc1BLAQItABQABgAIAAAAIQC4ad+P&#10;zgAAAOMAAAAPAAAAAAAAAAAAAAAAAAcCAABkcnMvZG93bnJldi54bWxQSwUGAAAAAAMAAwC3AAAA&#10;AgMAAAAA&#10;" fillcolor="#4472c4" stroked="f" strokeweight="1pt">
                        <v:textbox>
                          <w:txbxContent>
                            <w:p w14:paraId="41575F2C" w14:textId="77777777" w:rsidR="00AE5B66" w:rsidRPr="005771D1" w:rsidRDefault="00AE5B66" w:rsidP="00AE5B66">
                              <w:pPr>
                                <w:jc w:val="center"/>
                                <w:rPr>
                                  <w:rFonts w:ascii="Aptos Display" w:hAnsi="Aptos Display"/>
                                  <w:color w:val="FFFFFF"/>
                                  <w:szCs w:val="28"/>
                                </w:rPr>
                              </w:pPr>
                            </w:p>
                          </w:txbxContent>
                        </v:textbox>
                      </v:rect>
                      <v:shape id="Text Box 1662183552" o:spid="_x0000_s1032" type="#_x0000_t202" style="position:absolute;left:-127;top:410;width:35932;height: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rTmxgAAAOMAAAAPAAAAZHJzL2Rvd25yZXYueG1sRE9LS8NA&#10;EL4L/odlBG9200hCiN0WLRT02LTgdcxOHjQ7G7JjE/31riB4nO89m93iBnWlKfSeDaxXCSji2tue&#10;WwPn0+GhABUE2eLgmQx8UYDd9vZmg6X1Mx/pWkmrYgiHEg10ImOpdag7chhWfiSOXOMnhxLPqdV2&#10;wjmGu0GnSZJrhz3Hhg5H2ndUX6pPZ2A+vdgml0KyY/3WHL4v++zjvTLm/m55fgIltMi/+M/9auP8&#10;PE/XxWOWpfD7UwRAb38AAAD//wMAUEsBAi0AFAAGAAgAAAAhANvh9svuAAAAhQEAABMAAAAAAAAA&#10;AAAAAAAAAAAAAFtDb250ZW50X1R5cGVzXS54bWxQSwECLQAUAAYACAAAACEAWvQsW78AAAAVAQAA&#10;CwAAAAAAAAAAAAAAAAAfAQAAX3JlbHMvLnJlbHNQSwECLQAUAAYACAAAACEAOeK05sYAAADjAAAA&#10;DwAAAAAAAAAAAAAAAAAHAgAAZHJzL2Rvd25yZXYueG1sUEsFBgAAAAADAAMAtwAAAPoCAAAAAA==&#10;" filled="f" strokecolor="#ed7d31" strokeweight=".5pt">
                        <v:textbox inset=",7.2pt,,0">
                          <w:txbxContent>
                            <w:p w14:paraId="01FEA881" w14:textId="0382B05B" w:rsidR="00AE5B66" w:rsidRDefault="00AE5B66" w:rsidP="00AE5B66">
                              <w:pPr>
                                <w:rPr>
                                  <w:rFonts w:ascii="StobiSerif Regular" w:hAnsi="StobiSerif Regular"/>
                                  <w:sz w:val="22"/>
                                  <w:szCs w:val="22"/>
                                  <w:lang w:val="en-US"/>
                                </w:rPr>
                              </w:pPr>
                              <w:r w:rsidRPr="003839CE">
                                <w:rPr>
                                  <w:rFonts w:ascii="StobiSerif Regular" w:hAnsi="StobiSerif Regular"/>
                                  <w:sz w:val="22"/>
                                  <w:szCs w:val="22"/>
                                  <w:lang w:val="ru-RU"/>
                                </w:rPr>
                                <w:t xml:space="preserve">Согласно Деловникот за работа на Владата на Република Северна Македонија, </w:t>
                              </w:r>
                              <w:r w:rsidRPr="003839CE">
                                <w:rPr>
                                  <w:rFonts w:ascii="StobiSerif Regular" w:hAnsi="StobiSerif Regular"/>
                                  <w:b/>
                                  <w:bCs/>
                                  <w:sz w:val="22"/>
                                  <w:szCs w:val="22"/>
                                  <w:lang w:val="ru-RU"/>
                                </w:rPr>
                                <w:t>ПВР се спроведува за сите предлог-закони</w:t>
                              </w:r>
                              <w:r w:rsidRPr="003839CE">
                                <w:rPr>
                                  <w:rFonts w:ascii="StobiSerif Regular" w:hAnsi="StobiSerif Regular"/>
                                  <w:sz w:val="22"/>
                                  <w:szCs w:val="22"/>
                                  <w:lang w:val="ru-RU"/>
                                </w:rPr>
                                <w:t xml:space="preserve"> кои се доставуваат до </w:t>
                              </w:r>
                              <w:r>
                                <w:rPr>
                                  <w:rFonts w:ascii="StobiSerif Regular" w:hAnsi="StobiSerif Regular"/>
                                  <w:sz w:val="22"/>
                                  <w:szCs w:val="22"/>
                                  <w:lang w:val="ru-RU"/>
                                </w:rPr>
                                <w:t>В</w:t>
                              </w:r>
                              <w:r w:rsidRPr="003839CE">
                                <w:rPr>
                                  <w:rFonts w:ascii="StobiSerif Regular" w:hAnsi="StobiSerif Regular"/>
                                  <w:sz w:val="22"/>
                                  <w:szCs w:val="22"/>
                                  <w:lang w:val="ru-RU"/>
                                </w:rPr>
                                <w:t xml:space="preserve">ладата за разгледување и утврдување </w:t>
                              </w:r>
                              <w:r w:rsidRPr="003839CE">
                                <w:rPr>
                                  <w:rFonts w:ascii="StobiSerif Regular" w:hAnsi="StobiSerif Regular"/>
                                  <w:b/>
                                  <w:bCs/>
                                  <w:sz w:val="22"/>
                                  <w:szCs w:val="22"/>
                                  <w:lang w:val="ru-RU"/>
                                </w:rPr>
                                <w:t>освен за</w:t>
                              </w:r>
                              <w:r w:rsidRPr="003839CE">
                                <w:rPr>
                                  <w:rFonts w:ascii="StobiSerif Regular" w:hAnsi="StobiSerif Regular"/>
                                  <w:sz w:val="22"/>
                                  <w:szCs w:val="22"/>
                                  <w:lang w:val="ru-RU"/>
                                </w:rPr>
                                <w:t xml:space="preserve">: </w:t>
                              </w:r>
                            </w:p>
                            <w:p w14:paraId="0EBE6D65" w14:textId="77777777" w:rsidR="008B27E3" w:rsidRPr="009B042D" w:rsidRDefault="008B27E3" w:rsidP="00AE5B66">
                              <w:pPr>
                                <w:rPr>
                                  <w:rFonts w:ascii="StobiSerif Regular" w:hAnsi="StobiSerif Regular"/>
                                  <w:sz w:val="14"/>
                                  <w:szCs w:val="14"/>
                                  <w:lang w:val="en-US"/>
                                </w:rPr>
                              </w:pPr>
                            </w:p>
                            <w:p w14:paraId="2193069A"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чие усвојување се предлага по итна постапка;</w:t>
                              </w:r>
                            </w:p>
                            <w:p w14:paraId="2070FC18"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ратификација на меѓународни договори;</w:t>
                              </w:r>
                            </w:p>
                            <w:p w14:paraId="2983ED67"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со кои се врши терминолошко усогласување со други закони; </w:t>
                              </w:r>
                            </w:p>
                            <w:p w14:paraId="4537433D"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Буџетот на Република Северна Македонија; </w:t>
                              </w:r>
                            </w:p>
                            <w:p w14:paraId="741B4530"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Законот за извршување на буџетот на Република Северна Македонија;</w:t>
                              </w:r>
                            </w:p>
                            <w:p w14:paraId="553A2DF5" w14:textId="77777777" w:rsidR="00AE5B66" w:rsidRPr="003839CE" w:rsidRDefault="00AE5B66" w:rsidP="00AE5B66">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за задолжување и </w:t>
                              </w:r>
                            </w:p>
                            <w:p w14:paraId="12275F59" w14:textId="6D755897" w:rsidR="008B27E3" w:rsidRPr="00105839" w:rsidRDefault="00AE5B66" w:rsidP="00105839">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гаранција.</w:t>
                              </w:r>
                            </w:p>
                          </w:txbxContent>
                        </v:textbox>
                      </v:shape>
                      <w10:wrap type="square" anchorx="margin" anchory="margin"/>
                    </v:group>
                  </w:pict>
                </mc:Fallback>
              </mc:AlternateContent>
            </w:r>
          </w:p>
        </w:tc>
      </w:tr>
    </w:tbl>
    <w:p w14:paraId="60F3B585" w14:textId="77777777" w:rsidR="00BB698C" w:rsidRPr="00AE5B66" w:rsidRDefault="00BB698C" w:rsidP="00AE5B66">
      <w:pPr>
        <w:rPr>
          <w:rFonts w:ascii="StobiSerif Regular" w:hAnsi="StobiSerif Regular"/>
          <w:noProof/>
          <w:lang w:val="en-US"/>
        </w:rPr>
      </w:pPr>
    </w:p>
    <w:p w14:paraId="4D052C13" w14:textId="71DEE612" w:rsidR="00BB698C" w:rsidRPr="00AE5B66" w:rsidRDefault="00BB698C" w:rsidP="00051368">
      <w:pPr>
        <w:pStyle w:val="ListParagraph"/>
        <w:ind w:left="0" w:firstLine="567"/>
        <w:rPr>
          <w:rFonts w:ascii="StobiSerif Regular" w:hAnsi="StobiSerif Regular"/>
          <w:noProof/>
          <w:lang w:val="en-US"/>
        </w:rPr>
      </w:pPr>
      <w:r w:rsidRPr="00BB698C">
        <w:rPr>
          <w:rFonts w:ascii="StobiSerif Regular" w:hAnsi="StobiSerif Regular"/>
          <w:noProof/>
        </w:rPr>
        <w:t xml:space="preserve">Согласно Методологијата за проценка на влијанието на регулативата, процесот се спроведува во следниве чекори: </w:t>
      </w:r>
    </w:p>
    <w:p w14:paraId="6FCFD9B6" w14:textId="77777777" w:rsidR="00BB698C" w:rsidRPr="00BB698C" w:rsidRDefault="00BB698C" w:rsidP="00BB698C">
      <w:pPr>
        <w:pStyle w:val="ListParagraph"/>
        <w:rPr>
          <w:rFonts w:ascii="StobiSerif Regular" w:hAnsi="StobiSerif Regular"/>
          <w:noProof/>
        </w:rPr>
      </w:pPr>
    </w:p>
    <w:tbl>
      <w:tblPr>
        <w:tblW w:w="933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6"/>
      </w:tblGrid>
      <w:tr w:rsidR="00BB698C" w14:paraId="7DE15785" w14:textId="77777777" w:rsidTr="00CC24AE">
        <w:trPr>
          <w:trHeight w:val="4398"/>
        </w:trPr>
        <w:tc>
          <w:tcPr>
            <w:tcW w:w="9334" w:type="dxa"/>
            <w:tcBorders>
              <w:top w:val="nil"/>
              <w:left w:val="nil"/>
              <w:bottom w:val="nil"/>
              <w:right w:val="nil"/>
            </w:tcBorders>
          </w:tcPr>
          <w:p w14:paraId="7EA43DBC" w14:textId="243F4154" w:rsidR="00BB698C" w:rsidRDefault="00BB698C" w:rsidP="00CC24AE">
            <w:pPr>
              <w:pStyle w:val="ListParagraph"/>
              <w:spacing w:after="160" w:line="259" w:lineRule="auto"/>
              <w:ind w:left="0"/>
              <w:rPr>
                <w:rFonts w:ascii="StobiSerif Regular" w:hAnsi="StobiSerif Regular"/>
              </w:rPr>
            </w:pPr>
            <w:r>
              <w:rPr>
                <w:rFonts w:ascii="StobiSerif Regular" w:hAnsi="StobiSerif Regular"/>
                <w:noProof/>
              </w:rPr>
              <w:drawing>
                <wp:inline distT="0" distB="0" distL="0" distR="0" wp14:anchorId="1E13A824" wp14:editId="5E6FC72A">
                  <wp:extent cx="5808980" cy="2697480"/>
                  <wp:effectExtent l="0" t="0" r="1270" b="7620"/>
                  <wp:docPr id="3884909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6249" cy="2705499"/>
                          </a:xfrm>
                          <a:prstGeom prst="rect">
                            <a:avLst/>
                          </a:prstGeom>
                          <a:noFill/>
                          <a:ln>
                            <a:noFill/>
                          </a:ln>
                        </pic:spPr>
                      </pic:pic>
                    </a:graphicData>
                  </a:graphic>
                </wp:inline>
              </w:drawing>
            </w:r>
          </w:p>
        </w:tc>
      </w:tr>
      <w:bookmarkEnd w:id="1"/>
    </w:tbl>
    <w:p w14:paraId="70D388D0" w14:textId="77777777" w:rsidR="00856D09" w:rsidRPr="00E251F0" w:rsidRDefault="00856D09" w:rsidP="003666B0">
      <w:pPr>
        <w:pStyle w:val="ListParagraph"/>
        <w:spacing w:after="160" w:line="259" w:lineRule="auto"/>
        <w:ind w:left="0"/>
        <w:rPr>
          <w:rFonts w:ascii="StobiSerif Regular" w:hAnsi="StobiSerif Regular"/>
        </w:rPr>
      </w:pPr>
    </w:p>
    <w:p w14:paraId="3B1AB8C3" w14:textId="3038098F" w:rsidR="003666B0" w:rsidRPr="006E4854" w:rsidRDefault="003666B0" w:rsidP="00051368">
      <w:pPr>
        <w:pStyle w:val="ListParagraph"/>
        <w:spacing w:after="160" w:line="259" w:lineRule="auto"/>
        <w:ind w:left="0" w:firstLine="567"/>
        <w:rPr>
          <w:rFonts w:ascii="StobiSerif Regular" w:hAnsi="StobiSerif Regular"/>
          <w:lang w:val="ru-RU"/>
        </w:rPr>
      </w:pPr>
      <w:r w:rsidRPr="006E4854">
        <w:rPr>
          <w:rFonts w:ascii="StobiSerif Regular" w:hAnsi="StobiSerif Regular"/>
          <w:lang w:val="ru-RU"/>
        </w:rPr>
        <w:t>Со</w:t>
      </w:r>
      <w:r w:rsidRPr="006E4854">
        <w:rPr>
          <w:rFonts w:ascii="StobiSerif Regular" w:hAnsi="StobiSerif Regular"/>
          <w:b/>
          <w:lang w:val="ru-RU"/>
        </w:rPr>
        <w:t xml:space="preserve"> Упатство за начинот на постапување во работата на министерствата во процесот на спроведување на проценка на влијанието на регулативата</w:t>
      </w:r>
      <w:r w:rsidRPr="006E4854">
        <w:rPr>
          <w:rFonts w:ascii="StobiSerif Regular" w:hAnsi="StobiSerif Regular"/>
        </w:rPr>
        <w:t xml:space="preserve"> </w:t>
      </w:r>
      <w:r w:rsidRPr="006E4854">
        <w:rPr>
          <w:rFonts w:ascii="StobiSerif Regular" w:hAnsi="StobiSerif Regular"/>
          <w:lang w:val="ru-RU"/>
        </w:rPr>
        <w:t>поблиску се уредува начинот на:</w:t>
      </w:r>
    </w:p>
    <w:p w14:paraId="0B2EE583" w14:textId="77777777" w:rsidR="003666B0" w:rsidRPr="006E4854" w:rsidRDefault="003666B0" w:rsidP="003666B0">
      <w:pPr>
        <w:pStyle w:val="ListParagraph"/>
        <w:spacing w:after="160" w:line="259" w:lineRule="auto"/>
        <w:ind w:left="0"/>
        <w:rPr>
          <w:rFonts w:ascii="StobiSerif Regular" w:hAnsi="StobiSerif Regular"/>
          <w:lang w:val="ru-RU"/>
        </w:rPr>
      </w:pPr>
    </w:p>
    <w:p w14:paraId="21278FCF" w14:textId="77777777" w:rsidR="003666B0" w:rsidRDefault="003666B0" w:rsidP="00051368">
      <w:pPr>
        <w:pStyle w:val="ListParagraph"/>
        <w:spacing w:after="160" w:line="259" w:lineRule="auto"/>
        <w:ind w:left="0" w:firstLine="567"/>
        <w:rPr>
          <w:rFonts w:ascii="StobiSerif Regular" w:hAnsi="StobiSerif Regular"/>
          <w:lang w:val="ru-RU"/>
        </w:rPr>
      </w:pPr>
      <w:r w:rsidRPr="006E4854">
        <w:rPr>
          <w:rFonts w:ascii="StobiSerif Regular" w:hAnsi="StobiSerif Regular"/>
          <w:lang w:val="en-US"/>
        </w:rPr>
        <w:t>1</w:t>
      </w:r>
      <w:r w:rsidRPr="006E4854">
        <w:rPr>
          <w:rFonts w:ascii="StobiSerif Regular" w:hAnsi="StobiSerif Regular"/>
          <w:lang w:val="ru-RU"/>
        </w:rPr>
        <w:t xml:space="preserve">. </w:t>
      </w:r>
      <w:r w:rsidRPr="006E4854">
        <w:rPr>
          <w:rFonts w:ascii="StobiSerif Regular" w:hAnsi="StobiSerif Regular"/>
          <w:b/>
          <w:lang w:val="ru-RU"/>
        </w:rPr>
        <w:t>Планирање на ПВР,</w:t>
      </w:r>
      <w:r w:rsidRPr="006E4854">
        <w:rPr>
          <w:rFonts w:ascii="StobiSerif Regular" w:hAnsi="StobiSerif Regular"/>
          <w:lang w:val="ru-RU"/>
        </w:rPr>
        <w:t xml:space="preserve"> каде министерствата е потребно да утврдат:</w:t>
      </w:r>
    </w:p>
    <w:p w14:paraId="05C4BB0A" w14:textId="77777777" w:rsidR="003666B0" w:rsidRPr="00381539" w:rsidRDefault="003666B0" w:rsidP="003666B0">
      <w:pPr>
        <w:pStyle w:val="ListParagraph"/>
        <w:spacing w:after="160" w:line="259" w:lineRule="auto"/>
        <w:ind w:left="0"/>
        <w:rPr>
          <w:rFonts w:ascii="StobiSerif Regular" w:hAnsi="StobiSerif Regular"/>
          <w:sz w:val="14"/>
          <w:szCs w:val="14"/>
          <w:lang w:val="ru-RU"/>
        </w:rPr>
      </w:pPr>
    </w:p>
    <w:p w14:paraId="67482301" w14:textId="77777777" w:rsidR="003666B0"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0034CC">
        <w:rPr>
          <w:rFonts w:ascii="StobiSerif Regular" w:hAnsi="StobiSerif Regular"/>
        </w:rPr>
        <w:t>каков ќе биде степенот на можни влијанија од предлогот на закон</w:t>
      </w:r>
      <w:r>
        <w:rPr>
          <w:rFonts w:ascii="StobiSerif Regular" w:hAnsi="StobiSerif Regular"/>
        </w:rPr>
        <w:t>,</w:t>
      </w:r>
    </w:p>
    <w:p w14:paraId="5573DC4A" w14:textId="77777777" w:rsidR="003666B0" w:rsidRPr="005201A9"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0034CC">
        <w:rPr>
          <w:rFonts w:ascii="StobiSerif Regular" w:hAnsi="StobiSerif Regular"/>
        </w:rPr>
        <w:t xml:space="preserve">кои засегнати страни ќе бидат вклучени, </w:t>
      </w:r>
    </w:p>
    <w:p w14:paraId="58D6F78C" w14:textId="77777777" w:rsidR="003666B0" w:rsidRPr="005201A9"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5201A9">
        <w:rPr>
          <w:rFonts w:ascii="StobiSerif Regular" w:hAnsi="StobiSerif Regular"/>
        </w:rPr>
        <w:t xml:space="preserve">какви податоци ќе бидат неопходни за да се направат потребните анализи и </w:t>
      </w:r>
    </w:p>
    <w:p w14:paraId="49E38894" w14:textId="77777777" w:rsidR="003666B0" w:rsidRPr="000034CC"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0034CC">
        <w:rPr>
          <w:rFonts w:ascii="StobiSerif Regular" w:hAnsi="StobiSerif Regular"/>
        </w:rPr>
        <w:t>ресурсите потребни за спроведување на процесот на ПВР и подготовка на годишен план за ПВР.</w:t>
      </w:r>
    </w:p>
    <w:tbl>
      <w:tblPr>
        <w:tblStyle w:val="GridTable1Light-Accent2"/>
        <w:tblpPr w:leftFromText="180" w:rightFromText="180" w:vertAnchor="text" w:horzAnchor="margin" w:tblpY="423"/>
        <w:tblW w:w="9209" w:type="dxa"/>
        <w:tblLook w:val="04A0" w:firstRow="1" w:lastRow="0" w:firstColumn="1" w:lastColumn="0" w:noHBand="0" w:noVBand="1"/>
      </w:tblPr>
      <w:tblGrid>
        <w:gridCol w:w="9209"/>
      </w:tblGrid>
      <w:tr w:rsidR="003666B0" w:rsidRPr="000034CC" w14:paraId="24033BCE" w14:textId="77777777" w:rsidTr="00FC4F99">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ED7D31" w:themeColor="accent2"/>
              <w:bottom w:val="single" w:sz="18" w:space="0" w:color="ED7D31" w:themeColor="accent2"/>
            </w:tcBorders>
          </w:tcPr>
          <w:p w14:paraId="38FB83FC" w14:textId="7C8D8654" w:rsidR="003666B0" w:rsidRPr="000034CC" w:rsidRDefault="003666B0" w:rsidP="00AE5B66">
            <w:pPr>
              <w:suppressAutoHyphens w:val="0"/>
              <w:rPr>
                <w:rFonts w:ascii="StobiSerif Bold" w:hAnsi="StobiSerif Bold" w:cs="Arial"/>
                <w:b w:val="0"/>
                <w:i/>
                <w:sz w:val="22"/>
                <w:szCs w:val="22"/>
                <w:lang w:val="ru-RU"/>
              </w:rPr>
            </w:pPr>
            <w:r w:rsidRPr="00FC4F99">
              <w:rPr>
                <w:rFonts w:ascii="StobiSerif Regular" w:hAnsi="StobiSerif Regular"/>
                <w:sz w:val="22"/>
                <w:szCs w:val="22"/>
                <w:lang w:val="ru-RU"/>
              </w:rPr>
              <w:t xml:space="preserve">Ова е интерна </w:t>
            </w:r>
            <w:r w:rsidR="00FC4F99">
              <w:rPr>
                <w:rFonts w:ascii="StobiSerif Regular" w:hAnsi="StobiSerif Regular"/>
                <w:sz w:val="22"/>
                <w:szCs w:val="22"/>
                <w:lang w:val="ru-RU"/>
              </w:rPr>
              <w:t>постапка</w:t>
            </w:r>
            <w:r w:rsidRPr="00FC4F99">
              <w:rPr>
                <w:rFonts w:ascii="StobiSerif Regular" w:hAnsi="StobiSerif Regular"/>
                <w:sz w:val="22"/>
                <w:szCs w:val="22"/>
                <w:lang w:val="ru-RU"/>
              </w:rPr>
              <w:t xml:space="preserve"> во министерствата каде врз основа </w:t>
            </w:r>
            <w:r w:rsidRPr="00FC4F99">
              <w:rPr>
                <w:rFonts w:ascii="StobiSerif Regular" w:hAnsi="StobiSerif Regular"/>
                <w:sz w:val="22"/>
                <w:szCs w:val="22"/>
              </w:rPr>
              <w:t>на</w:t>
            </w:r>
            <w:r w:rsidRPr="00FC4F99">
              <w:rPr>
                <w:rFonts w:ascii="StobiSerif Regular" w:hAnsi="StobiSerif Regular"/>
                <w:sz w:val="22"/>
                <w:szCs w:val="22"/>
                <w:lang w:val="ru-RU"/>
              </w:rPr>
              <w:t xml:space="preserve"> </w:t>
            </w:r>
            <w:r w:rsidRPr="00FC4F99">
              <w:rPr>
                <w:rFonts w:ascii="StobiSerif Regular" w:hAnsi="StobiSerif Regular"/>
                <w:sz w:val="22"/>
                <w:szCs w:val="22"/>
              </w:rPr>
              <w:t>анализата на состојбите во областа, дефинирањето на проблемот,</w:t>
            </w:r>
            <w:r w:rsidRPr="00FC4F99">
              <w:rPr>
                <w:rFonts w:ascii="StobiSerif Regular" w:hAnsi="StobiSerif Regular"/>
                <w:sz w:val="22"/>
                <w:szCs w:val="22"/>
                <w:lang w:val="ru-RU"/>
              </w:rPr>
              <w:t xml:space="preserve"> </w:t>
            </w:r>
            <w:r w:rsidRPr="00FC4F99">
              <w:rPr>
                <w:rFonts w:ascii="StobiSerif Regular" w:hAnsi="StobiSerif Regular"/>
                <w:sz w:val="22"/>
                <w:szCs w:val="22"/>
              </w:rPr>
              <w:t>анализата на постојната регулатива и на нејзиното спроведување и</w:t>
            </w:r>
            <w:r w:rsidRPr="00FC4F99">
              <w:rPr>
                <w:rFonts w:ascii="StobiSerif Regular" w:hAnsi="StobiSerif Regular"/>
                <w:sz w:val="22"/>
                <w:szCs w:val="22"/>
                <w:lang w:val="ru-RU"/>
              </w:rPr>
              <w:t xml:space="preserve"> </w:t>
            </w:r>
            <w:r w:rsidRPr="00FC4F99">
              <w:rPr>
                <w:rFonts w:ascii="StobiSerif Regular" w:hAnsi="StobiSerif Regular"/>
                <w:sz w:val="22"/>
                <w:szCs w:val="22"/>
              </w:rPr>
              <w:t>консултациите со засегнатите страни, министерствата се определуваат за регулаторни или нерегулаторни мерки како можни решенија за проблемите или состојбите кои биле констатирани во областите за кои се надлежни и начините за нивно решавање.</w:t>
            </w:r>
          </w:p>
        </w:tc>
      </w:tr>
    </w:tbl>
    <w:p w14:paraId="2B1A1ED6" w14:textId="77777777" w:rsidR="003666B0" w:rsidRPr="00051368" w:rsidRDefault="003666B0" w:rsidP="003666B0">
      <w:pPr>
        <w:pStyle w:val="ListParagraph"/>
        <w:suppressAutoHyphens w:val="0"/>
        <w:spacing w:after="160" w:line="259" w:lineRule="auto"/>
        <w:ind w:left="0"/>
        <w:rPr>
          <w:rFonts w:ascii="StobiSerif Regular" w:hAnsi="StobiSerif Regular"/>
        </w:rPr>
      </w:pPr>
    </w:p>
    <w:p w14:paraId="241DB8C8" w14:textId="77777777" w:rsidR="003666B0" w:rsidRPr="000034CC" w:rsidRDefault="003666B0" w:rsidP="003666B0">
      <w:pPr>
        <w:rPr>
          <w:lang w:eastAsia="en-US"/>
        </w:rPr>
      </w:pPr>
    </w:p>
    <w:p w14:paraId="56A00B48" w14:textId="4BC6851C" w:rsidR="0047387E" w:rsidRDefault="003666B0" w:rsidP="00051368">
      <w:pPr>
        <w:pStyle w:val="ListParagraph"/>
        <w:numPr>
          <w:ilvl w:val="0"/>
          <w:numId w:val="24"/>
        </w:numPr>
        <w:tabs>
          <w:tab w:val="left" w:pos="284"/>
          <w:tab w:val="left" w:pos="851"/>
        </w:tabs>
        <w:spacing w:after="0" w:line="259" w:lineRule="auto"/>
        <w:ind w:left="0" w:firstLine="567"/>
        <w:rPr>
          <w:lang w:val="en-US"/>
        </w:rPr>
      </w:pPr>
      <w:bookmarkStart w:id="2" w:name="_Hlk99459018"/>
      <w:r w:rsidRPr="0047387E">
        <w:rPr>
          <w:rFonts w:ascii="StobiSerif Regular" w:hAnsi="StobiSerif Regular"/>
          <w:lang w:val="en-US"/>
        </w:rPr>
        <w:t>Подготовка на</w:t>
      </w:r>
      <w:r w:rsidRPr="0047387E">
        <w:rPr>
          <w:rFonts w:ascii="StobiSerif Regular" w:hAnsi="StobiSerif Regular"/>
          <w:b/>
          <w:bCs/>
          <w:lang w:val="en-US"/>
        </w:rPr>
        <w:t xml:space="preserve"> Годишен план за ПВР</w:t>
      </w:r>
      <w:r w:rsidRPr="0047387E">
        <w:rPr>
          <w:rFonts w:ascii="StobiSerif Regular" w:hAnsi="StobiSerif Regular"/>
          <w:b/>
          <w:bCs/>
        </w:rPr>
        <w:t>,</w:t>
      </w:r>
      <w:r w:rsidRPr="0047387E">
        <w:rPr>
          <w:rFonts w:ascii="StobiSerif Regular" w:hAnsi="StobiSerif Regular"/>
          <w:lang w:val="en-US"/>
        </w:rPr>
        <w:t xml:space="preserve"> кој се објавува на ЕНЕР најдоцна 15 дена по усвојувањето на Годишната програма за работа на Владата на Република Северна Македонија</w:t>
      </w:r>
      <w:bookmarkEnd w:id="2"/>
      <w:r w:rsidRPr="0047387E">
        <w:rPr>
          <w:rFonts w:ascii="StobiSerif Regular" w:hAnsi="StobiSerif Regular"/>
          <w:lang w:val="en-US"/>
        </w:rPr>
        <w:t>.</w:t>
      </w:r>
      <w:r w:rsidR="00856D09" w:rsidRPr="00856D09">
        <w:t xml:space="preserve"> </w:t>
      </w:r>
    </w:p>
    <w:tbl>
      <w:tblPr>
        <w:tblStyle w:val="GridTable1Light-Accent2"/>
        <w:tblpPr w:leftFromText="180" w:rightFromText="180" w:vertAnchor="text" w:horzAnchor="margin" w:tblpY="423"/>
        <w:tblW w:w="9209" w:type="dxa"/>
        <w:tblLook w:val="04A0" w:firstRow="1" w:lastRow="0" w:firstColumn="1" w:lastColumn="0" w:noHBand="0" w:noVBand="1"/>
      </w:tblPr>
      <w:tblGrid>
        <w:gridCol w:w="9209"/>
      </w:tblGrid>
      <w:tr w:rsidR="0047387E" w:rsidRPr="000034CC" w14:paraId="064483CF" w14:textId="77777777" w:rsidTr="0047387E">
        <w:trPr>
          <w:cnfStyle w:val="100000000000" w:firstRow="1" w:lastRow="0" w:firstColumn="0" w:lastColumn="0" w:oddVBand="0" w:evenVBand="0" w:oddHBand="0"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ED7D31" w:themeColor="accent2"/>
              <w:bottom w:val="single" w:sz="18" w:space="0" w:color="ED7D31" w:themeColor="accent2"/>
            </w:tcBorders>
          </w:tcPr>
          <w:p w14:paraId="78523EEA" w14:textId="23905705" w:rsidR="0047387E" w:rsidRPr="0047387E" w:rsidRDefault="0047387E" w:rsidP="0025059D">
            <w:pPr>
              <w:suppressAutoHyphens w:val="0"/>
              <w:rPr>
                <w:rFonts w:ascii="StobiSerif Regular" w:hAnsi="StobiSerif Regular"/>
                <w:sz w:val="22"/>
                <w:szCs w:val="22"/>
                <w:lang w:val="en-US"/>
              </w:rPr>
            </w:pPr>
            <w:r w:rsidRPr="0047387E">
              <w:rPr>
                <w:rFonts w:ascii="StobiSerif Regular" w:hAnsi="StobiSerif Regular"/>
                <w:sz w:val="22"/>
                <w:szCs w:val="22"/>
                <w:lang w:val="en-US"/>
              </w:rPr>
              <w:t>Oд вкупно 17 министерства кои предвиделе подготовка на предлог закони</w:t>
            </w:r>
            <w:r w:rsidRPr="0047387E">
              <w:rPr>
                <w:rFonts w:ascii="StobiSerif Regular" w:hAnsi="StobiSerif Regular"/>
                <w:sz w:val="22"/>
                <w:szCs w:val="22"/>
              </w:rPr>
              <w:t xml:space="preserve"> во Годишната програма </w:t>
            </w:r>
            <w:r w:rsidRPr="0047387E">
              <w:rPr>
                <w:rFonts w:ascii="StobiSerif Regular" w:hAnsi="StobiSerif Regular"/>
                <w:sz w:val="22"/>
                <w:szCs w:val="22"/>
                <w:lang w:val="en-US"/>
              </w:rPr>
              <w:t>за работа на Владата на Република Северна Македонија</w:t>
            </w:r>
            <w:r w:rsidRPr="0047387E">
              <w:rPr>
                <w:rFonts w:ascii="StobiSerif Regular" w:hAnsi="StobiSerif Regular"/>
                <w:sz w:val="22"/>
                <w:szCs w:val="22"/>
              </w:rPr>
              <w:t xml:space="preserve"> за 202</w:t>
            </w:r>
            <w:r w:rsidRPr="0047387E">
              <w:rPr>
                <w:rFonts w:ascii="StobiSerif Regular" w:hAnsi="StobiSerif Regular"/>
                <w:sz w:val="22"/>
                <w:szCs w:val="22"/>
                <w:lang w:val="en-US"/>
              </w:rPr>
              <w:t>5</w:t>
            </w:r>
            <w:r w:rsidRPr="0047387E">
              <w:rPr>
                <w:rFonts w:ascii="StobiSerif Regular" w:hAnsi="StobiSerif Regular"/>
                <w:sz w:val="22"/>
                <w:szCs w:val="22"/>
              </w:rPr>
              <w:t xml:space="preserve"> година</w:t>
            </w:r>
            <w:r w:rsidRPr="0047387E">
              <w:rPr>
                <w:rFonts w:ascii="StobiSerif Regular" w:hAnsi="StobiSerif Regular"/>
                <w:sz w:val="22"/>
                <w:szCs w:val="22"/>
                <w:lang w:val="en-US"/>
              </w:rPr>
              <w:t xml:space="preserve">, </w:t>
            </w:r>
            <w:r w:rsidR="00CB508B">
              <w:rPr>
                <w:rFonts w:ascii="StobiSerif Regular" w:hAnsi="StobiSerif Regular"/>
                <w:sz w:val="22"/>
                <w:szCs w:val="22"/>
                <w:lang w:val="en-US"/>
              </w:rPr>
              <w:t>10</w:t>
            </w:r>
            <w:r w:rsidRPr="0047387E">
              <w:rPr>
                <w:rFonts w:ascii="StobiSerif Regular" w:hAnsi="StobiSerif Regular"/>
                <w:sz w:val="22"/>
                <w:szCs w:val="22"/>
                <w:lang w:val="en-US"/>
              </w:rPr>
              <w:t xml:space="preserve"> министерства (</w:t>
            </w:r>
            <w:r w:rsidRPr="0047387E">
              <w:rPr>
                <w:rFonts w:ascii="StobiSerif Regular" w:hAnsi="StobiSerif Regular"/>
                <w:sz w:val="22"/>
                <w:szCs w:val="22"/>
              </w:rPr>
              <w:t>МТ, МЗШВ, МЛС, МФ, МВР, МОН, МО, МСПДМ, МДТ и МЈА</w:t>
            </w:r>
            <w:r w:rsidRPr="0047387E">
              <w:rPr>
                <w:rFonts w:ascii="StobiSerif Regular" w:hAnsi="StobiSerif Regular"/>
                <w:sz w:val="22"/>
                <w:szCs w:val="22"/>
                <w:lang w:val="en-US"/>
              </w:rPr>
              <w:t>) извршиле објава на Годишен план за ПВР</w:t>
            </w:r>
            <w:r w:rsidRPr="0047387E">
              <w:rPr>
                <w:rFonts w:ascii="StobiSerif Regular" w:hAnsi="StobiSerif Regular"/>
                <w:sz w:val="22"/>
                <w:szCs w:val="22"/>
              </w:rPr>
              <w:t xml:space="preserve"> на ЕНЕР</w:t>
            </w:r>
            <w:r w:rsidRPr="0047387E">
              <w:rPr>
                <w:rFonts w:ascii="StobiSerif Regular" w:hAnsi="StobiSerif Regular"/>
                <w:sz w:val="22"/>
                <w:szCs w:val="22"/>
                <w:lang w:val="en-US"/>
              </w:rPr>
              <w:t>.</w:t>
            </w:r>
          </w:p>
        </w:tc>
      </w:tr>
    </w:tbl>
    <w:p w14:paraId="1B2E606B" w14:textId="77777777" w:rsidR="0047387E" w:rsidRPr="0047387E" w:rsidRDefault="0047387E" w:rsidP="00AE5B66">
      <w:pPr>
        <w:pStyle w:val="ListParagraph"/>
        <w:spacing w:after="0" w:line="259" w:lineRule="auto"/>
        <w:ind w:left="0"/>
        <w:rPr>
          <w:lang w:val="en-US"/>
        </w:rPr>
      </w:pPr>
    </w:p>
    <w:p w14:paraId="7F3D4CB3" w14:textId="77777777" w:rsidR="0047387E" w:rsidRPr="0047387E" w:rsidRDefault="0047387E" w:rsidP="00AE5B66">
      <w:pPr>
        <w:spacing w:line="259" w:lineRule="auto"/>
        <w:ind w:left="360"/>
        <w:rPr>
          <w:rFonts w:ascii="StobiSerif Regular" w:hAnsi="StobiSerif Regular"/>
        </w:rPr>
      </w:pPr>
    </w:p>
    <w:p w14:paraId="679A1CBE" w14:textId="77777777" w:rsidR="003666B0" w:rsidRDefault="003666B0" w:rsidP="00051368">
      <w:pPr>
        <w:ind w:firstLine="567"/>
        <w:rPr>
          <w:rFonts w:ascii="StobiSerif Regular" w:eastAsia="Calibri" w:hAnsi="StobiSerif Regular"/>
          <w:sz w:val="22"/>
          <w:szCs w:val="22"/>
          <w:lang w:val="en-US" w:eastAsia="en-US"/>
        </w:rPr>
      </w:pPr>
      <w:r w:rsidRPr="00F51FC3">
        <w:rPr>
          <w:rFonts w:ascii="StobiSerif Regular" w:eastAsia="Calibri" w:hAnsi="StobiSerif Regular"/>
          <w:b/>
          <w:bCs/>
          <w:sz w:val="22"/>
          <w:szCs w:val="22"/>
          <w:lang w:val="en-US" w:eastAsia="en-US"/>
        </w:rPr>
        <w:t xml:space="preserve">3. </w:t>
      </w:r>
      <w:r w:rsidRPr="00F51FC3">
        <w:rPr>
          <w:rFonts w:ascii="StobiSerif Regular" w:eastAsia="Calibri" w:hAnsi="StobiSerif Regular"/>
          <w:sz w:val="22"/>
          <w:szCs w:val="22"/>
          <w:lang w:val="en-US" w:eastAsia="en-US"/>
        </w:rPr>
        <w:t>Подготовка на</w:t>
      </w:r>
      <w:r w:rsidRPr="00F51FC3">
        <w:rPr>
          <w:rFonts w:ascii="StobiSerif Regular" w:eastAsia="Calibri" w:hAnsi="StobiSerif Regular"/>
          <w:b/>
          <w:bCs/>
          <w:sz w:val="22"/>
          <w:szCs w:val="22"/>
          <w:lang w:val="en-US" w:eastAsia="en-US"/>
        </w:rPr>
        <w:t xml:space="preserve"> Известување за почеток на процесот на подготовка на предлог закон</w:t>
      </w:r>
      <w:r w:rsidRPr="00F51FC3">
        <w:rPr>
          <w:rFonts w:ascii="StobiSerif Regular" w:eastAsia="Calibri" w:hAnsi="StobiSerif Regular"/>
          <w:sz w:val="22"/>
          <w:szCs w:val="22"/>
          <w:lang w:val="en-US" w:eastAsia="en-US"/>
        </w:rPr>
        <w:t xml:space="preserve"> (во понатамошниот текст Известување) и објава на ЕНЕР најдоцна 5 дена пред почетокот на процесот на ПВР</w:t>
      </w:r>
      <w:r>
        <w:rPr>
          <w:rFonts w:ascii="StobiSerif Regular" w:eastAsia="Calibri" w:hAnsi="StobiSerif Regular"/>
          <w:sz w:val="22"/>
          <w:szCs w:val="22"/>
          <w:lang w:eastAsia="en-US"/>
        </w:rPr>
        <w:t>.</w:t>
      </w:r>
    </w:p>
    <w:p w14:paraId="1E4DA3F4" w14:textId="77777777" w:rsidR="003666B0" w:rsidRPr="005201A9" w:rsidRDefault="003666B0" w:rsidP="003666B0">
      <w:pPr>
        <w:ind w:left="567"/>
        <w:rPr>
          <w:rFonts w:ascii="StobiSerif Regular" w:eastAsia="Calibri" w:hAnsi="StobiSerif Regular"/>
          <w:sz w:val="22"/>
          <w:szCs w:val="22"/>
          <w:lang w:val="en-US" w:eastAsia="en-US"/>
        </w:rPr>
      </w:pPr>
    </w:p>
    <w:tbl>
      <w:tblPr>
        <w:tblStyle w:val="GridTable1Light-Accent2"/>
        <w:tblW w:w="9067" w:type="dxa"/>
        <w:tblLook w:val="04A0" w:firstRow="1" w:lastRow="0" w:firstColumn="1" w:lastColumn="0" w:noHBand="0" w:noVBand="1"/>
      </w:tblPr>
      <w:tblGrid>
        <w:gridCol w:w="9067"/>
      </w:tblGrid>
      <w:tr w:rsidR="003666B0" w:rsidRPr="00FC4F99" w14:paraId="09601146"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Borders>
              <w:top w:val="single" w:sz="18" w:space="0" w:color="ED7D31" w:themeColor="accent2"/>
              <w:bottom w:val="single" w:sz="18" w:space="0" w:color="ED7D31" w:themeColor="accent2"/>
            </w:tcBorders>
          </w:tcPr>
          <w:p w14:paraId="239795F1" w14:textId="62D44FAC" w:rsidR="003666B0" w:rsidRPr="00FC4F99" w:rsidRDefault="003666B0" w:rsidP="004F3448">
            <w:pPr>
              <w:suppressAutoHyphens w:val="0"/>
              <w:rPr>
                <w:rFonts w:ascii="StobiSerif Regular" w:hAnsi="StobiSerif Regular"/>
                <w:sz w:val="22"/>
                <w:szCs w:val="22"/>
                <w:lang w:val="sq-AL"/>
              </w:rPr>
            </w:pPr>
            <w:r w:rsidRPr="00FC4F99">
              <w:rPr>
                <w:rFonts w:ascii="StobiSerif Regular" w:hAnsi="StobiSerif Regular"/>
                <w:sz w:val="22"/>
                <w:szCs w:val="22"/>
                <w:lang w:val="sq-AL"/>
              </w:rPr>
              <w:lastRenderedPageBreak/>
              <w:t>По воведените системски ограничувања на ЕНЕР во однос на почитување на роковите за објавување на документите кои произлегуваат од процесот на ПВР нема отстапки во начинот на објавување на Известувањето.</w:t>
            </w:r>
          </w:p>
        </w:tc>
      </w:tr>
    </w:tbl>
    <w:p w14:paraId="405F84C6" w14:textId="77777777" w:rsidR="0099155A" w:rsidRPr="008A2F34" w:rsidRDefault="0099155A" w:rsidP="003666B0">
      <w:pPr>
        <w:rPr>
          <w:lang w:eastAsia="en-US"/>
        </w:rPr>
      </w:pPr>
    </w:p>
    <w:p w14:paraId="5EC43BC6" w14:textId="77777777" w:rsidR="003666B0" w:rsidRDefault="003666B0" w:rsidP="00051368">
      <w:pPr>
        <w:ind w:firstLine="567"/>
        <w:rPr>
          <w:rFonts w:ascii="StobiSerif Regular" w:eastAsia="Calibri" w:hAnsi="StobiSerif Regular"/>
          <w:sz w:val="22"/>
          <w:szCs w:val="22"/>
          <w:lang w:val="en-US" w:eastAsia="en-US"/>
        </w:rPr>
      </w:pPr>
      <w:r w:rsidRPr="005201A9">
        <w:rPr>
          <w:rFonts w:ascii="StobiSerif Regular" w:eastAsia="Calibri" w:hAnsi="StobiSerif Regular"/>
          <w:b/>
          <w:bCs/>
          <w:sz w:val="22"/>
          <w:szCs w:val="22"/>
          <w:lang w:val="en-US" w:eastAsia="en-US"/>
        </w:rPr>
        <w:t>4.</w:t>
      </w:r>
      <w:r w:rsidRPr="00F51FC3">
        <w:rPr>
          <w:rFonts w:ascii="StobiSerif Regular" w:eastAsia="Calibri" w:hAnsi="StobiSerif Regular"/>
          <w:sz w:val="22"/>
          <w:szCs w:val="22"/>
          <w:lang w:val="en-US" w:eastAsia="en-US"/>
        </w:rPr>
        <w:t xml:space="preserve"> </w:t>
      </w:r>
      <w:r w:rsidRPr="005201A9">
        <w:rPr>
          <w:rFonts w:ascii="StobiSerif Regular" w:eastAsia="Calibri" w:hAnsi="StobiSerif Regular"/>
          <w:b/>
          <w:bCs/>
          <w:sz w:val="22"/>
          <w:szCs w:val="22"/>
          <w:lang w:val="en-US" w:eastAsia="en-US"/>
        </w:rPr>
        <w:t>Спроведување процесот на ПВР</w:t>
      </w:r>
      <w:r w:rsidRPr="00F51FC3">
        <w:rPr>
          <w:rFonts w:ascii="StobiSerif Regular" w:eastAsia="Calibri" w:hAnsi="StobiSerif Regular"/>
          <w:sz w:val="22"/>
          <w:szCs w:val="22"/>
          <w:lang w:val="en-US" w:eastAsia="en-US"/>
        </w:rPr>
        <w:t xml:space="preserve"> опфаќа:</w:t>
      </w:r>
    </w:p>
    <w:p w14:paraId="2936124B" w14:textId="77777777" w:rsidR="003666B0" w:rsidRPr="00D060EA" w:rsidRDefault="003666B0" w:rsidP="003666B0">
      <w:pPr>
        <w:rPr>
          <w:rFonts w:ascii="StobiSerif Regular" w:eastAsia="Calibri" w:hAnsi="StobiSerif Regular"/>
          <w:sz w:val="16"/>
          <w:szCs w:val="16"/>
          <w:lang w:val="en-US" w:eastAsia="en-US"/>
        </w:rPr>
      </w:pPr>
    </w:p>
    <w:p w14:paraId="1A688849" w14:textId="77777777" w:rsidR="003666B0" w:rsidRPr="005201A9" w:rsidRDefault="003666B0" w:rsidP="00051368">
      <w:pPr>
        <w:pStyle w:val="ListParagraph"/>
        <w:numPr>
          <w:ilvl w:val="0"/>
          <w:numId w:val="17"/>
        </w:numPr>
        <w:spacing w:line="240" w:lineRule="auto"/>
        <w:ind w:left="1134" w:hanging="219"/>
        <w:rPr>
          <w:rFonts w:ascii="StobiSerif Regular" w:hAnsi="StobiSerif Regular"/>
          <w:lang w:val="en-US"/>
        </w:rPr>
      </w:pPr>
      <w:r w:rsidRPr="005201A9">
        <w:rPr>
          <w:rFonts w:ascii="StobiSerif Regular" w:hAnsi="StobiSerif Regular"/>
          <w:lang w:val="en-US"/>
        </w:rPr>
        <w:t xml:space="preserve">анализа на проблемот, </w:t>
      </w:r>
    </w:p>
    <w:p w14:paraId="37412579" w14:textId="77777777" w:rsidR="003666B0" w:rsidRDefault="003666B0" w:rsidP="00051368">
      <w:pPr>
        <w:pStyle w:val="ListParagraph"/>
        <w:numPr>
          <w:ilvl w:val="0"/>
          <w:numId w:val="17"/>
        </w:numPr>
        <w:spacing w:line="240" w:lineRule="auto"/>
        <w:ind w:left="1134" w:hanging="219"/>
        <w:rPr>
          <w:rFonts w:ascii="StobiSerif Regular" w:hAnsi="StobiSerif Regular"/>
          <w:lang w:val="en-US"/>
        </w:rPr>
      </w:pPr>
      <w:r w:rsidRPr="005201A9">
        <w:rPr>
          <w:rFonts w:ascii="StobiSerif Regular" w:hAnsi="StobiSerif Regular"/>
          <w:lang w:val="en-US"/>
        </w:rPr>
        <w:t xml:space="preserve">дефинирање на цели на предлог законот, </w:t>
      </w:r>
    </w:p>
    <w:p w14:paraId="59475B56" w14:textId="77777777" w:rsidR="003666B0" w:rsidRDefault="003666B0" w:rsidP="00051368">
      <w:pPr>
        <w:pStyle w:val="ListParagraph"/>
        <w:numPr>
          <w:ilvl w:val="0"/>
          <w:numId w:val="17"/>
        </w:numPr>
        <w:spacing w:line="240" w:lineRule="auto"/>
        <w:ind w:left="1134" w:hanging="219"/>
        <w:rPr>
          <w:rFonts w:ascii="StobiSerif Regular" w:hAnsi="StobiSerif Regular"/>
          <w:lang w:val="en-US"/>
        </w:rPr>
      </w:pPr>
      <w:r w:rsidRPr="005201A9">
        <w:rPr>
          <w:rFonts w:ascii="StobiSerif Regular" w:hAnsi="StobiSerif Regular"/>
          <w:lang w:val="en-US"/>
        </w:rPr>
        <w:t xml:space="preserve">утврдување на можни решенија на проблемот/опции за постигнување на утврдените цели (вклучувајќи ја опцијата ,,не прави ништо“), </w:t>
      </w:r>
    </w:p>
    <w:p w14:paraId="2187DDEB" w14:textId="77777777" w:rsidR="003666B0" w:rsidRDefault="003666B0" w:rsidP="00051368">
      <w:pPr>
        <w:pStyle w:val="ListParagraph"/>
        <w:numPr>
          <w:ilvl w:val="0"/>
          <w:numId w:val="17"/>
        </w:numPr>
        <w:spacing w:line="240" w:lineRule="auto"/>
        <w:ind w:left="1134" w:hanging="219"/>
        <w:rPr>
          <w:rFonts w:ascii="StobiSerif Regular" w:hAnsi="StobiSerif Regular"/>
          <w:lang w:val="en-US"/>
        </w:rPr>
      </w:pPr>
      <w:r w:rsidRPr="005201A9">
        <w:rPr>
          <w:rFonts w:ascii="StobiSerif Regular" w:hAnsi="StobiSerif Regular"/>
          <w:lang w:val="en-US"/>
        </w:rPr>
        <w:t xml:space="preserve">утврдување на трошоците, придобивките и влијанијата од економски, фискален и социјален аспект, како и од аспект на влијанијата врз животната средина за секое од утврдените можни  решенија, </w:t>
      </w:r>
    </w:p>
    <w:p w14:paraId="74593485" w14:textId="77777777" w:rsidR="003666B0" w:rsidRDefault="003666B0" w:rsidP="00051368">
      <w:pPr>
        <w:pStyle w:val="ListParagraph"/>
        <w:numPr>
          <w:ilvl w:val="0"/>
          <w:numId w:val="17"/>
        </w:numPr>
        <w:spacing w:line="240" w:lineRule="auto"/>
        <w:ind w:left="1134" w:hanging="219"/>
        <w:rPr>
          <w:rFonts w:ascii="StobiSerif Regular" w:hAnsi="StobiSerif Regular"/>
          <w:lang w:val="en-US"/>
        </w:rPr>
      </w:pPr>
      <w:r w:rsidRPr="005201A9">
        <w:rPr>
          <w:rFonts w:ascii="StobiSerif Regular" w:hAnsi="StobiSerif Regular"/>
          <w:lang w:val="en-US"/>
        </w:rPr>
        <w:t>споредба помеѓу трошоците и придобивките од утврдените можни решенија (опции</w:t>
      </w:r>
      <w:r>
        <w:rPr>
          <w:rFonts w:ascii="StobiSerif Regular" w:hAnsi="StobiSerif Regular"/>
          <w:lang w:val="en-US"/>
        </w:rPr>
        <w:t>),</w:t>
      </w:r>
    </w:p>
    <w:p w14:paraId="1D40BC58" w14:textId="4EF5BC87" w:rsidR="003666B0" w:rsidRPr="00456629" w:rsidRDefault="00456629" w:rsidP="00051368">
      <w:pPr>
        <w:pStyle w:val="ListParagraph"/>
        <w:numPr>
          <w:ilvl w:val="0"/>
          <w:numId w:val="17"/>
        </w:numPr>
        <w:spacing w:line="240" w:lineRule="auto"/>
        <w:ind w:left="1134" w:hanging="219"/>
        <w:rPr>
          <w:rFonts w:ascii="StobiSerif Regular" w:hAnsi="StobiSerif Regular"/>
          <w:lang w:val="en-US"/>
        </w:rPr>
      </w:pPr>
      <w:r w:rsidRPr="00456629">
        <w:rPr>
          <w:rFonts w:ascii="StobiSerif Regular" w:hAnsi="StobiSerif Regular"/>
        </w:rPr>
        <w:t xml:space="preserve">утврдување на </w:t>
      </w:r>
      <w:r w:rsidR="003666B0" w:rsidRPr="00456629">
        <w:rPr>
          <w:rFonts w:ascii="StobiSerif Regular" w:hAnsi="StobiSerif Regular"/>
          <w:lang w:val="en-US"/>
        </w:rPr>
        <w:t xml:space="preserve">решение кое најефективно ќе придонесе кон остварување на утврдените цели на предлогот, </w:t>
      </w:r>
    </w:p>
    <w:p w14:paraId="57863058" w14:textId="11A3DA1C" w:rsidR="003666B0" w:rsidRPr="00456629" w:rsidRDefault="00456629" w:rsidP="00051368">
      <w:pPr>
        <w:pStyle w:val="ListParagraph"/>
        <w:numPr>
          <w:ilvl w:val="0"/>
          <w:numId w:val="17"/>
        </w:numPr>
        <w:spacing w:line="240" w:lineRule="auto"/>
        <w:ind w:left="1134" w:hanging="219"/>
        <w:rPr>
          <w:rFonts w:ascii="StobiSerif Regular" w:hAnsi="StobiSerif Regular"/>
          <w:lang w:val="en-US"/>
        </w:rPr>
      </w:pPr>
      <w:r w:rsidRPr="00456629">
        <w:rPr>
          <w:rFonts w:ascii="StobiSerif Regular" w:hAnsi="StobiSerif Regular"/>
        </w:rPr>
        <w:t xml:space="preserve">вградување на </w:t>
      </w:r>
      <w:r w:rsidR="003666B0" w:rsidRPr="00456629">
        <w:rPr>
          <w:rFonts w:ascii="StobiSerif Regular" w:hAnsi="StobiSerif Regular"/>
          <w:lang w:val="en-US"/>
        </w:rPr>
        <w:t>решение</w:t>
      </w:r>
      <w:r w:rsidRPr="00456629">
        <w:rPr>
          <w:rFonts w:ascii="StobiSerif Regular" w:hAnsi="StobiSerif Regular"/>
        </w:rPr>
        <w:t xml:space="preserve">то </w:t>
      </w:r>
      <w:r w:rsidR="003666B0" w:rsidRPr="00456629">
        <w:rPr>
          <w:rFonts w:ascii="StobiSerif Regular" w:hAnsi="StobiSerif Regular"/>
          <w:lang w:val="en-US"/>
        </w:rPr>
        <w:t>во предлогот на закон и</w:t>
      </w:r>
    </w:p>
    <w:p w14:paraId="6A91EE11" w14:textId="6F4B13FB" w:rsidR="003666B0" w:rsidRPr="001F43BF" w:rsidRDefault="003666B0" w:rsidP="00051368">
      <w:pPr>
        <w:pStyle w:val="ListParagraph"/>
        <w:numPr>
          <w:ilvl w:val="0"/>
          <w:numId w:val="17"/>
        </w:numPr>
        <w:spacing w:line="240" w:lineRule="auto"/>
        <w:ind w:left="1134" w:hanging="219"/>
        <w:rPr>
          <w:rFonts w:ascii="StobiSerif Regular" w:hAnsi="StobiSerif Regular"/>
          <w:lang w:val="en-US"/>
        </w:rPr>
      </w:pPr>
      <w:r w:rsidRPr="005201A9">
        <w:rPr>
          <w:rFonts w:ascii="StobiSerif Regular" w:hAnsi="StobiSerif Regular"/>
          <w:lang w:val="en-US"/>
        </w:rPr>
        <w:t>подготовка на Нацрт извештај за ПВР кој содржи преглед на спроведените анализи и извршените консултации со засегнатите страни во текот на целиот процес на ПВР</w:t>
      </w:r>
      <w:r>
        <w:rPr>
          <w:rFonts w:ascii="StobiSerif Regular" w:hAnsi="StobiSerif Regular"/>
          <w:lang w:val="en-US"/>
        </w:rPr>
        <w:t>.</w:t>
      </w:r>
    </w:p>
    <w:tbl>
      <w:tblPr>
        <w:tblStyle w:val="GridTable1Light-Accent2"/>
        <w:tblW w:w="9209" w:type="dxa"/>
        <w:tblLook w:val="04A0" w:firstRow="1" w:lastRow="0" w:firstColumn="1" w:lastColumn="0" w:noHBand="0" w:noVBand="1"/>
      </w:tblPr>
      <w:tblGrid>
        <w:gridCol w:w="9209"/>
      </w:tblGrid>
      <w:tr w:rsidR="003666B0" w:rsidRPr="005201A9" w14:paraId="38C20132"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single" w:sz="18" w:space="0" w:color="ED7D31" w:themeColor="accent2"/>
              <w:bottom w:val="single" w:sz="18" w:space="0" w:color="ED7D31" w:themeColor="accent2"/>
            </w:tcBorders>
          </w:tcPr>
          <w:p w14:paraId="7B66FB42" w14:textId="77777777" w:rsidR="003666B0" w:rsidRPr="005201A9" w:rsidRDefault="003666B0" w:rsidP="00BB698C">
            <w:pPr>
              <w:suppressAutoHyphens w:val="0"/>
              <w:contextualSpacing/>
              <w:rPr>
                <w:rFonts w:ascii="StobiSerif Regular" w:hAnsi="StobiSerif Regular"/>
                <w:sz w:val="22"/>
                <w:szCs w:val="22"/>
              </w:rPr>
            </w:pPr>
            <w:r w:rsidRPr="005201A9">
              <w:rPr>
                <w:rFonts w:ascii="StobiSerif Regular" w:hAnsi="StobiSerif Regular"/>
                <w:sz w:val="22"/>
                <w:szCs w:val="22"/>
                <w:lang w:val="ru-RU"/>
              </w:rPr>
              <w:t xml:space="preserve">Досегашната пракса покажа дека постои напредок во пополнување на </w:t>
            </w:r>
            <w:r w:rsidRPr="005201A9">
              <w:rPr>
                <w:rFonts w:ascii="StobiSerif Regular" w:hAnsi="StobiSerif Regular"/>
                <w:sz w:val="22"/>
                <w:szCs w:val="22"/>
              </w:rPr>
              <w:t xml:space="preserve">Нацрт извештаите за ПВР, но сеуште </w:t>
            </w:r>
            <w:r w:rsidRPr="005201A9">
              <w:rPr>
                <w:rFonts w:ascii="StobiSerif Regular" w:hAnsi="StobiSerif Regular"/>
                <w:sz w:val="22"/>
                <w:szCs w:val="22"/>
                <w:lang w:val="ru-RU"/>
              </w:rPr>
              <w:t xml:space="preserve">постојат примери </w:t>
            </w:r>
            <w:r w:rsidRPr="005201A9">
              <w:rPr>
                <w:rFonts w:ascii="StobiSerif Regular" w:hAnsi="StobiSerif Regular"/>
                <w:sz w:val="22"/>
                <w:szCs w:val="22"/>
              </w:rPr>
              <w:t xml:space="preserve">на делумно, нецелосно пополнети извештаи кои содржат скромни информации од спроведениот процес на ПВР </w:t>
            </w:r>
            <w:r w:rsidRPr="00D060EA">
              <w:rPr>
                <w:rFonts w:ascii="StobiSerif Regular" w:hAnsi="StobiSerif Regular"/>
                <w:sz w:val="22"/>
                <w:szCs w:val="22"/>
              </w:rPr>
              <w:t>и истите не</w:t>
            </w:r>
            <w:r w:rsidRPr="005201A9">
              <w:rPr>
                <w:rFonts w:ascii="StobiSerif Regular" w:hAnsi="StobiSerif Regular"/>
                <w:sz w:val="22"/>
                <w:szCs w:val="22"/>
              </w:rPr>
              <w:t xml:space="preserve"> обезбедуваат релевантни информации за позитивните и негативните влијанија од можните начини за решавање на проблемот, како и за предложениот начин за постигнување на целта заради која се предлага предлогот на закон.</w:t>
            </w:r>
          </w:p>
        </w:tc>
      </w:tr>
    </w:tbl>
    <w:p w14:paraId="05B4BC80" w14:textId="77777777" w:rsidR="003666B0" w:rsidRDefault="003666B0" w:rsidP="00AE5B66">
      <w:pPr>
        <w:ind w:firstLine="680"/>
        <w:rPr>
          <w:rFonts w:eastAsia="Calibri"/>
          <w:lang w:val="en-US" w:eastAsia="en-US"/>
        </w:rPr>
      </w:pPr>
    </w:p>
    <w:p w14:paraId="5E98C4B9" w14:textId="0F98FE9B" w:rsidR="003666B0" w:rsidRPr="001F43BF" w:rsidRDefault="003666B0" w:rsidP="00051368">
      <w:pPr>
        <w:pStyle w:val="ListParagraph"/>
        <w:numPr>
          <w:ilvl w:val="0"/>
          <w:numId w:val="18"/>
        </w:numPr>
        <w:tabs>
          <w:tab w:val="left" w:pos="284"/>
          <w:tab w:val="left" w:pos="851"/>
        </w:tabs>
        <w:spacing w:line="240" w:lineRule="auto"/>
        <w:ind w:left="0" w:firstLine="567"/>
        <w:rPr>
          <w:rFonts w:ascii="StobiSerif Regular" w:hAnsi="StobiSerif Regular"/>
          <w:b/>
        </w:rPr>
      </w:pPr>
      <w:r w:rsidRPr="00D060EA">
        <w:rPr>
          <w:rFonts w:ascii="StobiSerif Regular" w:hAnsi="StobiSerif Regular"/>
          <w:b/>
        </w:rPr>
        <w:t xml:space="preserve">Нацрт Извештајот за ПВР </w:t>
      </w:r>
      <w:r w:rsidRPr="00D060EA">
        <w:rPr>
          <w:rFonts w:ascii="StobiSerif Regular" w:hAnsi="StobiSerif Regular"/>
        </w:rPr>
        <w:t xml:space="preserve">и предлогот на закон </w:t>
      </w:r>
      <w:r w:rsidRPr="00D060EA">
        <w:rPr>
          <w:rFonts w:ascii="StobiSerif Regular" w:hAnsi="StobiSerif Regular"/>
          <w:b/>
        </w:rPr>
        <w:t xml:space="preserve">се објавуваат на ЕНЕР </w:t>
      </w:r>
      <w:r w:rsidRPr="00D060EA">
        <w:rPr>
          <w:rFonts w:ascii="StobiSerif Regular" w:hAnsi="StobiSerif Regular"/>
        </w:rPr>
        <w:t xml:space="preserve">најдоцна </w:t>
      </w:r>
      <w:r w:rsidR="0099155A">
        <w:rPr>
          <w:rFonts w:ascii="StobiSerif Regular" w:hAnsi="StobiSerif Regular"/>
          <w:b/>
        </w:rPr>
        <w:t>3</w:t>
      </w:r>
      <w:r w:rsidRPr="00D060EA">
        <w:rPr>
          <w:rFonts w:ascii="StobiSerif Regular" w:hAnsi="StobiSerif Regular"/>
          <w:b/>
        </w:rPr>
        <w:t>0 дена пред доставување</w:t>
      </w:r>
      <w:r w:rsidRPr="00D060EA">
        <w:rPr>
          <w:rFonts w:ascii="StobiSerif Regular" w:hAnsi="StobiSerif Regular"/>
        </w:rPr>
        <w:t xml:space="preserve"> на нацрт Извештајот за ПВР </w:t>
      </w:r>
      <w:r w:rsidRPr="00D060EA">
        <w:rPr>
          <w:rFonts w:ascii="StobiSerif Regular" w:hAnsi="StobiSerif Regular"/>
          <w:b/>
        </w:rPr>
        <w:t>до Министерството за јавна администрација.</w:t>
      </w:r>
    </w:p>
    <w:tbl>
      <w:tblPr>
        <w:tblStyle w:val="GridTable1Light-Accent2"/>
        <w:tblW w:w="9209" w:type="dxa"/>
        <w:tblLook w:val="04A0" w:firstRow="1" w:lastRow="0" w:firstColumn="1" w:lastColumn="0" w:noHBand="0" w:noVBand="1"/>
      </w:tblPr>
      <w:tblGrid>
        <w:gridCol w:w="9209"/>
      </w:tblGrid>
      <w:tr w:rsidR="003666B0" w:rsidRPr="0041110C" w14:paraId="4D23B36B"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single" w:sz="18" w:space="0" w:color="ED7D31" w:themeColor="accent2"/>
              <w:bottom w:val="single" w:sz="18" w:space="0" w:color="ED7D31" w:themeColor="accent2"/>
            </w:tcBorders>
          </w:tcPr>
          <w:p w14:paraId="25BFE0E7" w14:textId="287ADDB6" w:rsidR="003666B0" w:rsidRPr="00CC3D5F" w:rsidRDefault="003666B0" w:rsidP="004F3448">
            <w:pPr>
              <w:suppressAutoHyphens w:val="0"/>
              <w:rPr>
                <w:rFonts w:ascii="StobiSerif Regular" w:hAnsi="StobiSerif Regular"/>
                <w:sz w:val="22"/>
                <w:szCs w:val="22"/>
                <w:lang w:val="ru-RU" w:eastAsia="en-US"/>
              </w:rPr>
            </w:pPr>
            <w:r w:rsidRPr="00CC3D5F">
              <w:rPr>
                <w:rFonts w:ascii="StobiSerif Regular" w:hAnsi="StobiSerif Regular"/>
                <w:sz w:val="22"/>
                <w:szCs w:val="22"/>
                <w:lang w:val="ru-RU" w:eastAsia="en-US"/>
              </w:rPr>
              <w:t xml:space="preserve">Досегашната пракса покажа дека </w:t>
            </w:r>
            <w:r w:rsidRPr="00CC3D5F">
              <w:rPr>
                <w:rFonts w:ascii="StobiSerif Regular" w:hAnsi="StobiSerif Regular"/>
                <w:sz w:val="22"/>
                <w:szCs w:val="22"/>
                <w:lang w:eastAsia="en-US"/>
              </w:rPr>
              <w:t xml:space="preserve">има напредок во почитување на </w:t>
            </w:r>
            <w:r w:rsidRPr="00CC3D5F">
              <w:rPr>
                <w:rFonts w:ascii="StobiSerif Regular" w:hAnsi="StobiSerif Regular"/>
                <w:sz w:val="22"/>
                <w:szCs w:val="22"/>
                <w:lang w:val="ru-RU" w:eastAsia="en-US"/>
              </w:rPr>
              <w:t>правилото Нацрт Извештајот и нацрт Законот да се доставуваат до М</w:t>
            </w:r>
            <w:r>
              <w:rPr>
                <w:rFonts w:ascii="StobiSerif Regular" w:hAnsi="StobiSerif Regular"/>
                <w:sz w:val="22"/>
                <w:szCs w:val="22"/>
                <w:lang w:val="ru-RU" w:eastAsia="en-US"/>
              </w:rPr>
              <w:t>Ј</w:t>
            </w:r>
            <w:r w:rsidRPr="00CC3D5F">
              <w:rPr>
                <w:rFonts w:ascii="StobiSerif Regular" w:hAnsi="StobiSerif Regular"/>
                <w:sz w:val="22"/>
                <w:szCs w:val="22"/>
                <w:lang w:val="ru-RU" w:eastAsia="en-US"/>
              </w:rPr>
              <w:t xml:space="preserve">А на мислење по истекот на минималниот рок од </w:t>
            </w:r>
            <w:r w:rsidR="0099155A">
              <w:rPr>
                <w:rFonts w:ascii="StobiSerif Regular" w:hAnsi="StobiSerif Regular"/>
                <w:sz w:val="22"/>
                <w:szCs w:val="22"/>
                <w:lang w:val="ru-RU" w:eastAsia="en-US"/>
              </w:rPr>
              <w:t>3</w:t>
            </w:r>
            <w:r w:rsidRPr="00CC3D5F">
              <w:rPr>
                <w:rFonts w:ascii="StobiSerif Regular" w:hAnsi="StobiSerif Regular"/>
                <w:sz w:val="22"/>
                <w:szCs w:val="22"/>
                <w:lang w:val="ru-RU" w:eastAsia="en-US"/>
              </w:rPr>
              <w:t xml:space="preserve">0 дена за консултација на ЕНЕР, но сеуште постојат примери каде министерствата отстапуваат од ова правило. </w:t>
            </w:r>
          </w:p>
        </w:tc>
      </w:tr>
    </w:tbl>
    <w:p w14:paraId="6DA6DDDE" w14:textId="77777777" w:rsidR="003666B0" w:rsidRDefault="003666B0" w:rsidP="003666B0">
      <w:pPr>
        <w:rPr>
          <w:rFonts w:ascii="StobiSerif Regular" w:eastAsia="Calibri" w:hAnsi="StobiSerif Regular"/>
          <w:sz w:val="22"/>
          <w:szCs w:val="22"/>
          <w:lang w:eastAsia="en-US"/>
        </w:rPr>
      </w:pPr>
    </w:p>
    <w:p w14:paraId="76B86D41" w14:textId="77777777" w:rsidR="00166999" w:rsidRPr="00166999" w:rsidRDefault="003666B0" w:rsidP="00144D52">
      <w:pPr>
        <w:pStyle w:val="ListParagraph"/>
        <w:numPr>
          <w:ilvl w:val="0"/>
          <w:numId w:val="18"/>
        </w:numPr>
        <w:tabs>
          <w:tab w:val="left" w:pos="284"/>
          <w:tab w:val="left" w:pos="426"/>
          <w:tab w:val="left" w:pos="993"/>
        </w:tabs>
        <w:spacing w:line="240" w:lineRule="auto"/>
        <w:ind w:left="0" w:firstLine="567"/>
        <w:rPr>
          <w:rFonts w:ascii="StobiSerif Regular" w:hAnsi="StobiSerif Regular"/>
          <w:b/>
        </w:rPr>
      </w:pPr>
      <w:r w:rsidRPr="00D060EA">
        <w:rPr>
          <w:rFonts w:ascii="StobiSerif Regular" w:hAnsi="StobiSerif Regular"/>
          <w:b/>
        </w:rPr>
        <w:t>Нацрт Извештајот за ПВР</w:t>
      </w:r>
      <w:r w:rsidRPr="00D060EA">
        <w:rPr>
          <w:rFonts w:ascii="StobiSerif Regular" w:hAnsi="StobiSerif Regular"/>
        </w:rPr>
        <w:t xml:space="preserve">, </w:t>
      </w:r>
      <w:r w:rsidRPr="00D060EA">
        <w:rPr>
          <w:rFonts w:ascii="StobiSerif Regular" w:hAnsi="StobiSerif Regular"/>
          <w:u w:val="single"/>
        </w:rPr>
        <w:t>потпишан од државниот секретар</w:t>
      </w:r>
      <w:r w:rsidRPr="00D060EA">
        <w:rPr>
          <w:rFonts w:ascii="StobiSerif Regular" w:hAnsi="StobiSerif Regular"/>
        </w:rPr>
        <w:t xml:space="preserve"> на министерството се доставува на </w:t>
      </w:r>
      <w:r w:rsidRPr="00D060EA">
        <w:rPr>
          <w:rFonts w:ascii="StobiSerif Regular" w:hAnsi="StobiSerif Regular"/>
          <w:b/>
        </w:rPr>
        <w:t>мислење до Министерството за јавна администрација.</w:t>
      </w:r>
      <w:r w:rsidR="00A863F4">
        <w:rPr>
          <w:rFonts w:ascii="StobiSerif Regular" w:hAnsi="StobiSerif Regular"/>
          <w:b/>
          <w:lang w:val="en-US"/>
        </w:rPr>
        <w:t xml:space="preserve"> </w:t>
      </w:r>
      <w:r w:rsidRPr="00A863F4">
        <w:rPr>
          <w:rFonts w:ascii="StobiSerif Regular" w:hAnsi="StobiSerif Regular"/>
          <w:b/>
        </w:rPr>
        <w:t>По добивање на мислењето</w:t>
      </w:r>
      <w:r w:rsidRPr="00A863F4">
        <w:rPr>
          <w:rFonts w:ascii="StobiSerif Regular" w:hAnsi="StobiSerif Regular"/>
        </w:rPr>
        <w:t xml:space="preserve"> од Министерството за јавна администрација, се </w:t>
      </w:r>
      <w:r w:rsidRPr="00A863F4">
        <w:rPr>
          <w:rFonts w:ascii="StobiSerif Regular" w:hAnsi="StobiSerif Regular"/>
          <w:b/>
        </w:rPr>
        <w:t>подготвува предлог Извештај за ПВР</w:t>
      </w:r>
      <w:r w:rsidRPr="00A863F4">
        <w:rPr>
          <w:rFonts w:ascii="StobiSerif Regular" w:hAnsi="StobiSerif Regular"/>
        </w:rPr>
        <w:t xml:space="preserve">, кој го </w:t>
      </w:r>
      <w:r w:rsidRPr="00A863F4">
        <w:rPr>
          <w:rFonts w:ascii="StobiSerif Regular" w:hAnsi="StobiSerif Regular"/>
          <w:u w:val="single"/>
        </w:rPr>
        <w:t>потпишува ресорниот министер</w:t>
      </w:r>
      <w:r w:rsidRPr="00A863F4">
        <w:rPr>
          <w:rFonts w:ascii="StobiSerif Regular" w:hAnsi="StobiSerif Regular"/>
        </w:rPr>
        <w:t xml:space="preserve"> и заедно со Предлогот на закон и останатите материјали, се </w:t>
      </w:r>
      <w:r w:rsidRPr="00A863F4">
        <w:rPr>
          <w:rFonts w:ascii="StobiSerif Regular" w:hAnsi="StobiSerif Regular"/>
          <w:b/>
        </w:rPr>
        <w:t>доставуваат до Генералниот секретаријат на Владата на Република Северна Македонија.</w:t>
      </w:r>
    </w:p>
    <w:p w14:paraId="0D7B6D21" w14:textId="77777777" w:rsidR="00166999" w:rsidRPr="00166999" w:rsidRDefault="00166999" w:rsidP="00166999">
      <w:pPr>
        <w:pStyle w:val="ListParagraph"/>
        <w:ind w:left="360"/>
        <w:rPr>
          <w:rFonts w:ascii="StobiSerif Regular" w:hAnsi="StobiSerif Regular"/>
          <w:b/>
        </w:rPr>
      </w:pPr>
    </w:p>
    <w:p w14:paraId="0835F75B" w14:textId="4825217B" w:rsidR="003666B0" w:rsidRPr="00166999" w:rsidRDefault="003666B0" w:rsidP="00144D52">
      <w:pPr>
        <w:pStyle w:val="ListParagraph"/>
        <w:numPr>
          <w:ilvl w:val="0"/>
          <w:numId w:val="18"/>
        </w:numPr>
        <w:tabs>
          <w:tab w:val="left" w:pos="284"/>
          <w:tab w:val="left" w:pos="851"/>
        </w:tabs>
        <w:ind w:left="0" w:firstLine="567"/>
        <w:rPr>
          <w:rFonts w:ascii="StobiSerif Regular" w:hAnsi="StobiSerif Regular"/>
          <w:b/>
        </w:rPr>
      </w:pPr>
      <w:r w:rsidRPr="00166999">
        <w:rPr>
          <w:rFonts w:ascii="StobiSerif Regular" w:hAnsi="StobiSerif Regular"/>
        </w:rPr>
        <w:t xml:space="preserve">По </w:t>
      </w:r>
      <w:r w:rsidRPr="00166999">
        <w:rPr>
          <w:rFonts w:ascii="StobiSerif Regular" w:hAnsi="StobiSerif Regular"/>
          <w:b/>
        </w:rPr>
        <w:t xml:space="preserve">утврдување на предлогот на закон од страна на </w:t>
      </w:r>
      <w:r w:rsidRPr="00166999">
        <w:rPr>
          <w:rFonts w:ascii="StobiSerif Regular" w:hAnsi="StobiSerif Regular"/>
        </w:rPr>
        <w:t>Владата</w:t>
      </w:r>
      <w:r w:rsidRPr="00166999">
        <w:rPr>
          <w:rFonts w:ascii="StobiSerif Regular" w:hAnsi="StobiSerif Regular"/>
          <w:lang w:val="en-US"/>
        </w:rPr>
        <w:t xml:space="preserve"> </w:t>
      </w:r>
      <w:r w:rsidRPr="00166999">
        <w:rPr>
          <w:rFonts w:ascii="StobiSerif Regular" w:hAnsi="StobiSerif Regular"/>
        </w:rPr>
        <w:t>на Република Северна Македонија</w:t>
      </w:r>
      <w:r w:rsidRPr="00166999">
        <w:rPr>
          <w:rFonts w:ascii="StobiSerif Regular" w:hAnsi="StobiSerif Regular"/>
          <w:b/>
        </w:rPr>
        <w:t xml:space="preserve"> и добивање на извадок од Нацрт записникот </w:t>
      </w:r>
      <w:r w:rsidRPr="00166999">
        <w:rPr>
          <w:rFonts w:ascii="StobiSerif Regular" w:hAnsi="StobiSerif Regular"/>
        </w:rPr>
        <w:t xml:space="preserve">од одржаната седница на Владата на Република Северна Македонија, </w:t>
      </w:r>
      <w:r w:rsidRPr="00166999">
        <w:rPr>
          <w:rFonts w:ascii="StobiSerif Regular" w:hAnsi="StobiSerif Regular"/>
          <w:b/>
        </w:rPr>
        <w:t>Извештајот за ПВР заедно со предлогот на закон се објавува на ЕНЕР.</w:t>
      </w:r>
    </w:p>
    <w:tbl>
      <w:tblPr>
        <w:tblStyle w:val="GridTable1Light-Accent2"/>
        <w:tblW w:w="9209" w:type="dxa"/>
        <w:tblLook w:val="04A0" w:firstRow="1" w:lastRow="0" w:firstColumn="1" w:lastColumn="0" w:noHBand="0" w:noVBand="1"/>
      </w:tblPr>
      <w:tblGrid>
        <w:gridCol w:w="9209"/>
      </w:tblGrid>
      <w:tr w:rsidR="003666B0" w:rsidRPr="00DC644A" w14:paraId="71610D38"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single" w:sz="18" w:space="0" w:color="ED7D31" w:themeColor="accent2"/>
              <w:bottom w:val="single" w:sz="18" w:space="0" w:color="ED7D31" w:themeColor="accent2"/>
            </w:tcBorders>
          </w:tcPr>
          <w:p w14:paraId="195F2026" w14:textId="77777777" w:rsidR="003666B0" w:rsidRPr="00DC644A" w:rsidRDefault="003666B0" w:rsidP="004F3448">
            <w:pPr>
              <w:suppressAutoHyphens w:val="0"/>
              <w:rPr>
                <w:rFonts w:ascii="StobiSerif Regular" w:hAnsi="StobiSerif Regular"/>
                <w:b w:val="0"/>
                <w:sz w:val="22"/>
                <w:szCs w:val="22"/>
                <w:lang w:val="ru-RU"/>
              </w:rPr>
            </w:pPr>
            <w:r w:rsidRPr="00D03664">
              <w:rPr>
                <w:rFonts w:ascii="StobiSerif Regular" w:hAnsi="StobiSerif Regular"/>
                <w:sz w:val="22"/>
                <w:szCs w:val="22"/>
              </w:rPr>
              <w:t xml:space="preserve">Редок е случајот кога по добивање на извадок од Нацрт записникот од одржаната седница на Владата на Република Северна Македонија, министерствата ги објавуваат предлог Извештајот за ПВР и предлог законот на ЕНЕР.  </w:t>
            </w:r>
          </w:p>
        </w:tc>
      </w:tr>
    </w:tbl>
    <w:p w14:paraId="09624F18" w14:textId="77777777" w:rsidR="00051368" w:rsidRDefault="00051368" w:rsidP="00051368">
      <w:pPr>
        <w:rPr>
          <w:rFonts w:ascii="StobiSerif Regular" w:hAnsi="StobiSerif Regular"/>
          <w:sz w:val="22"/>
          <w:szCs w:val="22"/>
        </w:rPr>
      </w:pPr>
    </w:p>
    <w:p w14:paraId="0798CC46" w14:textId="77777777" w:rsidR="00144D52" w:rsidRPr="00F721BE" w:rsidRDefault="00144D52" w:rsidP="00051368">
      <w:pPr>
        <w:rPr>
          <w:rFonts w:ascii="StobiSerif Regular" w:hAnsi="StobiSerif Regular"/>
          <w:sz w:val="22"/>
          <w:szCs w:val="22"/>
          <w:lang w:val="en-US"/>
        </w:rPr>
      </w:pPr>
    </w:p>
    <w:p w14:paraId="15012927" w14:textId="77777777" w:rsidR="003D73FD" w:rsidRDefault="003D73FD" w:rsidP="00D03664">
      <w:pPr>
        <w:rPr>
          <w:rFonts w:ascii="StobiSerif Regular" w:eastAsia="Calibri" w:hAnsi="StobiSerif Regular"/>
          <w:sz w:val="22"/>
          <w:szCs w:val="22"/>
          <w:lang w:eastAsia="en-US"/>
        </w:rPr>
      </w:pPr>
    </w:p>
    <w:p w14:paraId="579D11A7" w14:textId="3325D9E8" w:rsidR="00D03664" w:rsidRPr="007800FA" w:rsidRDefault="00D03664" w:rsidP="0047387E">
      <w:pPr>
        <w:pStyle w:val="ListParagraph"/>
        <w:numPr>
          <w:ilvl w:val="0"/>
          <w:numId w:val="24"/>
        </w:numPr>
        <w:rPr>
          <w:rFonts w:ascii="StobiSerif Regular" w:hAnsi="StobiSerif Regular"/>
          <w:b/>
          <w:i/>
          <w:color w:val="4472C4" w:themeColor="accent1"/>
        </w:rPr>
      </w:pPr>
      <w:r w:rsidRPr="007800FA">
        <w:rPr>
          <w:rFonts w:ascii="StobiSerif Regular" w:hAnsi="StobiSerif Regular"/>
          <w:b/>
          <w:i/>
          <w:color w:val="4472C4" w:themeColor="accent1"/>
        </w:rPr>
        <w:t>Состојба во однос на почитувањето на обврските кои произлегуваат од процесот на ПВР и задолжителната објава на законите (кои подлежат на процесот на ПВР) на ЕНЕР</w:t>
      </w:r>
    </w:p>
    <w:p w14:paraId="506470E4" w14:textId="689F986D" w:rsidR="00D03664" w:rsidRPr="00D81575" w:rsidRDefault="00D03664" w:rsidP="00D03664">
      <w:pPr>
        <w:rPr>
          <w:rFonts w:ascii="StobiSerif Regular" w:eastAsia="Calibri" w:hAnsi="StobiSerif Regular"/>
          <w:sz w:val="22"/>
          <w:szCs w:val="22"/>
          <w:lang w:val="en-US"/>
        </w:rPr>
      </w:pPr>
      <w:r w:rsidRPr="00D03664">
        <w:rPr>
          <w:rFonts w:ascii="StobiSerif Regular" w:eastAsia="Calibri" w:hAnsi="StobiSerif Regular"/>
          <w:sz w:val="22"/>
          <w:szCs w:val="22"/>
          <w:lang w:val="sq-AL" w:eastAsia="en-US"/>
        </w:rPr>
        <w:t xml:space="preserve">          </w:t>
      </w:r>
      <w:r w:rsidRPr="00D03664">
        <w:rPr>
          <w:rFonts w:ascii="StobiSerif Regular" w:eastAsia="Calibri" w:hAnsi="StobiSerif Regular"/>
          <w:sz w:val="22"/>
          <w:szCs w:val="22"/>
          <w:lang w:eastAsia="en-US"/>
        </w:rPr>
        <w:t>Направената споредба на вкупно утврдени предлог – закони од страна на Владата на Република Северна Македонија во 202</w:t>
      </w:r>
      <w:r w:rsidR="003D73FD">
        <w:rPr>
          <w:rFonts w:ascii="StobiSerif Regular" w:eastAsia="Calibri" w:hAnsi="StobiSerif Regular"/>
          <w:sz w:val="22"/>
          <w:szCs w:val="22"/>
          <w:lang w:eastAsia="en-US"/>
        </w:rPr>
        <w:t>5</w:t>
      </w:r>
      <w:r w:rsidRPr="00D03664">
        <w:rPr>
          <w:rFonts w:ascii="StobiSerif Regular" w:eastAsia="Calibri" w:hAnsi="StobiSerif Regular"/>
          <w:sz w:val="22"/>
          <w:szCs w:val="22"/>
          <w:lang w:eastAsia="en-US"/>
        </w:rPr>
        <w:t xml:space="preserve"> година, податоците добиени од ЕНЕР и Генералниот секретаријат на ВРСМ и податоците со кои располага</w:t>
      </w:r>
      <w:r w:rsidR="00D82C33">
        <w:rPr>
          <w:rFonts w:ascii="StobiSerif Regular" w:eastAsia="Calibri" w:hAnsi="StobiSerif Regular"/>
          <w:sz w:val="22"/>
          <w:szCs w:val="22"/>
          <w:lang w:eastAsia="en-US"/>
        </w:rPr>
        <w:t xml:space="preserve"> </w:t>
      </w:r>
      <w:r w:rsidRPr="00D03664">
        <w:rPr>
          <w:rFonts w:ascii="StobiSerif Regular" w:eastAsia="Calibri" w:hAnsi="StobiSerif Regular"/>
          <w:sz w:val="22"/>
          <w:szCs w:val="22"/>
          <w:lang w:eastAsia="en-US"/>
        </w:rPr>
        <w:t>М</w:t>
      </w:r>
      <w:r w:rsidR="00D82C33">
        <w:rPr>
          <w:rFonts w:ascii="StobiSerif Regular" w:eastAsia="Calibri" w:hAnsi="StobiSerif Regular"/>
          <w:sz w:val="22"/>
          <w:szCs w:val="22"/>
          <w:lang w:eastAsia="en-US"/>
        </w:rPr>
        <w:t>Ј</w:t>
      </w:r>
      <w:r w:rsidRPr="00D03664">
        <w:rPr>
          <w:rFonts w:ascii="StobiSerif Regular" w:eastAsia="Calibri" w:hAnsi="StobiSerif Regular"/>
          <w:sz w:val="22"/>
          <w:szCs w:val="22"/>
          <w:lang w:eastAsia="en-US"/>
        </w:rPr>
        <w:t>А во однос на доставени извештаи за ПВР на мислење покажуваат дека</w:t>
      </w:r>
      <w:r w:rsidRPr="00D03664">
        <w:rPr>
          <w:rFonts w:ascii="StobiSerif Regular" w:eastAsia="Calibri" w:hAnsi="StobiSerif Regular"/>
          <w:b/>
          <w:sz w:val="22"/>
          <w:szCs w:val="22"/>
          <w:lang w:eastAsia="en-US"/>
        </w:rPr>
        <w:t xml:space="preserve"> од вкупно </w:t>
      </w:r>
      <w:r w:rsidR="00D82C33">
        <w:rPr>
          <w:rFonts w:ascii="StobiSerif Regular" w:eastAsia="Calibri" w:hAnsi="StobiSerif Regular"/>
          <w:b/>
          <w:sz w:val="22"/>
          <w:szCs w:val="22"/>
          <w:lang w:eastAsia="en-US"/>
        </w:rPr>
        <w:t>1</w:t>
      </w:r>
      <w:r w:rsidR="00BB698C">
        <w:rPr>
          <w:rFonts w:ascii="StobiSerif Regular" w:eastAsia="Calibri" w:hAnsi="StobiSerif Regular"/>
          <w:b/>
          <w:sz w:val="22"/>
          <w:szCs w:val="22"/>
          <w:lang w:eastAsia="en-US"/>
        </w:rPr>
        <w:t>3</w:t>
      </w:r>
      <w:r w:rsidR="00D82C33">
        <w:rPr>
          <w:rFonts w:ascii="StobiSerif Regular" w:eastAsia="Calibri" w:hAnsi="StobiSerif Regular"/>
          <w:b/>
          <w:sz w:val="22"/>
          <w:szCs w:val="22"/>
          <w:lang w:eastAsia="en-US"/>
        </w:rPr>
        <w:t>3</w:t>
      </w:r>
      <w:r w:rsidRPr="00D03664">
        <w:rPr>
          <w:rFonts w:ascii="StobiSerif Regular" w:eastAsia="Calibri" w:hAnsi="StobiSerif Regular"/>
          <w:b/>
          <w:sz w:val="22"/>
          <w:szCs w:val="22"/>
          <w:lang w:eastAsia="en-US"/>
        </w:rPr>
        <w:t xml:space="preserve"> предлог закони</w:t>
      </w:r>
      <w:r w:rsidRPr="00D03664">
        <w:rPr>
          <w:rFonts w:ascii="StobiSerif Regular" w:eastAsia="Calibri" w:hAnsi="StobiSerif Regular"/>
          <w:sz w:val="22"/>
          <w:szCs w:val="22"/>
          <w:lang w:eastAsia="en-US"/>
        </w:rPr>
        <w:t>, кои во периодот јануари- декември 20</w:t>
      </w:r>
      <w:r w:rsidRPr="00D03664">
        <w:rPr>
          <w:rFonts w:ascii="StobiSerif Regular" w:eastAsia="Calibri" w:hAnsi="StobiSerif Regular"/>
          <w:sz w:val="22"/>
          <w:szCs w:val="22"/>
          <w:lang w:val="en-US" w:eastAsia="en-US"/>
        </w:rPr>
        <w:t>2</w:t>
      </w:r>
      <w:r w:rsidR="00BB698C">
        <w:rPr>
          <w:rFonts w:ascii="StobiSerif Regular" w:eastAsia="Calibri" w:hAnsi="StobiSerif Regular"/>
          <w:sz w:val="22"/>
          <w:szCs w:val="22"/>
          <w:lang w:eastAsia="en-US"/>
        </w:rPr>
        <w:t>5</w:t>
      </w:r>
      <w:r w:rsidRPr="00D03664">
        <w:rPr>
          <w:rFonts w:ascii="StobiSerif Regular" w:eastAsia="Calibri" w:hAnsi="StobiSerif Regular"/>
          <w:sz w:val="22"/>
          <w:szCs w:val="22"/>
          <w:lang w:eastAsia="en-US"/>
        </w:rPr>
        <w:t xml:space="preserve"> година биле утврдени од страна на Владата</w:t>
      </w:r>
      <w:r w:rsidRPr="00D03664">
        <w:rPr>
          <w:rFonts w:ascii="StobiSerif Regular" w:eastAsia="Calibri" w:hAnsi="StobiSerif Regular"/>
          <w:sz w:val="22"/>
          <w:szCs w:val="22"/>
          <w:lang w:val="en-US" w:eastAsia="en-US"/>
        </w:rPr>
        <w:t xml:space="preserve"> </w:t>
      </w:r>
      <w:r w:rsidRPr="00D03664">
        <w:rPr>
          <w:rFonts w:ascii="StobiSerif Regular" w:eastAsia="Calibri" w:hAnsi="StobiSerif Regular"/>
          <w:sz w:val="22"/>
          <w:szCs w:val="22"/>
          <w:lang w:eastAsia="en-US"/>
        </w:rPr>
        <w:t>на Република Северна Македонија,</w:t>
      </w:r>
      <w:r w:rsidR="00D744E5" w:rsidRPr="00D744E5">
        <w:rPr>
          <w:rFonts w:ascii="Times New Roman" w:hAnsi="Times New Roman"/>
          <w:lang w:eastAsia="mk-MK"/>
        </w:rPr>
        <w:t xml:space="preserve"> </w:t>
      </w:r>
      <w:r w:rsidR="00687C17" w:rsidRPr="00687C17">
        <w:rPr>
          <w:rFonts w:ascii="StobiSerif Regular" w:eastAsia="Calibri" w:hAnsi="StobiSerif Regular"/>
          <w:b/>
          <w:bCs/>
          <w:sz w:val="22"/>
          <w:szCs w:val="22"/>
          <w:lang w:eastAsia="en-US"/>
        </w:rPr>
        <w:t>59</w:t>
      </w:r>
      <w:r w:rsidR="00D82C33">
        <w:rPr>
          <w:rFonts w:ascii="StobiSerif Regular" w:eastAsia="Calibri" w:hAnsi="StobiSerif Regular"/>
          <w:b/>
          <w:sz w:val="22"/>
          <w:szCs w:val="22"/>
          <w:lang w:eastAsia="en-US"/>
        </w:rPr>
        <w:t xml:space="preserve"> </w:t>
      </w:r>
      <w:r w:rsidRPr="003D73FD">
        <w:rPr>
          <w:rFonts w:ascii="StobiSerif Regular" w:eastAsia="Calibri" w:hAnsi="StobiSerif Regular"/>
          <w:b/>
          <w:sz w:val="22"/>
          <w:szCs w:val="22"/>
          <w:lang w:eastAsia="en-US"/>
        </w:rPr>
        <w:t>не подлежат на ПВР</w:t>
      </w:r>
      <w:r w:rsidRPr="003D73FD">
        <w:rPr>
          <w:rFonts w:ascii="StobiSerif Regular" w:eastAsia="Calibri" w:hAnsi="StobiSerif Regular"/>
          <w:sz w:val="22"/>
          <w:szCs w:val="22"/>
          <w:lang w:eastAsia="en-US"/>
        </w:rPr>
        <w:t xml:space="preserve">, додека од останатите </w:t>
      </w:r>
      <w:r w:rsidR="003D73FD" w:rsidRPr="003D73FD">
        <w:rPr>
          <w:rFonts w:ascii="StobiSerif Regular" w:eastAsia="Calibri" w:hAnsi="StobiSerif Regular"/>
          <w:b/>
          <w:sz w:val="22"/>
          <w:szCs w:val="22"/>
          <w:lang w:eastAsia="en-US"/>
        </w:rPr>
        <w:t xml:space="preserve">74 </w:t>
      </w:r>
      <w:r w:rsidRPr="003D73FD">
        <w:rPr>
          <w:rFonts w:ascii="StobiSerif Regular" w:eastAsia="Calibri" w:hAnsi="StobiSerif Regular"/>
          <w:b/>
          <w:sz w:val="22"/>
          <w:szCs w:val="22"/>
          <w:lang w:eastAsia="en-US"/>
        </w:rPr>
        <w:t>предлог закони</w:t>
      </w:r>
      <w:r w:rsidRPr="003D73FD">
        <w:rPr>
          <w:rFonts w:ascii="StobiSerif Regular" w:eastAsia="Calibri" w:hAnsi="StobiSerif Regular"/>
          <w:sz w:val="22"/>
          <w:szCs w:val="22"/>
          <w:lang w:eastAsia="en-US"/>
        </w:rPr>
        <w:t xml:space="preserve"> </w:t>
      </w:r>
      <w:r w:rsidRPr="003D73FD">
        <w:rPr>
          <w:rFonts w:ascii="StobiSerif Regular" w:eastAsia="Calibri" w:hAnsi="StobiSerif Regular"/>
          <w:b/>
          <w:sz w:val="22"/>
          <w:szCs w:val="22"/>
          <w:lang w:eastAsia="en-US"/>
        </w:rPr>
        <w:t>кои подлежат на ПВР</w:t>
      </w:r>
      <w:r w:rsidRPr="003D73FD">
        <w:rPr>
          <w:rFonts w:ascii="StobiSerif Regular" w:eastAsia="Calibri" w:hAnsi="StobiSerif Regular"/>
          <w:sz w:val="22"/>
          <w:szCs w:val="22"/>
          <w:lang w:eastAsia="en-US"/>
        </w:rPr>
        <w:t xml:space="preserve">, </w:t>
      </w:r>
      <w:bookmarkStart w:id="3" w:name="_Hlk193892120"/>
      <w:r w:rsidR="003D73FD" w:rsidRPr="003D73FD">
        <w:rPr>
          <w:rFonts w:ascii="StobiSerif Regular" w:eastAsia="Calibri" w:hAnsi="StobiSerif Regular"/>
          <w:b/>
          <w:sz w:val="22"/>
          <w:szCs w:val="22"/>
          <w:lang w:eastAsia="en-US"/>
        </w:rPr>
        <w:t>40</w:t>
      </w:r>
      <w:r w:rsidRPr="003D73FD">
        <w:rPr>
          <w:rFonts w:ascii="StobiSerif Regular" w:eastAsia="Calibri" w:hAnsi="StobiSerif Regular"/>
          <w:b/>
          <w:sz w:val="22"/>
          <w:szCs w:val="22"/>
          <w:lang w:eastAsia="en-US"/>
        </w:rPr>
        <w:t xml:space="preserve"> предлог – закони или </w:t>
      </w:r>
      <w:bookmarkStart w:id="4" w:name="_Hlk193803085"/>
      <w:r w:rsidR="003D73FD" w:rsidRPr="003D73FD">
        <w:rPr>
          <w:rFonts w:ascii="StobiSerif Regular" w:eastAsia="Calibri" w:hAnsi="StobiSerif Regular"/>
          <w:b/>
          <w:sz w:val="22"/>
          <w:szCs w:val="22"/>
          <w:lang w:eastAsia="en-US"/>
        </w:rPr>
        <w:t>54</w:t>
      </w:r>
      <w:r w:rsidRPr="003D73FD">
        <w:rPr>
          <w:rFonts w:ascii="StobiSerif Regular" w:eastAsia="Calibri" w:hAnsi="StobiSerif Regular"/>
          <w:b/>
          <w:sz w:val="22"/>
          <w:szCs w:val="22"/>
          <w:lang w:eastAsia="en-US"/>
        </w:rPr>
        <w:t xml:space="preserve">% </w:t>
      </w:r>
      <w:bookmarkEnd w:id="4"/>
      <w:r w:rsidRPr="003D73FD">
        <w:rPr>
          <w:rFonts w:ascii="StobiSerif Regular" w:eastAsia="Calibri" w:hAnsi="StobiSerif Regular"/>
          <w:b/>
          <w:sz w:val="22"/>
          <w:szCs w:val="22"/>
          <w:lang w:eastAsia="en-US"/>
        </w:rPr>
        <w:t>биле доставени до Влада</w:t>
      </w:r>
      <w:r w:rsidR="002E4CC7" w:rsidRPr="003D73FD">
        <w:rPr>
          <w:rFonts w:ascii="StobiSerif Regular" w:eastAsia="Calibri" w:hAnsi="StobiSerif Regular"/>
          <w:b/>
          <w:sz w:val="22"/>
          <w:szCs w:val="22"/>
          <w:lang w:eastAsia="en-US"/>
        </w:rPr>
        <w:t>та</w:t>
      </w:r>
      <w:r w:rsidRPr="003D73FD">
        <w:rPr>
          <w:rFonts w:ascii="StobiSerif Regular" w:eastAsia="Calibri" w:hAnsi="StobiSerif Regular"/>
          <w:b/>
          <w:sz w:val="22"/>
          <w:szCs w:val="22"/>
          <w:lang w:eastAsia="en-US"/>
        </w:rPr>
        <w:t xml:space="preserve"> на Република Северна Македонија со предлог Извештај за ПВР</w:t>
      </w:r>
      <w:r w:rsidRPr="003D73FD">
        <w:rPr>
          <w:rFonts w:ascii="StobiSerif Regular" w:eastAsia="Calibri" w:hAnsi="StobiSerif Regular"/>
          <w:sz w:val="22"/>
          <w:szCs w:val="22"/>
          <w:lang w:eastAsia="en-US"/>
        </w:rPr>
        <w:t xml:space="preserve">, </w:t>
      </w:r>
      <w:r w:rsidR="003D73FD" w:rsidRPr="003D73FD">
        <w:rPr>
          <w:rFonts w:ascii="StobiSerif Regular" w:eastAsia="Calibri" w:hAnsi="StobiSerif Regular"/>
          <w:b/>
          <w:sz w:val="22"/>
          <w:szCs w:val="22"/>
          <w:lang w:eastAsia="en-US"/>
        </w:rPr>
        <w:t>27</w:t>
      </w:r>
      <w:r w:rsidRPr="003D73FD">
        <w:rPr>
          <w:rFonts w:ascii="StobiSerif Regular" w:eastAsia="Calibri" w:hAnsi="StobiSerif Regular"/>
          <w:b/>
          <w:sz w:val="22"/>
          <w:szCs w:val="22"/>
          <w:lang w:eastAsia="en-US"/>
        </w:rPr>
        <w:t xml:space="preserve"> предлог – закони или </w:t>
      </w:r>
      <w:r w:rsidR="00F63FD8" w:rsidRPr="003D73FD">
        <w:rPr>
          <w:rFonts w:ascii="StobiSerif Regular" w:eastAsia="Calibri" w:hAnsi="StobiSerif Regular"/>
          <w:b/>
          <w:sz w:val="22"/>
          <w:szCs w:val="22"/>
          <w:lang w:eastAsia="en-US"/>
        </w:rPr>
        <w:t>3</w:t>
      </w:r>
      <w:r w:rsidR="003D73FD" w:rsidRPr="003D73FD">
        <w:rPr>
          <w:rFonts w:ascii="StobiSerif Regular" w:eastAsia="Calibri" w:hAnsi="StobiSerif Regular"/>
          <w:b/>
          <w:sz w:val="22"/>
          <w:szCs w:val="22"/>
          <w:lang w:eastAsia="en-US"/>
        </w:rPr>
        <w:t>6</w:t>
      </w:r>
      <w:r w:rsidRPr="003D73FD">
        <w:rPr>
          <w:rFonts w:ascii="StobiSerif Regular" w:eastAsia="Calibri" w:hAnsi="StobiSerif Regular"/>
          <w:b/>
          <w:sz w:val="22"/>
          <w:szCs w:val="22"/>
          <w:lang w:val="en-US" w:eastAsia="en-US"/>
        </w:rPr>
        <w:t>,</w:t>
      </w:r>
      <w:r w:rsidR="003D73FD" w:rsidRPr="003D73FD">
        <w:rPr>
          <w:rFonts w:ascii="StobiSerif Regular" w:eastAsia="Calibri" w:hAnsi="StobiSerif Regular"/>
          <w:b/>
          <w:sz w:val="22"/>
          <w:szCs w:val="22"/>
          <w:lang w:eastAsia="en-US"/>
        </w:rPr>
        <w:t>5</w:t>
      </w:r>
      <w:r w:rsidRPr="003D73FD">
        <w:rPr>
          <w:rFonts w:ascii="StobiSerif Regular" w:eastAsia="Calibri" w:hAnsi="StobiSerif Regular"/>
          <w:b/>
          <w:sz w:val="22"/>
          <w:szCs w:val="22"/>
          <w:lang w:val="en-US" w:eastAsia="en-US"/>
        </w:rPr>
        <w:t xml:space="preserve">% </w:t>
      </w:r>
      <w:r w:rsidRPr="003D73FD">
        <w:rPr>
          <w:rFonts w:ascii="StobiSerif Regular" w:eastAsia="Calibri" w:hAnsi="StobiSerif Regular"/>
          <w:b/>
          <w:sz w:val="22"/>
          <w:szCs w:val="22"/>
          <w:lang w:eastAsia="en-US"/>
        </w:rPr>
        <w:t xml:space="preserve">од нив биле објавени на ЕНЕР </w:t>
      </w:r>
      <w:r w:rsidRPr="003D73FD">
        <w:rPr>
          <w:rFonts w:ascii="StobiSerif Regular" w:eastAsia="Calibri" w:hAnsi="StobiSerif Regular"/>
          <w:sz w:val="22"/>
          <w:szCs w:val="22"/>
          <w:lang w:eastAsia="en-US"/>
        </w:rPr>
        <w:t xml:space="preserve">и </w:t>
      </w:r>
      <w:r w:rsidR="003D73FD" w:rsidRPr="003D73FD">
        <w:rPr>
          <w:rFonts w:ascii="StobiSerif Regular" w:eastAsia="Calibri" w:hAnsi="StobiSerif Regular"/>
          <w:b/>
          <w:sz w:val="22"/>
          <w:szCs w:val="22"/>
          <w:lang w:eastAsia="en-US"/>
        </w:rPr>
        <w:t>24</w:t>
      </w:r>
      <w:r w:rsidRPr="003D73FD">
        <w:rPr>
          <w:rFonts w:ascii="StobiSerif Regular" w:eastAsia="Calibri" w:hAnsi="StobiSerif Regular"/>
          <w:b/>
          <w:sz w:val="22"/>
          <w:szCs w:val="22"/>
          <w:lang w:eastAsia="en-US"/>
        </w:rPr>
        <w:t xml:space="preserve"> нацрт Извештаи за ПВР или </w:t>
      </w:r>
      <w:r w:rsidR="003D73FD" w:rsidRPr="003D73FD">
        <w:rPr>
          <w:rFonts w:ascii="StobiSerif Regular" w:eastAsia="Calibri" w:hAnsi="StobiSerif Regular"/>
          <w:b/>
          <w:sz w:val="22"/>
          <w:szCs w:val="22"/>
          <w:lang w:eastAsia="en-US"/>
        </w:rPr>
        <w:t>32,4</w:t>
      </w:r>
      <w:r w:rsidRPr="003D73FD">
        <w:rPr>
          <w:rFonts w:ascii="StobiSerif Regular" w:eastAsia="Calibri" w:hAnsi="StobiSerif Regular"/>
          <w:b/>
          <w:sz w:val="22"/>
          <w:szCs w:val="22"/>
          <w:lang w:val="en-US" w:eastAsia="en-US"/>
        </w:rPr>
        <w:t>%</w:t>
      </w:r>
      <w:r w:rsidR="00F63FD8" w:rsidRPr="003D73FD">
        <w:rPr>
          <w:rFonts w:ascii="StobiSerif Regular" w:eastAsia="Calibri" w:hAnsi="StobiSerif Regular"/>
          <w:b/>
          <w:sz w:val="22"/>
          <w:szCs w:val="22"/>
          <w:lang w:eastAsia="en-US"/>
        </w:rPr>
        <w:t xml:space="preserve"> </w:t>
      </w:r>
      <w:r w:rsidRPr="003D73FD">
        <w:rPr>
          <w:rFonts w:ascii="StobiSerif Regular" w:eastAsia="Calibri" w:hAnsi="StobiSerif Regular"/>
          <w:b/>
          <w:sz w:val="22"/>
          <w:szCs w:val="22"/>
          <w:lang w:eastAsia="en-US"/>
        </w:rPr>
        <w:t>од нив биле доставени до М</w:t>
      </w:r>
      <w:r w:rsidR="00D82C33" w:rsidRPr="003D73FD">
        <w:rPr>
          <w:rFonts w:ascii="StobiSerif Regular" w:eastAsia="Calibri" w:hAnsi="StobiSerif Regular"/>
          <w:b/>
          <w:sz w:val="22"/>
          <w:szCs w:val="22"/>
          <w:lang w:eastAsia="en-US"/>
        </w:rPr>
        <w:t>Ј</w:t>
      </w:r>
      <w:r w:rsidRPr="003D73FD">
        <w:rPr>
          <w:rFonts w:ascii="StobiSerif Regular" w:eastAsia="Calibri" w:hAnsi="StobiSerif Regular"/>
          <w:b/>
          <w:sz w:val="22"/>
          <w:szCs w:val="22"/>
          <w:lang w:eastAsia="en-US"/>
        </w:rPr>
        <w:t>А за обезбедување на мислење</w:t>
      </w:r>
      <w:r w:rsidRPr="003D73FD">
        <w:rPr>
          <w:rFonts w:ascii="StobiSerif Regular" w:eastAsia="Calibri" w:hAnsi="StobiSerif Regular"/>
          <w:sz w:val="22"/>
          <w:szCs w:val="22"/>
          <w:lang w:eastAsia="en-US"/>
        </w:rPr>
        <w:t>.</w:t>
      </w:r>
      <w:r w:rsidRPr="00D03664">
        <w:rPr>
          <w:rFonts w:ascii="StobiSerif Regular" w:eastAsia="Calibri" w:hAnsi="StobiSerif Regular"/>
          <w:sz w:val="22"/>
          <w:szCs w:val="22"/>
          <w:lang w:val="sq-AL" w:eastAsia="en-US"/>
        </w:rPr>
        <w:t xml:space="preserve">  </w:t>
      </w:r>
    </w:p>
    <w:bookmarkEnd w:id="3"/>
    <w:p w14:paraId="7403931B" w14:textId="77777777" w:rsidR="00A863F4" w:rsidRDefault="00A863F4" w:rsidP="00D03664">
      <w:pPr>
        <w:rPr>
          <w:rFonts w:ascii="StobiSerif Regular" w:eastAsia="Calibri" w:hAnsi="StobiSerif Regular"/>
          <w:sz w:val="22"/>
          <w:szCs w:val="22"/>
          <w:lang w:val="en-US" w:eastAsia="en-US"/>
        </w:rPr>
      </w:pPr>
    </w:p>
    <w:p w14:paraId="157047AF" w14:textId="352BFFDD" w:rsidR="00672974" w:rsidRPr="00A87DAF" w:rsidRDefault="00672974" w:rsidP="00D03664">
      <w:pPr>
        <w:rPr>
          <w:rFonts w:ascii="StobiSerif Regular" w:eastAsia="Calibri" w:hAnsi="StobiSerif Regular"/>
          <w:b/>
          <w:bCs/>
          <w:sz w:val="22"/>
          <w:szCs w:val="22"/>
          <w:lang w:eastAsia="en-US"/>
        </w:rPr>
      </w:pPr>
      <w:r w:rsidRPr="00A87DAF">
        <w:rPr>
          <w:rFonts w:ascii="StobiSerif Regular" w:eastAsia="Calibri" w:hAnsi="StobiSerif Regular"/>
          <w:b/>
          <w:bCs/>
          <w:sz w:val="22"/>
          <w:szCs w:val="22"/>
          <w:lang w:eastAsia="en-US"/>
        </w:rPr>
        <w:lastRenderedPageBreak/>
        <w:t>Табела 1: Споредбени податоци за ПВР по години</w:t>
      </w:r>
    </w:p>
    <w:p w14:paraId="35C2531C" w14:textId="77777777" w:rsidR="00672974" w:rsidRDefault="00672974" w:rsidP="00D03664">
      <w:pPr>
        <w:rPr>
          <w:rFonts w:ascii="StobiSerif Regular" w:eastAsia="Calibri" w:hAnsi="StobiSerif Regular"/>
          <w:sz w:val="22"/>
          <w:szCs w:val="22"/>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23"/>
        <w:gridCol w:w="1526"/>
        <w:gridCol w:w="1756"/>
        <w:gridCol w:w="1845"/>
        <w:gridCol w:w="1776"/>
        <w:gridCol w:w="1459"/>
      </w:tblGrid>
      <w:tr w:rsidR="00352836" w:rsidRPr="00672974" w14:paraId="23BCE38C" w14:textId="77777777" w:rsidTr="00565978">
        <w:trPr>
          <w:trHeight w:val="1268"/>
        </w:trPr>
        <w:tc>
          <w:tcPr>
            <w:tcW w:w="823" w:type="dxa"/>
            <w:shd w:val="clear" w:color="auto" w:fill="D9E2F3" w:themeFill="accent1" w:themeFillTint="33"/>
            <w:vAlign w:val="center"/>
          </w:tcPr>
          <w:p w14:paraId="64C83E38" w14:textId="71B8A193" w:rsidR="00352836" w:rsidRPr="00565978" w:rsidRDefault="00565978" w:rsidP="00672974">
            <w:pPr>
              <w:tabs>
                <w:tab w:val="left" w:pos="426"/>
              </w:tabs>
              <w:suppressAutoHyphens w:val="0"/>
              <w:spacing w:line="276" w:lineRule="auto"/>
              <w:ind w:left="-55" w:right="-114"/>
              <w:rPr>
                <w:rFonts w:ascii="StobiSerif Regular" w:hAnsi="StobiSerif Regular"/>
                <w:b/>
                <w:sz w:val="14"/>
                <w:szCs w:val="14"/>
              </w:rPr>
            </w:pPr>
            <w:bookmarkStart w:id="5" w:name="_Hlk69972245"/>
            <w:r w:rsidRPr="00565978">
              <w:rPr>
                <w:rFonts w:ascii="StobiSerif Regular" w:hAnsi="StobiSerif Regular"/>
                <w:b/>
                <w:sz w:val="14"/>
                <w:szCs w:val="14"/>
              </w:rPr>
              <w:t>ГОДИНA</w:t>
            </w:r>
          </w:p>
        </w:tc>
        <w:tc>
          <w:tcPr>
            <w:tcW w:w="1526" w:type="dxa"/>
            <w:shd w:val="clear" w:color="auto" w:fill="D9E2F3" w:themeFill="accent1" w:themeFillTint="33"/>
          </w:tcPr>
          <w:p w14:paraId="2A2001D9" w14:textId="77777777" w:rsidR="00565978" w:rsidRDefault="00565978" w:rsidP="00672974">
            <w:pPr>
              <w:suppressAutoHyphens w:val="0"/>
              <w:spacing w:line="276" w:lineRule="auto"/>
              <w:ind w:left="-55" w:right="-114"/>
              <w:jc w:val="center"/>
              <w:rPr>
                <w:rFonts w:ascii="StobiSerif Regular" w:hAnsi="StobiSerif Regular"/>
                <w:b/>
                <w:sz w:val="14"/>
                <w:szCs w:val="14"/>
                <w:lang w:val="en-US"/>
              </w:rPr>
            </w:pPr>
          </w:p>
          <w:p w14:paraId="54C22908" w14:textId="19FA15B8" w:rsidR="00352836" w:rsidRPr="00565978" w:rsidRDefault="00565978" w:rsidP="00672974">
            <w:pPr>
              <w:suppressAutoHyphens w:val="0"/>
              <w:spacing w:line="276" w:lineRule="auto"/>
              <w:ind w:left="-55" w:right="-114"/>
              <w:jc w:val="center"/>
              <w:rPr>
                <w:rFonts w:ascii="StobiSerif Regular" w:hAnsi="StobiSerif Regular"/>
                <w:b/>
                <w:sz w:val="14"/>
                <w:szCs w:val="14"/>
                <w:lang w:val="en-US"/>
              </w:rPr>
            </w:pPr>
            <w:r w:rsidRPr="00565978">
              <w:rPr>
                <w:rFonts w:ascii="StobiSerif Regular" w:hAnsi="StobiSerif Regular"/>
                <w:b/>
                <w:sz w:val="14"/>
                <w:szCs w:val="14"/>
              </w:rPr>
              <w:t>ВКУПНО ЗАКОНИ УСВОЕНИ ОД ВЛАДАТА НА РСМ</w:t>
            </w:r>
          </w:p>
        </w:tc>
        <w:tc>
          <w:tcPr>
            <w:tcW w:w="1756" w:type="dxa"/>
            <w:shd w:val="clear" w:color="auto" w:fill="D9E2F3" w:themeFill="accent1" w:themeFillTint="33"/>
          </w:tcPr>
          <w:p w14:paraId="6143135F" w14:textId="77777777" w:rsidR="00565978" w:rsidRDefault="00565978" w:rsidP="00672974">
            <w:pPr>
              <w:suppressAutoHyphens w:val="0"/>
              <w:spacing w:line="276" w:lineRule="auto"/>
              <w:ind w:left="-55" w:right="-114"/>
              <w:jc w:val="center"/>
              <w:rPr>
                <w:rFonts w:ascii="StobiSerif Regular" w:hAnsi="StobiSerif Regular"/>
                <w:b/>
                <w:sz w:val="14"/>
                <w:szCs w:val="14"/>
                <w:lang w:val="en-US"/>
              </w:rPr>
            </w:pPr>
          </w:p>
          <w:p w14:paraId="57257562" w14:textId="10BCFF86" w:rsidR="00352836" w:rsidRPr="00DA30CC" w:rsidRDefault="00565978" w:rsidP="00DA30CC">
            <w:pPr>
              <w:suppressAutoHyphens w:val="0"/>
              <w:spacing w:line="276" w:lineRule="auto"/>
              <w:ind w:left="-55" w:right="-114"/>
              <w:jc w:val="center"/>
              <w:rPr>
                <w:rFonts w:ascii="StobiSerif Regular" w:hAnsi="StobiSerif Regular"/>
                <w:b/>
                <w:sz w:val="14"/>
                <w:szCs w:val="14"/>
              </w:rPr>
            </w:pPr>
            <w:r w:rsidRPr="00565978">
              <w:rPr>
                <w:rFonts w:ascii="StobiSerif Regular" w:hAnsi="StobiSerif Regular"/>
                <w:b/>
                <w:sz w:val="14"/>
                <w:szCs w:val="14"/>
              </w:rPr>
              <w:t>ВКУПНО ЗАКОНИ УСВОЕНИ ОД ВЛАДАТА НА РСМ КОИ ПОДЛЕЖАТ НА ПВР</w:t>
            </w:r>
            <w:r w:rsidRPr="00565978">
              <w:rPr>
                <w:rFonts w:ascii="StobiSerif Regular" w:hAnsi="StobiSerif Regular"/>
                <w:b/>
                <w:sz w:val="14"/>
                <w:szCs w:val="14"/>
                <w:lang w:val="sq-AL"/>
              </w:rPr>
              <w:t xml:space="preserve"> </w:t>
            </w:r>
          </w:p>
        </w:tc>
        <w:tc>
          <w:tcPr>
            <w:tcW w:w="1845" w:type="dxa"/>
            <w:shd w:val="clear" w:color="auto" w:fill="D9E2F3" w:themeFill="accent1" w:themeFillTint="33"/>
          </w:tcPr>
          <w:p w14:paraId="6D2EF5EE" w14:textId="77777777" w:rsidR="00565978" w:rsidRDefault="00565978" w:rsidP="00672974">
            <w:pPr>
              <w:suppressAutoHyphens w:val="0"/>
              <w:spacing w:line="276" w:lineRule="auto"/>
              <w:ind w:left="-105" w:right="-47"/>
              <w:jc w:val="center"/>
              <w:rPr>
                <w:rFonts w:ascii="StobiSerif Regular" w:hAnsi="StobiSerif Regular"/>
                <w:b/>
                <w:sz w:val="14"/>
                <w:szCs w:val="14"/>
                <w:lang w:val="en-US"/>
              </w:rPr>
            </w:pPr>
          </w:p>
          <w:p w14:paraId="531524AA" w14:textId="73E9D8CC" w:rsidR="00352836" w:rsidRPr="00565978" w:rsidRDefault="00565978" w:rsidP="00672974">
            <w:pPr>
              <w:suppressAutoHyphens w:val="0"/>
              <w:spacing w:line="276" w:lineRule="auto"/>
              <w:ind w:left="-105" w:right="-47"/>
              <w:jc w:val="center"/>
              <w:rPr>
                <w:rFonts w:ascii="StobiSerif Regular" w:hAnsi="StobiSerif Regular"/>
                <w:b/>
                <w:sz w:val="14"/>
                <w:szCs w:val="14"/>
                <w:lang w:val="sq-AL"/>
              </w:rPr>
            </w:pPr>
            <w:r w:rsidRPr="00565978">
              <w:rPr>
                <w:rFonts w:ascii="StobiSerif Regular" w:hAnsi="StobiSerif Regular"/>
                <w:b/>
                <w:sz w:val="14"/>
                <w:szCs w:val="14"/>
              </w:rPr>
              <w:t>ДОСТАВЕНИ ПРЕДЛОГ ЗАКОНИ ДО ВЛАДАТА НА РСМ СО ИЗВЕШТАЈ ЗА ПВР</w:t>
            </w:r>
            <w:r w:rsidRPr="00565978">
              <w:rPr>
                <w:rFonts w:ascii="StobiSerif Regular" w:hAnsi="StobiSerif Regular"/>
                <w:b/>
                <w:sz w:val="14"/>
                <w:szCs w:val="14"/>
                <w:lang w:val="sq-AL"/>
              </w:rPr>
              <w:t xml:space="preserve"> </w:t>
            </w:r>
          </w:p>
          <w:p w14:paraId="6D2C7575" w14:textId="2FA8CCC2" w:rsidR="00352836" w:rsidRPr="00565978" w:rsidRDefault="00352836" w:rsidP="00672974">
            <w:pPr>
              <w:suppressAutoHyphens w:val="0"/>
              <w:spacing w:line="276" w:lineRule="auto"/>
              <w:ind w:left="-105" w:right="-47"/>
              <w:jc w:val="center"/>
              <w:rPr>
                <w:rFonts w:ascii="StobiSerif Regular" w:hAnsi="StobiSerif Regular"/>
                <w:b/>
                <w:sz w:val="14"/>
                <w:szCs w:val="14"/>
                <w:lang w:val="sq-AL"/>
              </w:rPr>
            </w:pPr>
          </w:p>
        </w:tc>
        <w:tc>
          <w:tcPr>
            <w:tcW w:w="1776" w:type="dxa"/>
            <w:shd w:val="clear" w:color="auto" w:fill="D9E2F3" w:themeFill="accent1" w:themeFillTint="33"/>
          </w:tcPr>
          <w:p w14:paraId="3256FA53" w14:textId="77777777" w:rsidR="00565978" w:rsidRDefault="00565978" w:rsidP="00352836">
            <w:pPr>
              <w:suppressAutoHyphens w:val="0"/>
              <w:spacing w:line="276" w:lineRule="auto"/>
              <w:jc w:val="center"/>
              <w:rPr>
                <w:rFonts w:ascii="StobiSerif Regular" w:hAnsi="StobiSerif Regular"/>
                <w:b/>
                <w:sz w:val="14"/>
                <w:szCs w:val="14"/>
                <w:lang w:val="en-US"/>
              </w:rPr>
            </w:pPr>
          </w:p>
          <w:p w14:paraId="4F375EDA" w14:textId="6D215216" w:rsidR="00352836" w:rsidRPr="00565978" w:rsidRDefault="00565978" w:rsidP="00352836">
            <w:pPr>
              <w:suppressAutoHyphens w:val="0"/>
              <w:spacing w:line="276" w:lineRule="auto"/>
              <w:jc w:val="center"/>
              <w:rPr>
                <w:rFonts w:ascii="StobiSerif Regular" w:hAnsi="StobiSerif Regular"/>
                <w:b/>
                <w:sz w:val="14"/>
                <w:szCs w:val="14"/>
              </w:rPr>
            </w:pPr>
            <w:r w:rsidRPr="00565978">
              <w:rPr>
                <w:rFonts w:ascii="StobiSerif Regular" w:hAnsi="StobiSerif Regular"/>
                <w:b/>
                <w:sz w:val="14"/>
                <w:szCs w:val="14"/>
              </w:rPr>
              <w:t>ОБЈАВЕНИ ДОКУМЕНТИ НА ЕНЕР</w:t>
            </w:r>
            <w:r w:rsidRPr="00565978">
              <w:rPr>
                <w:rFonts w:ascii="StobiSerif Regular" w:hAnsi="StobiSerif Regular"/>
                <w:b/>
                <w:sz w:val="14"/>
                <w:szCs w:val="14"/>
                <w:lang w:val="sq-AL"/>
              </w:rPr>
              <w:t xml:space="preserve"> </w:t>
            </w:r>
          </w:p>
        </w:tc>
        <w:tc>
          <w:tcPr>
            <w:tcW w:w="1459" w:type="dxa"/>
            <w:shd w:val="clear" w:color="auto" w:fill="D9E2F3" w:themeFill="accent1" w:themeFillTint="33"/>
          </w:tcPr>
          <w:p w14:paraId="7296E4AC" w14:textId="77777777" w:rsidR="00565978" w:rsidRDefault="00565978" w:rsidP="00352836">
            <w:pPr>
              <w:suppressAutoHyphens w:val="0"/>
              <w:spacing w:line="276" w:lineRule="auto"/>
              <w:jc w:val="center"/>
              <w:rPr>
                <w:rFonts w:ascii="StobiSerif Regular" w:hAnsi="StobiSerif Regular"/>
                <w:b/>
                <w:sz w:val="14"/>
                <w:szCs w:val="14"/>
                <w:lang w:val="en-US"/>
              </w:rPr>
            </w:pPr>
          </w:p>
          <w:p w14:paraId="6F657EC3" w14:textId="6263E2A7" w:rsidR="00352836" w:rsidRPr="00565978" w:rsidRDefault="00565978" w:rsidP="00352836">
            <w:pPr>
              <w:suppressAutoHyphens w:val="0"/>
              <w:spacing w:line="276" w:lineRule="auto"/>
              <w:jc w:val="center"/>
              <w:rPr>
                <w:rFonts w:ascii="StobiSerif Regular" w:hAnsi="StobiSerif Regular"/>
                <w:b/>
                <w:sz w:val="14"/>
                <w:szCs w:val="14"/>
              </w:rPr>
            </w:pPr>
            <w:r w:rsidRPr="00565978">
              <w:rPr>
                <w:rFonts w:ascii="StobiSerif Regular" w:hAnsi="StobiSerif Regular"/>
                <w:b/>
                <w:sz w:val="14"/>
                <w:szCs w:val="14"/>
              </w:rPr>
              <w:t>ДОСТАВЕНИ НАЦРТ ИЗВЕШТАИ ЗА ПВР ДО М</w:t>
            </w:r>
            <w:r w:rsidR="006B00D8">
              <w:rPr>
                <w:rFonts w:ascii="StobiSerif Regular" w:hAnsi="StobiSerif Regular"/>
                <w:b/>
                <w:sz w:val="14"/>
                <w:szCs w:val="14"/>
              </w:rPr>
              <w:t>Ј</w:t>
            </w:r>
            <w:r w:rsidRPr="00565978">
              <w:rPr>
                <w:rFonts w:ascii="StobiSerif Regular" w:hAnsi="StobiSerif Regular"/>
                <w:b/>
                <w:sz w:val="14"/>
                <w:szCs w:val="14"/>
              </w:rPr>
              <w:t>А НА МИСЛЕЊЕ</w:t>
            </w:r>
            <w:r w:rsidRPr="00565978">
              <w:rPr>
                <w:rFonts w:ascii="StobiSerif Regular" w:hAnsi="StobiSerif Regular"/>
                <w:b/>
                <w:sz w:val="14"/>
                <w:szCs w:val="14"/>
                <w:lang w:val="sq-AL"/>
              </w:rPr>
              <w:t xml:space="preserve"> </w:t>
            </w:r>
          </w:p>
        </w:tc>
      </w:tr>
      <w:tr w:rsidR="00352836" w:rsidRPr="00672974" w14:paraId="0A7867A3" w14:textId="77777777" w:rsidTr="00733C85">
        <w:trPr>
          <w:trHeight w:val="229"/>
        </w:trPr>
        <w:tc>
          <w:tcPr>
            <w:tcW w:w="823" w:type="dxa"/>
            <w:shd w:val="clear" w:color="auto" w:fill="D9E2F3" w:themeFill="accent1" w:themeFillTint="33"/>
            <w:vAlign w:val="center"/>
          </w:tcPr>
          <w:p w14:paraId="20722A22"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2014</w:t>
            </w:r>
          </w:p>
        </w:tc>
        <w:tc>
          <w:tcPr>
            <w:tcW w:w="1526" w:type="dxa"/>
          </w:tcPr>
          <w:p w14:paraId="04A2B172" w14:textId="732B99C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0A002B">
              <w:rPr>
                <w:rFonts w:ascii="StobiSerif Regular" w:eastAsia="Calibri" w:hAnsi="StobiSerif Regular"/>
                <w:sz w:val="20"/>
                <w:szCs w:val="20"/>
                <w:lang w:eastAsia="en-US"/>
              </w:rPr>
              <w:t>350</w:t>
            </w:r>
          </w:p>
        </w:tc>
        <w:tc>
          <w:tcPr>
            <w:tcW w:w="1756" w:type="dxa"/>
            <w:vAlign w:val="center"/>
          </w:tcPr>
          <w:p w14:paraId="56C71DA3" w14:textId="37AD0B99"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335</w:t>
            </w:r>
          </w:p>
        </w:tc>
        <w:tc>
          <w:tcPr>
            <w:tcW w:w="1845" w:type="dxa"/>
            <w:vAlign w:val="center"/>
          </w:tcPr>
          <w:p w14:paraId="2FC8D467"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77 (22%)</w:t>
            </w:r>
          </w:p>
        </w:tc>
        <w:tc>
          <w:tcPr>
            <w:tcW w:w="1776" w:type="dxa"/>
            <w:vAlign w:val="center"/>
          </w:tcPr>
          <w:p w14:paraId="46893342"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114 (32,6%)</w:t>
            </w:r>
          </w:p>
        </w:tc>
        <w:tc>
          <w:tcPr>
            <w:tcW w:w="1459" w:type="dxa"/>
            <w:vAlign w:val="center"/>
          </w:tcPr>
          <w:p w14:paraId="18803B87"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40 (11,4%)</w:t>
            </w:r>
          </w:p>
        </w:tc>
      </w:tr>
      <w:tr w:rsidR="00352836" w:rsidRPr="00672974" w14:paraId="65E0F8F9" w14:textId="77777777" w:rsidTr="00733C85">
        <w:trPr>
          <w:trHeight w:val="203"/>
        </w:trPr>
        <w:tc>
          <w:tcPr>
            <w:tcW w:w="823" w:type="dxa"/>
            <w:shd w:val="clear" w:color="auto" w:fill="D9E2F3" w:themeFill="accent1" w:themeFillTint="33"/>
            <w:vAlign w:val="center"/>
          </w:tcPr>
          <w:p w14:paraId="482C9787"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2015</w:t>
            </w:r>
          </w:p>
        </w:tc>
        <w:tc>
          <w:tcPr>
            <w:tcW w:w="1526" w:type="dxa"/>
          </w:tcPr>
          <w:p w14:paraId="2FB04249" w14:textId="6AB74E51"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4"/>
              </w:rPr>
              <w:t>61</w:t>
            </w:r>
            <w:r w:rsidRPr="000A002B">
              <w:rPr>
                <w:rFonts w:ascii="StobiSerif Regular" w:hAnsi="StobiSerif Regular"/>
                <w:sz w:val="20"/>
                <w:szCs w:val="14"/>
                <w:lang w:val="en-US"/>
              </w:rPr>
              <w:t>4</w:t>
            </w:r>
          </w:p>
        </w:tc>
        <w:tc>
          <w:tcPr>
            <w:tcW w:w="1756" w:type="dxa"/>
            <w:vAlign w:val="center"/>
          </w:tcPr>
          <w:p w14:paraId="71BE0289" w14:textId="707E131D"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566</w:t>
            </w:r>
          </w:p>
        </w:tc>
        <w:tc>
          <w:tcPr>
            <w:tcW w:w="1845" w:type="dxa"/>
            <w:vAlign w:val="center"/>
          </w:tcPr>
          <w:p w14:paraId="21744293"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234</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41,3%</w:t>
            </w:r>
            <w:r w:rsidRPr="00672974">
              <w:rPr>
                <w:rFonts w:ascii="StobiSerif Regular" w:eastAsia="Calibri" w:hAnsi="StobiSerif Regular"/>
                <w:sz w:val="20"/>
                <w:szCs w:val="20"/>
                <w:lang w:eastAsia="en-US"/>
              </w:rPr>
              <w:t>)</w:t>
            </w:r>
          </w:p>
        </w:tc>
        <w:tc>
          <w:tcPr>
            <w:tcW w:w="1776" w:type="dxa"/>
            <w:vAlign w:val="center"/>
          </w:tcPr>
          <w:p w14:paraId="042ABE2C"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136</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24%</w:t>
            </w:r>
            <w:r w:rsidRPr="00672974">
              <w:rPr>
                <w:rFonts w:ascii="StobiSerif Regular" w:eastAsia="Calibri" w:hAnsi="StobiSerif Regular"/>
                <w:sz w:val="20"/>
                <w:szCs w:val="20"/>
                <w:lang w:eastAsia="en-US"/>
              </w:rPr>
              <w:t>)</w:t>
            </w:r>
          </w:p>
        </w:tc>
        <w:tc>
          <w:tcPr>
            <w:tcW w:w="1459" w:type="dxa"/>
            <w:vAlign w:val="center"/>
          </w:tcPr>
          <w:p w14:paraId="76CE5D5F"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80</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14,1%</w:t>
            </w:r>
            <w:r w:rsidRPr="00672974">
              <w:rPr>
                <w:rFonts w:ascii="StobiSerif Regular" w:eastAsia="Calibri" w:hAnsi="StobiSerif Regular"/>
                <w:sz w:val="20"/>
                <w:szCs w:val="20"/>
                <w:lang w:eastAsia="en-US"/>
              </w:rPr>
              <w:t>)</w:t>
            </w:r>
          </w:p>
        </w:tc>
      </w:tr>
      <w:tr w:rsidR="00352836" w:rsidRPr="00672974" w14:paraId="0A93EC34" w14:textId="77777777" w:rsidTr="00733C85">
        <w:trPr>
          <w:trHeight w:val="213"/>
        </w:trPr>
        <w:tc>
          <w:tcPr>
            <w:tcW w:w="823" w:type="dxa"/>
            <w:shd w:val="clear" w:color="auto" w:fill="D9E2F3" w:themeFill="accent1" w:themeFillTint="33"/>
            <w:vAlign w:val="center"/>
          </w:tcPr>
          <w:p w14:paraId="02BC6537"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2016</w:t>
            </w:r>
          </w:p>
        </w:tc>
        <w:tc>
          <w:tcPr>
            <w:tcW w:w="1526" w:type="dxa"/>
          </w:tcPr>
          <w:p w14:paraId="4AA5116C" w14:textId="1544705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4"/>
                <w:lang w:val="en-US"/>
              </w:rPr>
              <w:t>284</w:t>
            </w:r>
          </w:p>
        </w:tc>
        <w:tc>
          <w:tcPr>
            <w:tcW w:w="1756" w:type="dxa"/>
            <w:vAlign w:val="center"/>
          </w:tcPr>
          <w:p w14:paraId="1083B305" w14:textId="17EBC303"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252</w:t>
            </w:r>
          </w:p>
        </w:tc>
        <w:tc>
          <w:tcPr>
            <w:tcW w:w="1845" w:type="dxa"/>
            <w:vAlign w:val="center"/>
          </w:tcPr>
          <w:p w14:paraId="27777799"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135</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53,6%</w:t>
            </w:r>
            <w:r w:rsidRPr="00672974">
              <w:rPr>
                <w:rFonts w:ascii="StobiSerif Regular" w:eastAsia="Calibri" w:hAnsi="StobiSerif Regular"/>
                <w:sz w:val="20"/>
                <w:szCs w:val="20"/>
                <w:lang w:eastAsia="en-US"/>
              </w:rPr>
              <w:t>)</w:t>
            </w:r>
          </w:p>
        </w:tc>
        <w:tc>
          <w:tcPr>
            <w:tcW w:w="1776" w:type="dxa"/>
            <w:vAlign w:val="center"/>
          </w:tcPr>
          <w:p w14:paraId="2D33FC94"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21</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8,3%</w:t>
            </w:r>
            <w:r w:rsidRPr="00672974">
              <w:rPr>
                <w:rFonts w:ascii="StobiSerif Regular" w:eastAsia="Calibri" w:hAnsi="StobiSerif Regular"/>
                <w:sz w:val="20"/>
                <w:szCs w:val="20"/>
                <w:lang w:eastAsia="en-US"/>
              </w:rPr>
              <w:t>)</w:t>
            </w:r>
          </w:p>
        </w:tc>
        <w:tc>
          <w:tcPr>
            <w:tcW w:w="1459" w:type="dxa"/>
            <w:vAlign w:val="center"/>
          </w:tcPr>
          <w:p w14:paraId="3E6D84FE"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76</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30,2%</w:t>
            </w:r>
            <w:r w:rsidRPr="00672974">
              <w:rPr>
                <w:rFonts w:ascii="StobiSerif Regular" w:eastAsia="Calibri" w:hAnsi="StobiSerif Regular"/>
                <w:sz w:val="20"/>
                <w:szCs w:val="20"/>
                <w:lang w:eastAsia="en-US"/>
              </w:rPr>
              <w:t>)</w:t>
            </w:r>
          </w:p>
        </w:tc>
      </w:tr>
      <w:tr w:rsidR="00352836" w:rsidRPr="00672974" w14:paraId="3D09661E" w14:textId="77777777" w:rsidTr="00733C85">
        <w:trPr>
          <w:trHeight w:val="213"/>
        </w:trPr>
        <w:tc>
          <w:tcPr>
            <w:tcW w:w="823" w:type="dxa"/>
            <w:shd w:val="clear" w:color="auto" w:fill="D9E2F3" w:themeFill="accent1" w:themeFillTint="33"/>
            <w:vAlign w:val="center"/>
          </w:tcPr>
          <w:p w14:paraId="67D937E4" w14:textId="77777777" w:rsidR="00352836" w:rsidRPr="00672974" w:rsidRDefault="00352836" w:rsidP="00352836">
            <w:pPr>
              <w:suppressAutoHyphens w:val="0"/>
              <w:spacing w:line="276" w:lineRule="auto"/>
              <w:rPr>
                <w:rFonts w:ascii="StobiSerif Regular" w:eastAsia="Calibri" w:hAnsi="StobiSerif Regular"/>
                <w:b/>
                <w:sz w:val="20"/>
                <w:szCs w:val="20"/>
                <w:lang w:val="en-US" w:eastAsia="en-US"/>
              </w:rPr>
            </w:pPr>
            <w:r w:rsidRPr="00672974">
              <w:rPr>
                <w:rFonts w:ascii="StobiSerif Regular" w:eastAsia="Calibri" w:hAnsi="StobiSerif Regular"/>
                <w:b/>
                <w:sz w:val="20"/>
                <w:szCs w:val="20"/>
                <w:lang w:val="en-US" w:eastAsia="en-US"/>
              </w:rPr>
              <w:t>2017</w:t>
            </w:r>
          </w:p>
        </w:tc>
        <w:tc>
          <w:tcPr>
            <w:tcW w:w="1526" w:type="dxa"/>
          </w:tcPr>
          <w:p w14:paraId="6BA64DBF" w14:textId="7D967731"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20"/>
              </w:rPr>
              <w:t>72</w:t>
            </w:r>
          </w:p>
        </w:tc>
        <w:tc>
          <w:tcPr>
            <w:tcW w:w="1756" w:type="dxa"/>
            <w:tcBorders>
              <w:top w:val="nil"/>
              <w:left w:val="nil"/>
              <w:bottom w:val="single" w:sz="8" w:space="0" w:color="auto"/>
              <w:right w:val="single" w:sz="8" w:space="0" w:color="auto"/>
            </w:tcBorders>
            <w:vAlign w:val="center"/>
          </w:tcPr>
          <w:p w14:paraId="13421E17" w14:textId="399A3314"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54</w:t>
            </w:r>
          </w:p>
        </w:tc>
        <w:tc>
          <w:tcPr>
            <w:tcW w:w="1845" w:type="dxa"/>
            <w:tcBorders>
              <w:top w:val="nil"/>
              <w:left w:val="nil"/>
              <w:bottom w:val="single" w:sz="8" w:space="0" w:color="auto"/>
              <w:right w:val="single" w:sz="8" w:space="0" w:color="auto"/>
            </w:tcBorders>
            <w:vAlign w:val="center"/>
          </w:tcPr>
          <w:p w14:paraId="6A892049"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43 (80%)</w:t>
            </w:r>
          </w:p>
        </w:tc>
        <w:tc>
          <w:tcPr>
            <w:tcW w:w="1776" w:type="dxa"/>
            <w:tcBorders>
              <w:top w:val="nil"/>
              <w:left w:val="nil"/>
              <w:bottom w:val="single" w:sz="8" w:space="0" w:color="auto"/>
              <w:right w:val="single" w:sz="8" w:space="0" w:color="auto"/>
            </w:tcBorders>
            <w:vAlign w:val="center"/>
          </w:tcPr>
          <w:p w14:paraId="29A878BF"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45 (83 %)</w:t>
            </w:r>
          </w:p>
        </w:tc>
        <w:tc>
          <w:tcPr>
            <w:tcW w:w="1459" w:type="dxa"/>
            <w:tcBorders>
              <w:top w:val="nil"/>
              <w:left w:val="nil"/>
              <w:bottom w:val="single" w:sz="8" w:space="0" w:color="auto"/>
              <w:right w:val="single" w:sz="8" w:space="0" w:color="auto"/>
            </w:tcBorders>
            <w:vAlign w:val="center"/>
          </w:tcPr>
          <w:p w14:paraId="3F2D0443"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32 (59 %)</w:t>
            </w:r>
          </w:p>
        </w:tc>
      </w:tr>
      <w:tr w:rsidR="00352836" w:rsidRPr="00672974" w14:paraId="7AE87565" w14:textId="77777777" w:rsidTr="00733C85">
        <w:trPr>
          <w:trHeight w:val="213"/>
        </w:trPr>
        <w:tc>
          <w:tcPr>
            <w:tcW w:w="823" w:type="dxa"/>
            <w:shd w:val="clear" w:color="auto" w:fill="D9E2F3" w:themeFill="accent1" w:themeFillTint="33"/>
            <w:vAlign w:val="center"/>
          </w:tcPr>
          <w:p w14:paraId="2C9F5654"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2018</w:t>
            </w:r>
          </w:p>
        </w:tc>
        <w:tc>
          <w:tcPr>
            <w:tcW w:w="1526" w:type="dxa"/>
          </w:tcPr>
          <w:p w14:paraId="622B99EF" w14:textId="10679ED8"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rPr>
              <w:t>133</w:t>
            </w:r>
          </w:p>
        </w:tc>
        <w:tc>
          <w:tcPr>
            <w:tcW w:w="1756" w:type="dxa"/>
            <w:tcBorders>
              <w:top w:val="nil"/>
              <w:left w:val="nil"/>
              <w:bottom w:val="single" w:sz="8" w:space="0" w:color="auto"/>
              <w:right w:val="single" w:sz="8" w:space="0" w:color="auto"/>
            </w:tcBorders>
            <w:vAlign w:val="center"/>
          </w:tcPr>
          <w:p w14:paraId="77BFAEA7" w14:textId="66017D2A"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109</w:t>
            </w:r>
          </w:p>
        </w:tc>
        <w:tc>
          <w:tcPr>
            <w:tcW w:w="1845" w:type="dxa"/>
            <w:tcBorders>
              <w:top w:val="nil"/>
              <w:left w:val="nil"/>
              <w:bottom w:val="single" w:sz="8" w:space="0" w:color="auto"/>
              <w:right w:val="single" w:sz="8" w:space="0" w:color="auto"/>
            </w:tcBorders>
            <w:vAlign w:val="center"/>
          </w:tcPr>
          <w:p w14:paraId="0F9C2A37"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9</w:t>
            </w:r>
            <w:r w:rsidRPr="00672974">
              <w:rPr>
                <w:rFonts w:ascii="StobiSerif Regular" w:eastAsia="Calibri" w:hAnsi="StobiSerif Regular"/>
                <w:sz w:val="20"/>
                <w:szCs w:val="20"/>
                <w:lang w:eastAsia="en-US"/>
              </w:rPr>
              <w:t>4</w:t>
            </w:r>
            <w:r w:rsidRPr="00672974">
              <w:rPr>
                <w:rFonts w:ascii="StobiSerif Regular" w:eastAsia="Calibri" w:hAnsi="StobiSerif Regular"/>
                <w:sz w:val="20"/>
                <w:szCs w:val="20"/>
                <w:lang w:val="en-US" w:eastAsia="en-US"/>
              </w:rPr>
              <w:t xml:space="preserve"> (86%)</w:t>
            </w:r>
          </w:p>
        </w:tc>
        <w:tc>
          <w:tcPr>
            <w:tcW w:w="1776" w:type="dxa"/>
            <w:tcBorders>
              <w:top w:val="nil"/>
              <w:left w:val="nil"/>
              <w:bottom w:val="single" w:sz="8" w:space="0" w:color="auto"/>
              <w:right w:val="single" w:sz="8" w:space="0" w:color="auto"/>
            </w:tcBorders>
            <w:vAlign w:val="center"/>
          </w:tcPr>
          <w:p w14:paraId="750C4908"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9</w:t>
            </w:r>
            <w:r w:rsidRPr="00672974">
              <w:rPr>
                <w:rFonts w:ascii="StobiSerif Regular" w:eastAsia="Calibri" w:hAnsi="StobiSerif Regular"/>
                <w:sz w:val="20"/>
                <w:szCs w:val="20"/>
                <w:lang w:eastAsia="en-US"/>
              </w:rPr>
              <w:t>4</w:t>
            </w:r>
            <w:r w:rsidRPr="00672974">
              <w:rPr>
                <w:rFonts w:ascii="StobiSerif Regular" w:eastAsia="Calibri" w:hAnsi="StobiSerif Regular"/>
                <w:sz w:val="20"/>
                <w:szCs w:val="20"/>
                <w:lang w:val="en-US" w:eastAsia="en-US"/>
              </w:rPr>
              <w:t xml:space="preserve"> (86%)</w:t>
            </w:r>
          </w:p>
        </w:tc>
        <w:tc>
          <w:tcPr>
            <w:tcW w:w="1459" w:type="dxa"/>
            <w:tcBorders>
              <w:top w:val="nil"/>
              <w:left w:val="nil"/>
              <w:bottom w:val="single" w:sz="8" w:space="0" w:color="auto"/>
              <w:right w:val="single" w:sz="8" w:space="0" w:color="auto"/>
            </w:tcBorders>
            <w:vAlign w:val="center"/>
          </w:tcPr>
          <w:p w14:paraId="735ABBED"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7</w:t>
            </w:r>
            <w:r w:rsidRPr="00672974">
              <w:rPr>
                <w:rFonts w:ascii="StobiSerif Regular" w:eastAsia="Calibri" w:hAnsi="StobiSerif Regular"/>
                <w:sz w:val="20"/>
                <w:szCs w:val="20"/>
                <w:lang w:eastAsia="en-US"/>
              </w:rPr>
              <w:t>9</w:t>
            </w:r>
            <w:r w:rsidRPr="00672974">
              <w:rPr>
                <w:rFonts w:ascii="StobiSerif Regular" w:eastAsia="Calibri" w:hAnsi="StobiSerif Regular"/>
                <w:sz w:val="20"/>
                <w:szCs w:val="20"/>
                <w:lang w:val="en-US" w:eastAsia="en-US"/>
              </w:rPr>
              <w:t xml:space="preserve"> (72%)</w:t>
            </w:r>
          </w:p>
        </w:tc>
      </w:tr>
      <w:tr w:rsidR="00352836" w:rsidRPr="00672974" w14:paraId="1281F95E" w14:textId="77777777" w:rsidTr="00733C85">
        <w:trPr>
          <w:trHeight w:val="213"/>
        </w:trPr>
        <w:tc>
          <w:tcPr>
            <w:tcW w:w="823" w:type="dxa"/>
            <w:shd w:val="clear" w:color="auto" w:fill="D9E2F3" w:themeFill="accent1" w:themeFillTint="33"/>
            <w:vAlign w:val="center"/>
          </w:tcPr>
          <w:p w14:paraId="42EC9F19" w14:textId="77777777" w:rsidR="00352836" w:rsidRPr="00672974" w:rsidRDefault="00352836" w:rsidP="00352836">
            <w:pPr>
              <w:suppressAutoHyphens w:val="0"/>
              <w:spacing w:line="276" w:lineRule="auto"/>
              <w:rPr>
                <w:rFonts w:ascii="StobiSerif Regular" w:eastAsia="Calibri" w:hAnsi="StobiSerif Regular"/>
                <w:b/>
                <w:sz w:val="20"/>
                <w:szCs w:val="20"/>
                <w:highlight w:val="yellow"/>
                <w:lang w:val="en-US" w:eastAsia="en-US"/>
              </w:rPr>
            </w:pPr>
            <w:r w:rsidRPr="00672974">
              <w:rPr>
                <w:rFonts w:ascii="StobiSerif Regular" w:eastAsia="Calibri" w:hAnsi="StobiSerif Regular"/>
                <w:b/>
                <w:sz w:val="20"/>
                <w:szCs w:val="20"/>
                <w:lang w:eastAsia="en-US"/>
              </w:rPr>
              <w:t>201</w:t>
            </w:r>
            <w:r w:rsidRPr="00672974">
              <w:rPr>
                <w:rFonts w:ascii="StobiSerif Regular" w:eastAsia="Calibri" w:hAnsi="StobiSerif Regular"/>
                <w:b/>
                <w:sz w:val="20"/>
                <w:szCs w:val="20"/>
                <w:lang w:val="en-US" w:eastAsia="en-US"/>
              </w:rPr>
              <w:t>9</w:t>
            </w:r>
          </w:p>
        </w:tc>
        <w:tc>
          <w:tcPr>
            <w:tcW w:w="1526" w:type="dxa"/>
          </w:tcPr>
          <w:p w14:paraId="230BEE3B" w14:textId="72458AAC"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rPr>
              <w:t>2</w:t>
            </w:r>
            <w:r w:rsidRPr="000A002B">
              <w:rPr>
                <w:rFonts w:ascii="StobiSerif Regular" w:hAnsi="StobiSerif Regular"/>
                <w:sz w:val="20"/>
                <w:szCs w:val="16"/>
                <w:lang w:val="sq-AL"/>
              </w:rPr>
              <w:t>79</w:t>
            </w:r>
          </w:p>
        </w:tc>
        <w:tc>
          <w:tcPr>
            <w:tcW w:w="1756" w:type="dxa"/>
            <w:tcBorders>
              <w:top w:val="nil"/>
              <w:left w:val="nil"/>
              <w:bottom w:val="single" w:sz="8" w:space="0" w:color="auto"/>
              <w:right w:val="single" w:sz="8" w:space="0" w:color="auto"/>
            </w:tcBorders>
            <w:vAlign w:val="center"/>
          </w:tcPr>
          <w:p w14:paraId="0AA06238" w14:textId="3DBD5252" w:rsidR="00352836" w:rsidRPr="00672974" w:rsidRDefault="00352836" w:rsidP="00352836">
            <w:pPr>
              <w:suppressAutoHyphens w:val="0"/>
              <w:spacing w:line="276" w:lineRule="auto"/>
              <w:jc w:val="center"/>
              <w:rPr>
                <w:rFonts w:ascii="StobiSerif Regular" w:eastAsia="Calibri" w:hAnsi="StobiSerif Regular"/>
                <w:sz w:val="20"/>
                <w:szCs w:val="20"/>
                <w:highlight w:val="yellow"/>
                <w:lang w:eastAsia="en-US"/>
              </w:rPr>
            </w:pPr>
            <w:r w:rsidRPr="00672974">
              <w:rPr>
                <w:rFonts w:ascii="StobiSerif Regular" w:eastAsia="Calibri" w:hAnsi="StobiSerif Regular"/>
                <w:sz w:val="20"/>
                <w:szCs w:val="20"/>
                <w:lang w:val="en-US" w:eastAsia="en-US"/>
              </w:rPr>
              <w:t>24</w:t>
            </w:r>
            <w:r w:rsidRPr="00672974">
              <w:rPr>
                <w:rFonts w:ascii="StobiSerif Regular" w:eastAsia="Calibri" w:hAnsi="StobiSerif Regular"/>
                <w:sz w:val="20"/>
                <w:szCs w:val="20"/>
                <w:lang w:eastAsia="en-US"/>
              </w:rPr>
              <w:t>2</w:t>
            </w:r>
          </w:p>
        </w:tc>
        <w:tc>
          <w:tcPr>
            <w:tcW w:w="1845" w:type="dxa"/>
            <w:tcBorders>
              <w:top w:val="nil"/>
              <w:left w:val="nil"/>
              <w:bottom w:val="single" w:sz="8" w:space="0" w:color="auto"/>
              <w:right w:val="single" w:sz="8" w:space="0" w:color="auto"/>
            </w:tcBorders>
            <w:vAlign w:val="center"/>
          </w:tcPr>
          <w:p w14:paraId="45E4B38B"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1</w:t>
            </w:r>
            <w:r w:rsidRPr="00672974">
              <w:rPr>
                <w:rFonts w:ascii="StobiSerif Regular" w:eastAsia="Calibri" w:hAnsi="StobiSerif Regular"/>
                <w:sz w:val="20"/>
                <w:szCs w:val="20"/>
                <w:lang w:eastAsia="en-US"/>
              </w:rPr>
              <w:t>86 (77%)</w:t>
            </w:r>
          </w:p>
        </w:tc>
        <w:tc>
          <w:tcPr>
            <w:tcW w:w="1776" w:type="dxa"/>
            <w:tcBorders>
              <w:top w:val="nil"/>
              <w:left w:val="nil"/>
              <w:bottom w:val="single" w:sz="8" w:space="0" w:color="auto"/>
              <w:right w:val="single" w:sz="8" w:space="0" w:color="auto"/>
            </w:tcBorders>
            <w:vAlign w:val="center"/>
          </w:tcPr>
          <w:p w14:paraId="71C8B3FC"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124 (51%)</w:t>
            </w:r>
          </w:p>
        </w:tc>
        <w:tc>
          <w:tcPr>
            <w:tcW w:w="1459" w:type="dxa"/>
            <w:tcBorders>
              <w:top w:val="nil"/>
              <w:left w:val="nil"/>
              <w:bottom w:val="single" w:sz="8" w:space="0" w:color="auto"/>
              <w:right w:val="single" w:sz="8" w:space="0" w:color="auto"/>
            </w:tcBorders>
            <w:vAlign w:val="center"/>
          </w:tcPr>
          <w:p w14:paraId="3BADB83E"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157</w:t>
            </w:r>
            <w:r w:rsidRPr="00672974">
              <w:rPr>
                <w:rFonts w:ascii="StobiSerif Regular" w:eastAsia="Calibri" w:hAnsi="StobiSerif Regular"/>
                <w:sz w:val="20"/>
                <w:szCs w:val="20"/>
                <w:lang w:eastAsia="en-US"/>
              </w:rPr>
              <w:t xml:space="preserve"> (65%)</w:t>
            </w:r>
          </w:p>
        </w:tc>
      </w:tr>
      <w:tr w:rsidR="00352836" w:rsidRPr="00672974" w14:paraId="14A3374D"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4852A2" w14:textId="77777777" w:rsidR="00352836" w:rsidRPr="00672974" w:rsidRDefault="00352836" w:rsidP="00352836">
            <w:pPr>
              <w:suppressAutoHyphens w:val="0"/>
              <w:spacing w:line="276" w:lineRule="auto"/>
              <w:rPr>
                <w:rFonts w:ascii="StobiSerif Regular" w:eastAsia="Calibri" w:hAnsi="StobiSerif Regular"/>
                <w:b/>
                <w:sz w:val="20"/>
                <w:szCs w:val="20"/>
                <w:lang w:val="en-US" w:eastAsia="en-US"/>
              </w:rPr>
            </w:pPr>
            <w:r w:rsidRPr="00672974">
              <w:rPr>
                <w:rFonts w:ascii="StobiSerif Regular" w:eastAsia="Calibri" w:hAnsi="StobiSerif Regular"/>
                <w:b/>
                <w:sz w:val="20"/>
                <w:szCs w:val="20"/>
                <w:lang w:val="en-US" w:eastAsia="en-US"/>
              </w:rPr>
              <w:t>2020</w:t>
            </w:r>
          </w:p>
        </w:tc>
        <w:tc>
          <w:tcPr>
            <w:tcW w:w="1526" w:type="dxa"/>
          </w:tcPr>
          <w:p w14:paraId="0AF44C6A" w14:textId="70E5F040"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0A002B">
              <w:rPr>
                <w:rFonts w:ascii="StobiSerif Regular" w:hAnsi="StobiSerif Regular"/>
                <w:sz w:val="20"/>
                <w:szCs w:val="16"/>
                <w:lang w:val="ru-RU"/>
              </w:rPr>
              <w:t>134</w:t>
            </w:r>
          </w:p>
        </w:tc>
        <w:tc>
          <w:tcPr>
            <w:tcW w:w="1756" w:type="dxa"/>
            <w:tcBorders>
              <w:top w:val="nil"/>
              <w:left w:val="nil"/>
              <w:bottom w:val="single" w:sz="4" w:space="0" w:color="auto"/>
              <w:right w:val="single" w:sz="8" w:space="0" w:color="auto"/>
            </w:tcBorders>
            <w:vAlign w:val="center"/>
          </w:tcPr>
          <w:p w14:paraId="3496CF45" w14:textId="1BBF0A21"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12</w:t>
            </w:r>
            <w:r w:rsidRPr="00672974">
              <w:rPr>
                <w:rFonts w:ascii="StobiSerif Regular" w:eastAsia="Calibri" w:hAnsi="StobiSerif Regular"/>
                <w:sz w:val="20"/>
                <w:szCs w:val="20"/>
                <w:lang w:val="en-US" w:eastAsia="en-US"/>
              </w:rPr>
              <w:t>1</w:t>
            </w:r>
          </w:p>
        </w:tc>
        <w:tc>
          <w:tcPr>
            <w:tcW w:w="1845" w:type="dxa"/>
            <w:tcBorders>
              <w:top w:val="nil"/>
              <w:left w:val="nil"/>
              <w:bottom w:val="single" w:sz="4" w:space="0" w:color="auto"/>
              <w:right w:val="single" w:sz="8" w:space="0" w:color="auto"/>
            </w:tcBorders>
            <w:vAlign w:val="center"/>
          </w:tcPr>
          <w:p w14:paraId="189A494F"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6</w:t>
            </w:r>
            <w:r w:rsidRPr="00672974">
              <w:rPr>
                <w:rFonts w:ascii="StobiSerif Regular" w:eastAsia="Calibri" w:hAnsi="StobiSerif Regular"/>
                <w:sz w:val="20"/>
                <w:szCs w:val="20"/>
                <w:lang w:val="en-US" w:eastAsia="en-US"/>
              </w:rPr>
              <w:t>3</w:t>
            </w:r>
            <w:r w:rsidRPr="00672974">
              <w:rPr>
                <w:rFonts w:ascii="StobiSerif Regular" w:eastAsia="Calibri" w:hAnsi="StobiSerif Regular"/>
                <w:sz w:val="20"/>
                <w:szCs w:val="20"/>
                <w:lang w:eastAsia="en-US"/>
              </w:rPr>
              <w:t xml:space="preserve"> (52,06%)</w:t>
            </w:r>
          </w:p>
        </w:tc>
        <w:tc>
          <w:tcPr>
            <w:tcW w:w="1776" w:type="dxa"/>
            <w:tcBorders>
              <w:top w:val="nil"/>
              <w:left w:val="nil"/>
              <w:bottom w:val="single" w:sz="4" w:space="0" w:color="auto"/>
              <w:right w:val="single" w:sz="8" w:space="0" w:color="auto"/>
            </w:tcBorders>
            <w:vAlign w:val="center"/>
          </w:tcPr>
          <w:p w14:paraId="71FB1ADC"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5</w:t>
            </w:r>
            <w:r w:rsidRPr="00672974">
              <w:rPr>
                <w:rFonts w:ascii="StobiSerif Regular" w:eastAsia="Calibri" w:hAnsi="StobiSerif Regular"/>
                <w:sz w:val="20"/>
                <w:szCs w:val="20"/>
                <w:lang w:val="en-US" w:eastAsia="en-US"/>
              </w:rPr>
              <w:t>8</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47</w:t>
            </w:r>
            <w:r w:rsidRPr="00672974">
              <w:rPr>
                <w:rFonts w:ascii="StobiSerif Regular" w:eastAsia="Calibri" w:hAnsi="StobiSerif Regular"/>
                <w:sz w:val="20"/>
                <w:szCs w:val="20"/>
                <w:lang w:eastAsia="en-US"/>
              </w:rPr>
              <w:t>,</w:t>
            </w:r>
            <w:r w:rsidRPr="00672974">
              <w:rPr>
                <w:rFonts w:ascii="StobiSerif Regular" w:eastAsia="Calibri" w:hAnsi="StobiSerif Regular"/>
                <w:sz w:val="20"/>
                <w:szCs w:val="20"/>
                <w:lang w:val="en-US" w:eastAsia="en-US"/>
              </w:rPr>
              <w:t>93</w:t>
            </w:r>
            <w:r w:rsidRPr="00672974">
              <w:rPr>
                <w:rFonts w:ascii="StobiSerif Regular" w:eastAsia="Calibri" w:hAnsi="StobiSerif Regular"/>
                <w:sz w:val="20"/>
                <w:szCs w:val="20"/>
                <w:lang w:eastAsia="en-US"/>
              </w:rPr>
              <w:t>%)</w:t>
            </w:r>
          </w:p>
        </w:tc>
        <w:tc>
          <w:tcPr>
            <w:tcW w:w="1459" w:type="dxa"/>
            <w:tcBorders>
              <w:top w:val="nil"/>
              <w:left w:val="nil"/>
              <w:bottom w:val="single" w:sz="4" w:space="0" w:color="auto"/>
              <w:right w:val="single" w:sz="8" w:space="0" w:color="auto"/>
            </w:tcBorders>
            <w:vAlign w:val="center"/>
          </w:tcPr>
          <w:p w14:paraId="49426ED8"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5</w:t>
            </w:r>
            <w:r w:rsidRPr="00672974">
              <w:rPr>
                <w:rFonts w:ascii="StobiSerif Regular" w:eastAsia="Calibri" w:hAnsi="StobiSerif Regular"/>
                <w:sz w:val="20"/>
                <w:szCs w:val="20"/>
                <w:lang w:val="en-US" w:eastAsia="en-US"/>
              </w:rPr>
              <w:t>8</w:t>
            </w:r>
            <w:r w:rsidRPr="00672974">
              <w:rPr>
                <w:rFonts w:ascii="StobiSerif Regular" w:eastAsia="Calibri" w:hAnsi="StobiSerif Regular"/>
                <w:sz w:val="20"/>
                <w:szCs w:val="20"/>
                <w:lang w:eastAsia="en-US"/>
              </w:rPr>
              <w:t xml:space="preserve"> (47,93%)</w:t>
            </w:r>
          </w:p>
        </w:tc>
      </w:tr>
      <w:tr w:rsidR="00352836" w:rsidRPr="00672974" w14:paraId="7A27D07E"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8D4EDA" w14:textId="77777777" w:rsidR="00352836" w:rsidRPr="00672974" w:rsidRDefault="00352836" w:rsidP="00352836">
            <w:pPr>
              <w:suppressAutoHyphens w:val="0"/>
              <w:spacing w:line="276" w:lineRule="auto"/>
              <w:rPr>
                <w:rFonts w:ascii="StobiSerif Regular" w:eastAsia="Calibri" w:hAnsi="StobiSerif Regular"/>
                <w:b/>
                <w:sz w:val="20"/>
                <w:szCs w:val="20"/>
                <w:lang w:val="en-US" w:eastAsia="en-US"/>
              </w:rPr>
            </w:pPr>
            <w:r w:rsidRPr="00672974">
              <w:rPr>
                <w:rFonts w:ascii="StobiSerif Regular" w:eastAsia="Calibri" w:hAnsi="StobiSerif Regular"/>
                <w:b/>
                <w:sz w:val="20"/>
                <w:szCs w:val="20"/>
                <w:lang w:val="en-US" w:eastAsia="en-US"/>
              </w:rPr>
              <w:t>2021</w:t>
            </w:r>
          </w:p>
        </w:tc>
        <w:tc>
          <w:tcPr>
            <w:tcW w:w="1526" w:type="dxa"/>
          </w:tcPr>
          <w:p w14:paraId="5B53D117" w14:textId="403ECC8C"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lang w:val="ru-RU"/>
              </w:rPr>
              <w:t>13</w:t>
            </w:r>
            <w:r w:rsidRPr="000A002B">
              <w:rPr>
                <w:rFonts w:ascii="StobiSerif Regular" w:hAnsi="StobiSerif Regular"/>
                <w:sz w:val="20"/>
                <w:szCs w:val="16"/>
                <w:lang w:val="en-US"/>
              </w:rPr>
              <w:t>7</w:t>
            </w:r>
          </w:p>
        </w:tc>
        <w:tc>
          <w:tcPr>
            <w:tcW w:w="1756" w:type="dxa"/>
            <w:tcBorders>
              <w:top w:val="single" w:sz="4" w:space="0" w:color="auto"/>
              <w:left w:val="single" w:sz="4" w:space="0" w:color="auto"/>
              <w:bottom w:val="single" w:sz="4" w:space="0" w:color="auto"/>
              <w:right w:val="single" w:sz="4" w:space="0" w:color="auto"/>
            </w:tcBorders>
            <w:vAlign w:val="center"/>
          </w:tcPr>
          <w:p w14:paraId="4C16DEC8" w14:textId="5924295E"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111</w:t>
            </w:r>
          </w:p>
        </w:tc>
        <w:tc>
          <w:tcPr>
            <w:tcW w:w="1845" w:type="dxa"/>
            <w:tcBorders>
              <w:top w:val="single" w:sz="4" w:space="0" w:color="auto"/>
              <w:left w:val="single" w:sz="4" w:space="0" w:color="auto"/>
              <w:bottom w:val="single" w:sz="4" w:space="0" w:color="auto"/>
              <w:right w:val="single" w:sz="4" w:space="0" w:color="auto"/>
            </w:tcBorders>
            <w:vAlign w:val="center"/>
          </w:tcPr>
          <w:p w14:paraId="246D737A"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62 (55</w:t>
            </w:r>
            <w:r w:rsidRPr="00672974">
              <w:rPr>
                <w:rFonts w:ascii="StobiSerif Regular" w:eastAsia="Calibri" w:hAnsi="StobiSerif Regular"/>
                <w:sz w:val="20"/>
                <w:szCs w:val="20"/>
                <w:lang w:eastAsia="en-US"/>
              </w:rPr>
              <w:t>,</w:t>
            </w:r>
            <w:r w:rsidRPr="00672974">
              <w:rPr>
                <w:rFonts w:ascii="StobiSerif Regular" w:eastAsia="Calibri" w:hAnsi="StobiSerif Regular"/>
                <w:sz w:val="20"/>
                <w:szCs w:val="20"/>
                <w:lang w:val="en-US" w:eastAsia="en-US"/>
              </w:rPr>
              <w:t>85%)</w:t>
            </w:r>
          </w:p>
        </w:tc>
        <w:tc>
          <w:tcPr>
            <w:tcW w:w="1776" w:type="dxa"/>
            <w:tcBorders>
              <w:top w:val="single" w:sz="4" w:space="0" w:color="auto"/>
              <w:left w:val="single" w:sz="4" w:space="0" w:color="auto"/>
              <w:bottom w:val="single" w:sz="4" w:space="0" w:color="auto"/>
              <w:right w:val="single" w:sz="4" w:space="0" w:color="auto"/>
            </w:tcBorders>
            <w:vAlign w:val="center"/>
          </w:tcPr>
          <w:p w14:paraId="15F3DA7A"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4</w:t>
            </w:r>
            <w:r w:rsidRPr="00672974">
              <w:rPr>
                <w:rFonts w:ascii="StobiSerif Regular" w:eastAsia="Calibri" w:hAnsi="StobiSerif Regular"/>
                <w:sz w:val="20"/>
                <w:szCs w:val="20"/>
                <w:lang w:val="en-US" w:eastAsia="en-US"/>
              </w:rPr>
              <w:t>1 (36,94%)</w:t>
            </w:r>
          </w:p>
        </w:tc>
        <w:tc>
          <w:tcPr>
            <w:tcW w:w="1459" w:type="dxa"/>
            <w:tcBorders>
              <w:top w:val="single" w:sz="4" w:space="0" w:color="auto"/>
              <w:left w:val="single" w:sz="4" w:space="0" w:color="auto"/>
              <w:bottom w:val="single" w:sz="4" w:space="0" w:color="auto"/>
              <w:right w:val="single" w:sz="4" w:space="0" w:color="auto"/>
            </w:tcBorders>
            <w:vAlign w:val="center"/>
          </w:tcPr>
          <w:p w14:paraId="471134EA"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49 (</w:t>
            </w:r>
            <w:r w:rsidRPr="00672974">
              <w:rPr>
                <w:rFonts w:ascii="StobiSerif Regular" w:eastAsia="Calibri" w:hAnsi="StobiSerif Regular"/>
                <w:b/>
                <w:bCs/>
                <w:sz w:val="20"/>
                <w:szCs w:val="20"/>
                <w:lang w:eastAsia="en-US"/>
              </w:rPr>
              <w:t>44,</w:t>
            </w:r>
            <w:r w:rsidRPr="00672974">
              <w:rPr>
                <w:rFonts w:ascii="StobiSerif Regular" w:eastAsia="Calibri" w:hAnsi="StobiSerif Regular"/>
                <w:sz w:val="20"/>
                <w:szCs w:val="20"/>
                <w:lang w:eastAsia="en-US"/>
              </w:rPr>
              <w:t>14%)</w:t>
            </w:r>
          </w:p>
        </w:tc>
      </w:tr>
      <w:tr w:rsidR="00352836" w:rsidRPr="00672974" w14:paraId="684C0ED5"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7669A8"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2022</w:t>
            </w:r>
          </w:p>
        </w:tc>
        <w:tc>
          <w:tcPr>
            <w:tcW w:w="1526" w:type="dxa"/>
          </w:tcPr>
          <w:p w14:paraId="625B0E34" w14:textId="4439F618"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lang w:val="ru-RU"/>
              </w:rPr>
              <w:t>102</w:t>
            </w:r>
          </w:p>
        </w:tc>
        <w:tc>
          <w:tcPr>
            <w:tcW w:w="1756" w:type="dxa"/>
            <w:tcBorders>
              <w:top w:val="single" w:sz="4" w:space="0" w:color="auto"/>
              <w:left w:val="single" w:sz="4" w:space="0" w:color="auto"/>
              <w:bottom w:val="single" w:sz="4" w:space="0" w:color="auto"/>
              <w:right w:val="single" w:sz="4" w:space="0" w:color="auto"/>
            </w:tcBorders>
            <w:vAlign w:val="center"/>
          </w:tcPr>
          <w:p w14:paraId="2DC043D9" w14:textId="3989464F"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68</w:t>
            </w:r>
          </w:p>
        </w:tc>
        <w:tc>
          <w:tcPr>
            <w:tcW w:w="1845" w:type="dxa"/>
            <w:tcBorders>
              <w:top w:val="single" w:sz="4" w:space="0" w:color="auto"/>
              <w:left w:val="single" w:sz="4" w:space="0" w:color="auto"/>
              <w:bottom w:val="single" w:sz="4" w:space="0" w:color="auto"/>
              <w:right w:val="single" w:sz="4" w:space="0" w:color="auto"/>
            </w:tcBorders>
            <w:vAlign w:val="center"/>
          </w:tcPr>
          <w:p w14:paraId="43F7B24D"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3</w:t>
            </w:r>
            <w:r w:rsidRPr="00672974">
              <w:rPr>
                <w:rFonts w:ascii="StobiSerif Regular" w:eastAsia="Calibri" w:hAnsi="StobiSerif Regular"/>
                <w:sz w:val="20"/>
                <w:szCs w:val="20"/>
                <w:lang w:val="en-US" w:eastAsia="en-US"/>
              </w:rPr>
              <w:t xml:space="preserve">8 </w:t>
            </w:r>
            <w:r w:rsidRPr="00672974">
              <w:rPr>
                <w:rFonts w:ascii="StobiSerif Regular" w:eastAsia="Calibri" w:hAnsi="StobiSerif Regular"/>
                <w:sz w:val="20"/>
                <w:szCs w:val="20"/>
                <w:lang w:eastAsia="en-US"/>
              </w:rPr>
              <w:t>(56%)</w:t>
            </w:r>
          </w:p>
        </w:tc>
        <w:tc>
          <w:tcPr>
            <w:tcW w:w="1776" w:type="dxa"/>
            <w:tcBorders>
              <w:top w:val="single" w:sz="4" w:space="0" w:color="auto"/>
              <w:left w:val="single" w:sz="4" w:space="0" w:color="auto"/>
              <w:bottom w:val="single" w:sz="4" w:space="0" w:color="auto"/>
              <w:right w:val="single" w:sz="4" w:space="0" w:color="auto"/>
            </w:tcBorders>
            <w:vAlign w:val="center"/>
          </w:tcPr>
          <w:p w14:paraId="107FFEFB"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2</w:t>
            </w:r>
            <w:r w:rsidRPr="00672974">
              <w:rPr>
                <w:rFonts w:ascii="StobiSerif Regular" w:eastAsia="Calibri" w:hAnsi="StobiSerif Regular"/>
                <w:sz w:val="20"/>
                <w:szCs w:val="20"/>
                <w:lang w:val="en-US" w:eastAsia="en-US"/>
              </w:rPr>
              <w:t>7</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w:t>
            </w:r>
            <w:r w:rsidRPr="00672974">
              <w:rPr>
                <w:rFonts w:ascii="StobiSerif Regular" w:eastAsia="Calibri" w:hAnsi="StobiSerif Regular"/>
                <w:sz w:val="20"/>
                <w:szCs w:val="20"/>
                <w:lang w:eastAsia="en-US"/>
              </w:rPr>
              <w:t>40%)</w:t>
            </w:r>
          </w:p>
        </w:tc>
        <w:tc>
          <w:tcPr>
            <w:tcW w:w="1459" w:type="dxa"/>
            <w:tcBorders>
              <w:top w:val="single" w:sz="4" w:space="0" w:color="auto"/>
              <w:left w:val="single" w:sz="4" w:space="0" w:color="auto"/>
              <w:bottom w:val="single" w:sz="4" w:space="0" w:color="auto"/>
              <w:right w:val="single" w:sz="4" w:space="0" w:color="auto"/>
            </w:tcBorders>
            <w:vAlign w:val="center"/>
          </w:tcPr>
          <w:p w14:paraId="19658FD8"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29</w:t>
            </w:r>
            <w:r w:rsidRPr="00672974">
              <w:rPr>
                <w:rFonts w:ascii="StobiSerif Regular" w:eastAsia="Calibri" w:hAnsi="StobiSerif Regular"/>
                <w:sz w:val="20"/>
                <w:szCs w:val="20"/>
                <w:lang w:val="en-US" w:eastAsia="en-US"/>
              </w:rPr>
              <w:t xml:space="preserve"> (</w:t>
            </w:r>
            <w:r w:rsidRPr="00672974">
              <w:rPr>
                <w:rFonts w:ascii="StobiSerif Regular" w:eastAsia="Calibri" w:hAnsi="StobiSerif Regular"/>
                <w:sz w:val="20"/>
                <w:szCs w:val="20"/>
                <w:lang w:eastAsia="en-US"/>
              </w:rPr>
              <w:t>42,65%)</w:t>
            </w:r>
          </w:p>
        </w:tc>
      </w:tr>
      <w:tr w:rsidR="00352836" w:rsidRPr="00672974" w14:paraId="7FB13843"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E1F884" w14:textId="77777777" w:rsidR="00352836" w:rsidRPr="00672974" w:rsidRDefault="00352836" w:rsidP="00672974">
            <w:pPr>
              <w:suppressAutoHyphens w:val="0"/>
              <w:spacing w:line="276" w:lineRule="auto"/>
              <w:rPr>
                <w:rFonts w:ascii="StobiSerif Regular" w:eastAsia="Calibri" w:hAnsi="StobiSerif Regular"/>
                <w:b/>
                <w:sz w:val="20"/>
                <w:szCs w:val="20"/>
                <w:lang w:val="en-US" w:eastAsia="en-US"/>
              </w:rPr>
            </w:pPr>
            <w:bookmarkStart w:id="6" w:name="_Hlk161753554"/>
            <w:r w:rsidRPr="00672974">
              <w:rPr>
                <w:rFonts w:ascii="StobiSerif Regular" w:eastAsia="Calibri" w:hAnsi="StobiSerif Regular"/>
                <w:b/>
                <w:sz w:val="20"/>
                <w:szCs w:val="20"/>
                <w:lang w:val="en-US" w:eastAsia="en-US"/>
              </w:rPr>
              <w:t>2023</w:t>
            </w:r>
          </w:p>
        </w:tc>
        <w:tc>
          <w:tcPr>
            <w:tcW w:w="1526" w:type="dxa"/>
            <w:tcBorders>
              <w:top w:val="single" w:sz="4" w:space="0" w:color="auto"/>
              <w:left w:val="single" w:sz="4" w:space="0" w:color="auto"/>
              <w:bottom w:val="single" w:sz="4" w:space="0" w:color="auto"/>
              <w:right w:val="single" w:sz="4" w:space="0" w:color="auto"/>
            </w:tcBorders>
          </w:tcPr>
          <w:p w14:paraId="67EB3D0F" w14:textId="23654D03"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Pr>
                <w:rFonts w:ascii="StobiSerif Regular" w:eastAsia="Calibri" w:hAnsi="StobiSerif Regular"/>
                <w:sz w:val="20"/>
                <w:szCs w:val="20"/>
                <w:lang w:val="en-US" w:eastAsia="en-US"/>
              </w:rPr>
              <w:t>113</w:t>
            </w:r>
          </w:p>
        </w:tc>
        <w:tc>
          <w:tcPr>
            <w:tcW w:w="1756" w:type="dxa"/>
            <w:tcBorders>
              <w:top w:val="single" w:sz="4" w:space="0" w:color="auto"/>
              <w:left w:val="single" w:sz="4" w:space="0" w:color="auto"/>
              <w:bottom w:val="single" w:sz="4" w:space="0" w:color="auto"/>
              <w:right w:val="single" w:sz="4" w:space="0" w:color="auto"/>
            </w:tcBorders>
            <w:vAlign w:val="center"/>
          </w:tcPr>
          <w:p w14:paraId="2007B274" w14:textId="5A3CC1FF"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72</w:t>
            </w:r>
          </w:p>
        </w:tc>
        <w:tc>
          <w:tcPr>
            <w:tcW w:w="1845" w:type="dxa"/>
            <w:tcBorders>
              <w:top w:val="single" w:sz="4" w:space="0" w:color="auto"/>
              <w:left w:val="single" w:sz="4" w:space="0" w:color="auto"/>
              <w:bottom w:val="single" w:sz="4" w:space="0" w:color="auto"/>
              <w:right w:val="single" w:sz="4" w:space="0" w:color="auto"/>
            </w:tcBorders>
            <w:vAlign w:val="center"/>
          </w:tcPr>
          <w:p w14:paraId="6255BF17" w14:textId="77777777" w:rsidR="00352836" w:rsidRPr="00672974" w:rsidRDefault="00352836" w:rsidP="00672974">
            <w:pPr>
              <w:suppressAutoHyphens w:val="0"/>
              <w:spacing w:line="276" w:lineRule="auto"/>
              <w:jc w:val="center"/>
              <w:rPr>
                <w:rFonts w:ascii="StobiSerif Regular" w:eastAsia="Calibri" w:hAnsi="StobiSerif Regular"/>
                <w:sz w:val="20"/>
                <w:szCs w:val="20"/>
                <w:highlight w:val="red"/>
                <w:lang w:val="en-US" w:eastAsia="en-US"/>
              </w:rPr>
            </w:pPr>
            <w:r w:rsidRPr="00672974">
              <w:rPr>
                <w:rFonts w:ascii="StobiSerif Regular" w:eastAsia="Calibri" w:hAnsi="StobiSerif Regular"/>
                <w:sz w:val="20"/>
                <w:szCs w:val="20"/>
                <w:lang w:val="en-US" w:eastAsia="en-US"/>
              </w:rPr>
              <w:t>44 (61%)</w:t>
            </w:r>
          </w:p>
        </w:tc>
        <w:tc>
          <w:tcPr>
            <w:tcW w:w="1776" w:type="dxa"/>
            <w:tcBorders>
              <w:top w:val="single" w:sz="4" w:space="0" w:color="auto"/>
              <w:left w:val="single" w:sz="4" w:space="0" w:color="auto"/>
              <w:bottom w:val="single" w:sz="4" w:space="0" w:color="auto"/>
              <w:right w:val="single" w:sz="4" w:space="0" w:color="auto"/>
            </w:tcBorders>
            <w:vAlign w:val="center"/>
          </w:tcPr>
          <w:p w14:paraId="0E90C2FB" w14:textId="77777777"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37 (51,4%)</w:t>
            </w:r>
          </w:p>
        </w:tc>
        <w:tc>
          <w:tcPr>
            <w:tcW w:w="1459" w:type="dxa"/>
            <w:tcBorders>
              <w:top w:val="single" w:sz="4" w:space="0" w:color="auto"/>
              <w:left w:val="single" w:sz="4" w:space="0" w:color="auto"/>
              <w:bottom w:val="single" w:sz="4" w:space="0" w:color="auto"/>
              <w:right w:val="single" w:sz="4" w:space="0" w:color="auto"/>
            </w:tcBorders>
            <w:vAlign w:val="center"/>
          </w:tcPr>
          <w:p w14:paraId="6294C0B1" w14:textId="77777777"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24 (33,3%)</w:t>
            </w:r>
          </w:p>
        </w:tc>
      </w:tr>
      <w:tr w:rsidR="00352836" w:rsidRPr="00672974" w14:paraId="5BC729C2" w14:textId="77777777" w:rsidTr="00687C17">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614F46" w14:textId="0741030D" w:rsidR="00352836" w:rsidRPr="00F63FD8" w:rsidRDefault="00352836" w:rsidP="00672974">
            <w:pPr>
              <w:suppressAutoHyphens w:val="0"/>
              <w:spacing w:line="276" w:lineRule="auto"/>
              <w:rPr>
                <w:rFonts w:ascii="StobiSerif Regular" w:eastAsia="Calibri" w:hAnsi="StobiSerif Regular"/>
                <w:b/>
                <w:sz w:val="20"/>
                <w:szCs w:val="20"/>
                <w:lang w:eastAsia="en-US"/>
              </w:rPr>
            </w:pPr>
            <w:r>
              <w:rPr>
                <w:rFonts w:ascii="StobiSerif Regular" w:eastAsia="Calibri" w:hAnsi="StobiSerif Regular"/>
                <w:b/>
                <w:sz w:val="20"/>
                <w:szCs w:val="20"/>
                <w:lang w:eastAsia="en-US"/>
              </w:rPr>
              <w:t>2024</w:t>
            </w:r>
          </w:p>
        </w:tc>
        <w:tc>
          <w:tcPr>
            <w:tcW w:w="1526" w:type="dxa"/>
            <w:tcBorders>
              <w:top w:val="single" w:sz="4" w:space="0" w:color="auto"/>
              <w:left w:val="single" w:sz="4" w:space="0" w:color="auto"/>
              <w:bottom w:val="single" w:sz="4" w:space="0" w:color="auto"/>
              <w:right w:val="single" w:sz="4" w:space="0" w:color="auto"/>
            </w:tcBorders>
          </w:tcPr>
          <w:p w14:paraId="774A5CEB" w14:textId="1E20BEAF" w:rsidR="00352836" w:rsidRPr="003D73FD" w:rsidRDefault="00352836" w:rsidP="00672974">
            <w:pPr>
              <w:suppressAutoHyphens w:val="0"/>
              <w:spacing w:line="276" w:lineRule="auto"/>
              <w:jc w:val="center"/>
              <w:rPr>
                <w:rFonts w:ascii="StobiSerif Regular" w:eastAsia="Calibri" w:hAnsi="StobiSerif Regular"/>
                <w:sz w:val="20"/>
                <w:szCs w:val="20"/>
                <w:lang w:val="en-US" w:eastAsia="en-US"/>
              </w:rPr>
            </w:pPr>
            <w:r w:rsidRPr="003D73FD">
              <w:rPr>
                <w:rFonts w:ascii="StobiSerif Regular" w:eastAsia="Calibri" w:hAnsi="StobiSerif Regular"/>
                <w:sz w:val="20"/>
                <w:szCs w:val="20"/>
                <w:lang w:val="en-US" w:eastAsia="en-US"/>
              </w:rPr>
              <w:t>193</w:t>
            </w:r>
          </w:p>
        </w:tc>
        <w:tc>
          <w:tcPr>
            <w:tcW w:w="1756" w:type="dxa"/>
            <w:tcBorders>
              <w:top w:val="single" w:sz="4" w:space="0" w:color="auto"/>
              <w:left w:val="single" w:sz="4" w:space="0" w:color="auto"/>
              <w:bottom w:val="single" w:sz="4" w:space="0" w:color="auto"/>
              <w:right w:val="single" w:sz="4" w:space="0" w:color="auto"/>
            </w:tcBorders>
            <w:vAlign w:val="center"/>
          </w:tcPr>
          <w:p w14:paraId="092AF4B1" w14:textId="46925818" w:rsidR="00352836" w:rsidRPr="003D73FD" w:rsidRDefault="00352836" w:rsidP="00672974">
            <w:pPr>
              <w:suppressAutoHyphens w:val="0"/>
              <w:spacing w:line="276" w:lineRule="auto"/>
              <w:jc w:val="center"/>
              <w:rPr>
                <w:rFonts w:ascii="StobiSerif Regular" w:eastAsia="Calibri" w:hAnsi="StobiSerif Regular"/>
                <w:sz w:val="20"/>
                <w:szCs w:val="20"/>
                <w:lang w:eastAsia="en-US"/>
              </w:rPr>
            </w:pPr>
            <w:r w:rsidRPr="003D73FD">
              <w:rPr>
                <w:rFonts w:ascii="StobiSerif Regular" w:eastAsia="Calibri" w:hAnsi="StobiSerif Regular"/>
                <w:sz w:val="20"/>
                <w:szCs w:val="20"/>
                <w:lang w:eastAsia="en-US"/>
              </w:rPr>
              <w:t>89</w:t>
            </w:r>
          </w:p>
        </w:tc>
        <w:tc>
          <w:tcPr>
            <w:tcW w:w="1845" w:type="dxa"/>
            <w:tcBorders>
              <w:top w:val="single" w:sz="4" w:space="0" w:color="auto"/>
              <w:left w:val="single" w:sz="4" w:space="0" w:color="auto"/>
              <w:bottom w:val="single" w:sz="4" w:space="0" w:color="auto"/>
              <w:right w:val="single" w:sz="4" w:space="0" w:color="auto"/>
            </w:tcBorders>
            <w:vAlign w:val="center"/>
          </w:tcPr>
          <w:p w14:paraId="4FF9EFFC" w14:textId="6BA3A8AC" w:rsidR="00352836" w:rsidRPr="003D73FD" w:rsidRDefault="00222EC0" w:rsidP="00672974">
            <w:pPr>
              <w:suppressAutoHyphens w:val="0"/>
              <w:spacing w:line="276" w:lineRule="auto"/>
              <w:jc w:val="center"/>
              <w:rPr>
                <w:rFonts w:ascii="StobiSerif Regular" w:eastAsia="Calibri" w:hAnsi="StobiSerif Regular"/>
                <w:sz w:val="20"/>
                <w:szCs w:val="20"/>
                <w:lang w:eastAsia="en-US"/>
              </w:rPr>
            </w:pPr>
            <w:r w:rsidRPr="003D73FD">
              <w:rPr>
                <w:rFonts w:ascii="StobiSerif Regular" w:eastAsia="Calibri" w:hAnsi="StobiSerif Regular"/>
                <w:sz w:val="20"/>
                <w:szCs w:val="20"/>
                <w:lang w:val="en-US" w:eastAsia="en-US"/>
              </w:rPr>
              <w:t>55</w:t>
            </w:r>
            <w:r w:rsidR="00352836" w:rsidRPr="003D73FD">
              <w:rPr>
                <w:rFonts w:ascii="StobiSerif Regular" w:eastAsia="Calibri" w:hAnsi="StobiSerif Regular"/>
                <w:sz w:val="20"/>
                <w:szCs w:val="20"/>
                <w:lang w:eastAsia="en-US"/>
              </w:rPr>
              <w:t xml:space="preserve"> (</w:t>
            </w:r>
            <w:r w:rsidRPr="003D73FD">
              <w:rPr>
                <w:rFonts w:ascii="StobiSerif Regular" w:eastAsia="Calibri" w:hAnsi="StobiSerif Regular"/>
                <w:sz w:val="20"/>
                <w:szCs w:val="20"/>
                <w:lang w:eastAsia="en-US"/>
              </w:rPr>
              <w:t>61,8%</w:t>
            </w:r>
            <w:r w:rsidR="00352836" w:rsidRPr="003D73FD">
              <w:rPr>
                <w:rFonts w:ascii="StobiSerif Regular" w:eastAsia="Calibri" w:hAnsi="StobiSerif Regular"/>
                <w:sz w:val="20"/>
                <w:szCs w:val="20"/>
                <w:lang w:eastAsia="en-US"/>
              </w:rPr>
              <w:t>)</w:t>
            </w:r>
          </w:p>
        </w:tc>
        <w:tc>
          <w:tcPr>
            <w:tcW w:w="1776" w:type="dxa"/>
            <w:tcBorders>
              <w:top w:val="single" w:sz="4" w:space="0" w:color="auto"/>
              <w:left w:val="single" w:sz="4" w:space="0" w:color="auto"/>
              <w:bottom w:val="single" w:sz="4" w:space="0" w:color="auto"/>
              <w:right w:val="single" w:sz="4" w:space="0" w:color="auto"/>
            </w:tcBorders>
            <w:vAlign w:val="center"/>
          </w:tcPr>
          <w:p w14:paraId="42786D8A" w14:textId="44CDEBCB" w:rsidR="00352836" w:rsidRPr="003D73FD" w:rsidRDefault="00352836" w:rsidP="00672974">
            <w:pPr>
              <w:suppressAutoHyphens w:val="0"/>
              <w:spacing w:line="276" w:lineRule="auto"/>
              <w:jc w:val="center"/>
              <w:rPr>
                <w:rFonts w:ascii="StobiSerif Regular" w:eastAsia="Calibri" w:hAnsi="StobiSerif Regular"/>
                <w:sz w:val="20"/>
                <w:szCs w:val="20"/>
                <w:lang w:val="en-US" w:eastAsia="en-US"/>
              </w:rPr>
            </w:pPr>
            <w:r w:rsidRPr="003D73FD">
              <w:rPr>
                <w:rFonts w:ascii="StobiSerif Regular" w:eastAsia="Calibri" w:hAnsi="StobiSerif Regular"/>
                <w:sz w:val="20"/>
                <w:szCs w:val="20"/>
                <w:lang w:val="en-US" w:eastAsia="en-US"/>
              </w:rPr>
              <w:t>30 (33,7%)</w:t>
            </w:r>
          </w:p>
        </w:tc>
        <w:tc>
          <w:tcPr>
            <w:tcW w:w="1459" w:type="dxa"/>
            <w:tcBorders>
              <w:top w:val="single" w:sz="4" w:space="0" w:color="auto"/>
              <w:left w:val="single" w:sz="4" w:space="0" w:color="auto"/>
              <w:bottom w:val="single" w:sz="4" w:space="0" w:color="auto"/>
              <w:right w:val="single" w:sz="4" w:space="0" w:color="auto"/>
            </w:tcBorders>
            <w:vAlign w:val="center"/>
          </w:tcPr>
          <w:p w14:paraId="210F1C8E" w14:textId="6A702FC8" w:rsidR="00352836" w:rsidRPr="003D73FD" w:rsidRDefault="00352836" w:rsidP="00672974">
            <w:pPr>
              <w:suppressAutoHyphens w:val="0"/>
              <w:spacing w:line="276" w:lineRule="auto"/>
              <w:jc w:val="center"/>
              <w:rPr>
                <w:rFonts w:ascii="StobiSerif Regular" w:eastAsia="Calibri" w:hAnsi="StobiSerif Regular"/>
                <w:sz w:val="20"/>
                <w:szCs w:val="20"/>
                <w:lang w:val="en-US" w:eastAsia="en-US"/>
              </w:rPr>
            </w:pPr>
            <w:r w:rsidRPr="003D73FD">
              <w:rPr>
                <w:rFonts w:ascii="StobiSerif Regular" w:eastAsia="Calibri" w:hAnsi="StobiSerif Regular"/>
                <w:sz w:val="20"/>
                <w:szCs w:val="20"/>
                <w:lang w:val="en-US" w:eastAsia="en-US"/>
              </w:rPr>
              <w:t>17 (19%)</w:t>
            </w:r>
          </w:p>
        </w:tc>
      </w:tr>
      <w:tr w:rsidR="00687C17" w:rsidRPr="00672974" w14:paraId="276B8A69" w14:textId="77777777" w:rsidTr="00565978">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3EBF798" w14:textId="082DC85F" w:rsidR="00687C17" w:rsidRDefault="003D73FD" w:rsidP="00672974">
            <w:pPr>
              <w:suppressAutoHyphens w:val="0"/>
              <w:spacing w:line="276" w:lineRule="auto"/>
              <w:rPr>
                <w:rFonts w:ascii="StobiSerif Regular" w:eastAsia="Calibri" w:hAnsi="StobiSerif Regular"/>
                <w:b/>
                <w:sz w:val="20"/>
                <w:szCs w:val="20"/>
                <w:lang w:eastAsia="en-US"/>
              </w:rPr>
            </w:pPr>
            <w:r>
              <w:rPr>
                <w:rFonts w:ascii="StobiSerif Regular" w:eastAsia="Calibri" w:hAnsi="StobiSerif Regular"/>
                <w:b/>
                <w:sz w:val="20"/>
                <w:szCs w:val="20"/>
                <w:lang w:eastAsia="en-US"/>
              </w:rPr>
              <w:t>2025</w:t>
            </w:r>
          </w:p>
        </w:tc>
        <w:tc>
          <w:tcPr>
            <w:tcW w:w="15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E865397" w14:textId="23654642" w:rsidR="00687C17" w:rsidRPr="003D73FD" w:rsidRDefault="003D73FD" w:rsidP="00672974">
            <w:pPr>
              <w:suppressAutoHyphens w:val="0"/>
              <w:spacing w:line="276" w:lineRule="auto"/>
              <w:jc w:val="center"/>
              <w:rPr>
                <w:rFonts w:ascii="StobiSerif Regular" w:eastAsia="Calibri" w:hAnsi="StobiSerif Regular"/>
                <w:b/>
                <w:bCs/>
                <w:sz w:val="20"/>
                <w:szCs w:val="20"/>
                <w:lang w:eastAsia="en-US"/>
              </w:rPr>
            </w:pPr>
            <w:r>
              <w:rPr>
                <w:rFonts w:ascii="StobiSerif Regular" w:eastAsia="Calibri" w:hAnsi="StobiSerif Regular"/>
                <w:b/>
                <w:bCs/>
                <w:sz w:val="20"/>
                <w:szCs w:val="20"/>
                <w:lang w:eastAsia="en-US"/>
              </w:rPr>
              <w:t>133</w:t>
            </w:r>
          </w:p>
        </w:tc>
        <w:tc>
          <w:tcPr>
            <w:tcW w:w="175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241ABBD" w14:textId="19F9D642" w:rsidR="00687C17" w:rsidRPr="00565978" w:rsidRDefault="003D73FD" w:rsidP="00672974">
            <w:pPr>
              <w:suppressAutoHyphens w:val="0"/>
              <w:spacing w:line="276" w:lineRule="auto"/>
              <w:jc w:val="center"/>
              <w:rPr>
                <w:rFonts w:ascii="StobiSerif Regular" w:eastAsia="Calibri" w:hAnsi="StobiSerif Regular"/>
                <w:b/>
                <w:bCs/>
                <w:sz w:val="20"/>
                <w:szCs w:val="20"/>
                <w:lang w:eastAsia="en-US"/>
              </w:rPr>
            </w:pPr>
            <w:r>
              <w:rPr>
                <w:rFonts w:ascii="StobiSerif Regular" w:eastAsia="Calibri" w:hAnsi="StobiSerif Regular"/>
                <w:b/>
                <w:bCs/>
                <w:sz w:val="20"/>
                <w:szCs w:val="20"/>
                <w:lang w:eastAsia="en-US"/>
              </w:rPr>
              <w:t>74</w:t>
            </w:r>
          </w:p>
        </w:tc>
        <w:tc>
          <w:tcPr>
            <w:tcW w:w="184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C662A01" w14:textId="1578EC5D" w:rsidR="00687C17" w:rsidRPr="003D73FD" w:rsidRDefault="003D73FD" w:rsidP="00672974">
            <w:pPr>
              <w:suppressAutoHyphens w:val="0"/>
              <w:spacing w:line="276" w:lineRule="auto"/>
              <w:jc w:val="center"/>
              <w:rPr>
                <w:rFonts w:ascii="StobiSerif Regular" w:eastAsia="Calibri" w:hAnsi="StobiSerif Regular"/>
                <w:b/>
                <w:bCs/>
                <w:sz w:val="20"/>
                <w:szCs w:val="20"/>
                <w:lang w:eastAsia="en-US"/>
              </w:rPr>
            </w:pPr>
            <w:r>
              <w:rPr>
                <w:rFonts w:ascii="StobiSerif Regular" w:eastAsia="Calibri" w:hAnsi="StobiSerif Regular"/>
                <w:b/>
                <w:bCs/>
                <w:sz w:val="20"/>
                <w:szCs w:val="20"/>
                <w:lang w:eastAsia="en-US"/>
              </w:rPr>
              <w:t>40 (54%)</w:t>
            </w:r>
          </w:p>
        </w:tc>
        <w:tc>
          <w:tcPr>
            <w:tcW w:w="17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6658FA" w14:textId="4F40A874" w:rsidR="00687C17" w:rsidRPr="003D73FD" w:rsidRDefault="003D73FD" w:rsidP="00672974">
            <w:pPr>
              <w:suppressAutoHyphens w:val="0"/>
              <w:spacing w:line="276" w:lineRule="auto"/>
              <w:jc w:val="center"/>
              <w:rPr>
                <w:rFonts w:ascii="StobiSerif Regular" w:eastAsia="Calibri" w:hAnsi="StobiSerif Regular"/>
                <w:b/>
                <w:bCs/>
                <w:sz w:val="20"/>
                <w:szCs w:val="20"/>
                <w:lang w:eastAsia="en-US"/>
              </w:rPr>
            </w:pPr>
            <w:r>
              <w:rPr>
                <w:rFonts w:ascii="StobiSerif Regular" w:eastAsia="Calibri" w:hAnsi="StobiSerif Regular"/>
                <w:b/>
                <w:bCs/>
                <w:sz w:val="20"/>
                <w:szCs w:val="20"/>
                <w:lang w:eastAsia="en-US"/>
              </w:rPr>
              <w:t>27 (</w:t>
            </w:r>
            <w:r w:rsidRPr="003D73FD">
              <w:rPr>
                <w:rFonts w:ascii="StobiSerif Regular" w:eastAsia="Calibri" w:hAnsi="StobiSerif Regular"/>
                <w:b/>
                <w:bCs/>
                <w:sz w:val="20"/>
                <w:szCs w:val="20"/>
                <w:lang w:eastAsia="en-US"/>
              </w:rPr>
              <w:t>36,5%)</w:t>
            </w:r>
          </w:p>
        </w:tc>
        <w:tc>
          <w:tcPr>
            <w:tcW w:w="14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F706F52" w14:textId="19CED754" w:rsidR="00687C17" w:rsidRPr="003D73FD" w:rsidRDefault="003D73FD" w:rsidP="00672974">
            <w:pPr>
              <w:suppressAutoHyphens w:val="0"/>
              <w:spacing w:line="276" w:lineRule="auto"/>
              <w:jc w:val="center"/>
              <w:rPr>
                <w:rFonts w:ascii="StobiSerif Regular" w:eastAsia="Calibri" w:hAnsi="StobiSerif Regular"/>
                <w:b/>
                <w:bCs/>
                <w:sz w:val="20"/>
                <w:szCs w:val="20"/>
                <w:lang w:eastAsia="en-US"/>
              </w:rPr>
            </w:pPr>
            <w:r>
              <w:rPr>
                <w:rFonts w:ascii="StobiSerif Regular" w:eastAsia="Calibri" w:hAnsi="StobiSerif Regular"/>
                <w:b/>
                <w:bCs/>
                <w:sz w:val="20"/>
                <w:szCs w:val="20"/>
                <w:lang w:eastAsia="en-US"/>
              </w:rPr>
              <w:t>24 (32,4%)</w:t>
            </w:r>
          </w:p>
        </w:tc>
      </w:tr>
      <w:bookmarkEnd w:id="5"/>
      <w:bookmarkEnd w:id="6"/>
    </w:tbl>
    <w:p w14:paraId="4884D0C9" w14:textId="77777777" w:rsidR="00672974" w:rsidRPr="00DA30CC" w:rsidRDefault="00672974" w:rsidP="00D03664">
      <w:pPr>
        <w:rPr>
          <w:rFonts w:ascii="StobiSerif Regular" w:eastAsia="Calibri" w:hAnsi="StobiSerif Regular"/>
          <w:sz w:val="22"/>
          <w:szCs w:val="22"/>
          <w:lang w:eastAsia="en-US"/>
        </w:rPr>
      </w:pPr>
    </w:p>
    <w:p w14:paraId="4F6223A4" w14:textId="77777777" w:rsidR="001F43BF" w:rsidRDefault="001F43BF" w:rsidP="00672974">
      <w:pPr>
        <w:rPr>
          <w:rFonts w:ascii="StobiSerif Regular" w:eastAsia="Calibri" w:hAnsi="StobiSerif Regular"/>
          <w:b/>
          <w:bCs/>
          <w:sz w:val="22"/>
          <w:szCs w:val="22"/>
          <w:lang w:eastAsia="en-US"/>
        </w:rPr>
      </w:pPr>
    </w:p>
    <w:p w14:paraId="307F6AC5" w14:textId="46B60171" w:rsidR="00672974" w:rsidRDefault="00672974" w:rsidP="00672974">
      <w:pPr>
        <w:rPr>
          <w:rFonts w:ascii="StobiSerif Regular" w:eastAsia="Calibri" w:hAnsi="StobiSerif Regular"/>
          <w:b/>
          <w:bCs/>
          <w:sz w:val="22"/>
          <w:szCs w:val="22"/>
          <w:lang w:eastAsia="en-US"/>
        </w:rPr>
      </w:pPr>
      <w:r w:rsidRPr="00A87DAF">
        <w:rPr>
          <w:rFonts w:ascii="StobiSerif Regular" w:eastAsia="Calibri" w:hAnsi="StobiSerif Regular"/>
          <w:b/>
          <w:bCs/>
          <w:sz w:val="22"/>
          <w:szCs w:val="22"/>
          <w:lang w:eastAsia="en-US"/>
        </w:rPr>
        <w:t>Графикон 1: Споредбени податоци за ПВР по години</w:t>
      </w:r>
    </w:p>
    <w:p w14:paraId="4EA82942" w14:textId="77777777" w:rsidR="00DA30CC" w:rsidRPr="00DA30CC" w:rsidRDefault="00DA30CC" w:rsidP="00672974">
      <w:pPr>
        <w:rPr>
          <w:rFonts w:ascii="StobiSerif Regular" w:eastAsia="Calibri" w:hAnsi="StobiSerif Regular"/>
          <w:b/>
          <w:bCs/>
          <w:sz w:val="22"/>
          <w:szCs w:val="22"/>
          <w:lang w:eastAsia="en-US"/>
        </w:rPr>
      </w:pPr>
    </w:p>
    <w:p w14:paraId="7D20F8E2" w14:textId="24EFEE36" w:rsidR="00672974" w:rsidRPr="00672974" w:rsidRDefault="00C661DF" w:rsidP="00672974">
      <w:pPr>
        <w:rPr>
          <w:rFonts w:ascii="StobiSerif Regular" w:eastAsia="Calibri" w:hAnsi="StobiSerif Regular"/>
          <w:sz w:val="22"/>
          <w:szCs w:val="22"/>
          <w:lang w:eastAsia="en-US"/>
        </w:rPr>
      </w:pPr>
      <w:r>
        <w:rPr>
          <w:noProof/>
        </w:rPr>
        <w:drawing>
          <wp:inline distT="0" distB="0" distL="0" distR="0" wp14:anchorId="23926057" wp14:editId="4EE7B3F5">
            <wp:extent cx="5922645" cy="2872740"/>
            <wp:effectExtent l="0" t="0" r="1905" b="3810"/>
            <wp:docPr id="519096189" name="Chart 1">
              <a:extLst xmlns:a="http://schemas.openxmlformats.org/drawingml/2006/main">
                <a:ext uri="{FF2B5EF4-FFF2-40B4-BE49-F238E27FC236}">
                  <a16:creationId xmlns:a16="http://schemas.microsoft.com/office/drawing/2014/main" id="{21194DA9-1656-4CE5-BCEA-7776552ED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D462AC" w14:textId="77777777" w:rsidR="00672974" w:rsidRPr="00672974" w:rsidRDefault="00672974" w:rsidP="00672974">
      <w:pPr>
        <w:rPr>
          <w:rFonts w:ascii="StobiSerif Regular" w:eastAsia="Calibri" w:hAnsi="StobiSerif Regular"/>
          <w:sz w:val="22"/>
          <w:szCs w:val="22"/>
          <w:lang w:eastAsia="en-US"/>
        </w:rPr>
      </w:pPr>
    </w:p>
    <w:p w14:paraId="524C012C" w14:textId="327E4A99" w:rsidR="00DA30CC" w:rsidRPr="000358A6" w:rsidRDefault="00301199" w:rsidP="00D81575">
      <w:pPr>
        <w:ind w:firstLine="567"/>
        <w:rPr>
          <w:rFonts w:ascii="StobiSerif Regular" w:eastAsia="Calibri" w:hAnsi="StobiSerif Regular"/>
          <w:sz w:val="22"/>
          <w:szCs w:val="22"/>
          <w:lang w:val="en-US" w:eastAsia="en-US"/>
        </w:rPr>
      </w:pPr>
      <w:r w:rsidRPr="00F13DFB">
        <w:rPr>
          <w:rFonts w:ascii="StobiSerif Regular" w:eastAsia="Calibri" w:hAnsi="StobiSerif Regular"/>
          <w:sz w:val="22"/>
          <w:szCs w:val="22"/>
          <w:lang w:eastAsia="en-US"/>
        </w:rPr>
        <w:t xml:space="preserve">Врз основа на податоците за </w:t>
      </w:r>
      <w:r w:rsidR="00161FD9" w:rsidRPr="00F13DFB">
        <w:rPr>
          <w:rFonts w:ascii="StobiSerif Regular" w:eastAsia="Calibri" w:hAnsi="StobiSerif Regular"/>
          <w:sz w:val="22"/>
          <w:szCs w:val="22"/>
          <w:lang w:eastAsia="en-US"/>
        </w:rPr>
        <w:t>202</w:t>
      </w:r>
      <w:r w:rsidR="00F13DFB" w:rsidRPr="00F13DFB">
        <w:rPr>
          <w:rFonts w:ascii="StobiSerif Regular" w:eastAsia="Calibri" w:hAnsi="StobiSerif Regular"/>
          <w:sz w:val="22"/>
          <w:szCs w:val="22"/>
          <w:lang w:eastAsia="en-US"/>
        </w:rPr>
        <w:t>5</w:t>
      </w:r>
      <w:r w:rsidR="00161FD9" w:rsidRPr="00F13DFB">
        <w:rPr>
          <w:rFonts w:ascii="StobiSerif Regular" w:eastAsia="Calibri" w:hAnsi="StobiSerif Regular"/>
          <w:sz w:val="22"/>
          <w:szCs w:val="22"/>
          <w:lang w:eastAsia="en-US"/>
        </w:rPr>
        <w:t xml:space="preserve"> година, се забележува </w:t>
      </w:r>
      <w:r w:rsidR="00161FD9" w:rsidRPr="00E0577D">
        <w:rPr>
          <w:rFonts w:ascii="StobiSerif Regular" w:eastAsia="Calibri" w:hAnsi="StobiSerif Regular"/>
          <w:b/>
          <w:bCs/>
          <w:sz w:val="22"/>
          <w:szCs w:val="22"/>
          <w:lang w:eastAsia="en-US"/>
        </w:rPr>
        <w:t>нецелосна примена на ПВР</w:t>
      </w:r>
      <w:r w:rsidR="000358A6" w:rsidRPr="00F13DFB">
        <w:rPr>
          <w:rFonts w:ascii="StobiSerif Regular" w:eastAsia="Calibri" w:hAnsi="StobiSerif Regular"/>
          <w:sz w:val="22"/>
          <w:szCs w:val="22"/>
          <w:lang w:val="en-US" w:eastAsia="en-US"/>
        </w:rPr>
        <w:t>.</w:t>
      </w:r>
      <w:r w:rsidR="00161FD9" w:rsidRPr="00F13DFB">
        <w:rPr>
          <w:rFonts w:ascii="StobiSerif Regular" w:eastAsia="Calibri" w:hAnsi="StobiSerif Regular"/>
          <w:sz w:val="22"/>
          <w:szCs w:val="22"/>
          <w:lang w:eastAsia="en-US"/>
        </w:rPr>
        <w:t xml:space="preserve"> </w:t>
      </w:r>
      <w:r w:rsidR="000358A6" w:rsidRPr="00F13DFB">
        <w:rPr>
          <w:rFonts w:ascii="StobiSerif Regular" w:eastAsia="Calibri" w:hAnsi="StobiSerif Regular"/>
          <w:sz w:val="22"/>
          <w:szCs w:val="22"/>
          <w:lang w:val="en-US" w:eastAsia="en-US"/>
        </w:rPr>
        <w:t>O</w:t>
      </w:r>
      <w:r w:rsidR="00161FD9" w:rsidRPr="00F13DFB">
        <w:rPr>
          <w:rFonts w:ascii="StobiSerif Regular" w:eastAsia="Calibri" w:hAnsi="StobiSerif Regular"/>
          <w:sz w:val="22"/>
          <w:szCs w:val="22"/>
          <w:lang w:eastAsia="en-US"/>
        </w:rPr>
        <w:t xml:space="preserve">д </w:t>
      </w:r>
      <w:r w:rsidR="00F13DFB" w:rsidRPr="00F13DFB">
        <w:rPr>
          <w:rFonts w:ascii="StobiSerif Regular" w:eastAsia="Calibri" w:hAnsi="StobiSerif Regular"/>
          <w:sz w:val="22"/>
          <w:szCs w:val="22"/>
          <w:lang w:eastAsia="en-US"/>
        </w:rPr>
        <w:t>74</w:t>
      </w:r>
      <w:r w:rsidR="00161FD9" w:rsidRPr="00F13DFB">
        <w:rPr>
          <w:rFonts w:ascii="StobiSerif Regular" w:eastAsia="Calibri" w:hAnsi="StobiSerif Regular"/>
          <w:sz w:val="22"/>
          <w:szCs w:val="22"/>
          <w:lang w:eastAsia="en-US"/>
        </w:rPr>
        <w:t xml:space="preserve"> усвоени закони кои подлежат на ПВР, само </w:t>
      </w:r>
      <w:r w:rsidR="00F13DFB" w:rsidRPr="00F13DFB">
        <w:rPr>
          <w:rFonts w:ascii="StobiSerif Regular" w:eastAsia="Calibri" w:hAnsi="StobiSerif Regular"/>
          <w:sz w:val="22"/>
          <w:szCs w:val="22"/>
          <w:lang w:eastAsia="en-US"/>
        </w:rPr>
        <w:t>54</w:t>
      </w:r>
      <w:r w:rsidR="00161FD9" w:rsidRPr="00F13DFB">
        <w:rPr>
          <w:rFonts w:ascii="StobiSerif Regular" w:eastAsia="Calibri" w:hAnsi="StobiSerif Regular"/>
          <w:sz w:val="22"/>
          <w:szCs w:val="22"/>
          <w:lang w:eastAsia="en-US"/>
        </w:rPr>
        <w:t>% биле доставени до Влада</w:t>
      </w:r>
      <w:r w:rsidR="002E4CC7" w:rsidRPr="00F13DFB">
        <w:rPr>
          <w:rFonts w:ascii="StobiSerif Regular" w:eastAsia="Calibri" w:hAnsi="StobiSerif Regular"/>
          <w:sz w:val="22"/>
          <w:szCs w:val="22"/>
          <w:lang w:eastAsia="en-US"/>
        </w:rPr>
        <w:t>та</w:t>
      </w:r>
      <w:r w:rsidR="00161FD9" w:rsidRPr="00F13DFB">
        <w:rPr>
          <w:rFonts w:ascii="StobiSerif Regular" w:eastAsia="Calibri" w:hAnsi="StobiSerif Regular"/>
          <w:sz w:val="22"/>
          <w:szCs w:val="22"/>
          <w:lang w:eastAsia="en-US"/>
        </w:rPr>
        <w:t xml:space="preserve"> со соодветни извештаи за ПВР, што укажува на тоа дека дел од законите се </w:t>
      </w:r>
      <w:r w:rsidRPr="00F13DFB">
        <w:rPr>
          <w:rFonts w:ascii="StobiSerif Regular" w:eastAsia="Calibri" w:hAnsi="StobiSerif Regular"/>
          <w:sz w:val="22"/>
          <w:szCs w:val="22"/>
          <w:lang w:eastAsia="en-US"/>
        </w:rPr>
        <w:t xml:space="preserve">доставуваат до Владата </w:t>
      </w:r>
      <w:r w:rsidR="00161FD9" w:rsidRPr="00F13DFB">
        <w:rPr>
          <w:rFonts w:ascii="StobiSerif Regular" w:eastAsia="Calibri" w:hAnsi="StobiSerif Regular"/>
          <w:sz w:val="22"/>
          <w:szCs w:val="22"/>
          <w:lang w:eastAsia="en-US"/>
        </w:rPr>
        <w:t xml:space="preserve">без </w:t>
      </w:r>
      <w:r w:rsidRPr="00F13DFB">
        <w:rPr>
          <w:rFonts w:ascii="StobiSerif Regular" w:eastAsia="Calibri" w:hAnsi="StobiSerif Regular"/>
          <w:sz w:val="22"/>
          <w:szCs w:val="22"/>
          <w:lang w:eastAsia="en-US"/>
        </w:rPr>
        <w:t xml:space="preserve">соодветна </w:t>
      </w:r>
      <w:r w:rsidR="00161FD9" w:rsidRPr="00F13DFB">
        <w:rPr>
          <w:rFonts w:ascii="StobiSerif Regular" w:eastAsia="Calibri" w:hAnsi="StobiSerif Regular"/>
          <w:sz w:val="22"/>
          <w:szCs w:val="22"/>
          <w:lang w:eastAsia="en-US"/>
        </w:rPr>
        <w:t xml:space="preserve">анализа на нивното влијание. </w:t>
      </w:r>
      <w:r w:rsidRPr="00F13DFB">
        <w:rPr>
          <w:rFonts w:ascii="StobiSerif Regular" w:eastAsia="Calibri" w:hAnsi="StobiSerif Regular"/>
          <w:sz w:val="22"/>
          <w:szCs w:val="22"/>
          <w:lang w:eastAsia="en-US"/>
        </w:rPr>
        <w:t>Исто така</w:t>
      </w:r>
      <w:r w:rsidR="002E4CC7" w:rsidRPr="00F13DFB">
        <w:rPr>
          <w:rFonts w:ascii="StobiSerif Regular" w:eastAsia="Calibri" w:hAnsi="StobiSerif Regular"/>
          <w:sz w:val="22"/>
          <w:szCs w:val="22"/>
          <w:lang w:eastAsia="en-US"/>
        </w:rPr>
        <w:t>,</w:t>
      </w:r>
      <w:r w:rsidRPr="00F13DFB">
        <w:rPr>
          <w:rFonts w:ascii="StobiSerif Regular" w:eastAsia="Calibri" w:hAnsi="StobiSerif Regular"/>
          <w:sz w:val="22"/>
          <w:szCs w:val="22"/>
          <w:lang w:eastAsia="en-US"/>
        </w:rPr>
        <w:t xml:space="preserve"> н</w:t>
      </w:r>
      <w:r w:rsidR="00161FD9" w:rsidRPr="00F13DFB">
        <w:rPr>
          <w:rFonts w:ascii="StobiSerif Regular" w:eastAsia="Calibri" w:hAnsi="StobiSerif Regular"/>
          <w:sz w:val="22"/>
          <w:szCs w:val="22"/>
          <w:lang w:eastAsia="en-US"/>
        </w:rPr>
        <w:t xml:space="preserve">едоволната транспарентност се </w:t>
      </w:r>
      <w:r w:rsidRPr="00F13DFB">
        <w:rPr>
          <w:rFonts w:ascii="StobiSerif Regular" w:eastAsia="Calibri" w:hAnsi="StobiSerif Regular"/>
          <w:sz w:val="22"/>
          <w:szCs w:val="22"/>
          <w:lang w:eastAsia="en-US"/>
        </w:rPr>
        <w:t>согледува</w:t>
      </w:r>
      <w:r w:rsidR="00161FD9" w:rsidRPr="00F13DFB">
        <w:rPr>
          <w:rFonts w:ascii="StobiSerif Regular" w:eastAsia="Calibri" w:hAnsi="StobiSerif Regular"/>
          <w:sz w:val="22"/>
          <w:szCs w:val="22"/>
          <w:lang w:eastAsia="en-US"/>
        </w:rPr>
        <w:t xml:space="preserve"> преку нискиот процент (3</w:t>
      </w:r>
      <w:r w:rsidR="00F13DFB" w:rsidRPr="00F13DFB">
        <w:rPr>
          <w:rFonts w:ascii="StobiSerif Regular" w:eastAsia="Calibri" w:hAnsi="StobiSerif Regular"/>
          <w:sz w:val="22"/>
          <w:szCs w:val="22"/>
          <w:lang w:eastAsia="en-US"/>
        </w:rPr>
        <w:t>6</w:t>
      </w:r>
      <w:r w:rsidR="00161FD9" w:rsidRPr="00F13DFB">
        <w:rPr>
          <w:rFonts w:ascii="StobiSerif Regular" w:eastAsia="Calibri" w:hAnsi="StobiSerif Regular"/>
          <w:sz w:val="22"/>
          <w:szCs w:val="22"/>
          <w:lang w:eastAsia="en-US"/>
        </w:rPr>
        <w:t>,</w:t>
      </w:r>
      <w:r w:rsidR="00F13DFB" w:rsidRPr="00F13DFB">
        <w:rPr>
          <w:rFonts w:ascii="StobiSerif Regular" w:eastAsia="Calibri" w:hAnsi="StobiSerif Regular"/>
          <w:sz w:val="22"/>
          <w:szCs w:val="22"/>
          <w:lang w:eastAsia="en-US"/>
        </w:rPr>
        <w:t>5</w:t>
      </w:r>
      <w:r w:rsidR="00161FD9" w:rsidRPr="00F13DFB">
        <w:rPr>
          <w:rFonts w:ascii="StobiSerif Regular" w:eastAsia="Calibri" w:hAnsi="StobiSerif Regular"/>
          <w:sz w:val="22"/>
          <w:szCs w:val="22"/>
          <w:lang w:eastAsia="en-US"/>
        </w:rPr>
        <w:t xml:space="preserve">%) на објавени документи на ЕНЕР, што </w:t>
      </w:r>
      <w:r w:rsidRPr="00F13DFB">
        <w:rPr>
          <w:rFonts w:ascii="StobiSerif Regular" w:eastAsia="Calibri" w:hAnsi="StobiSerif Regular"/>
          <w:sz w:val="22"/>
          <w:szCs w:val="22"/>
          <w:lang w:eastAsia="en-US"/>
        </w:rPr>
        <w:t xml:space="preserve">едновремено упатува на </w:t>
      </w:r>
      <w:r w:rsidR="00161FD9" w:rsidRPr="00F13DFB">
        <w:rPr>
          <w:rFonts w:ascii="StobiSerif Regular" w:eastAsia="Calibri" w:hAnsi="StobiSerif Regular"/>
          <w:sz w:val="22"/>
          <w:szCs w:val="22"/>
          <w:lang w:eastAsia="en-US"/>
        </w:rPr>
        <w:t xml:space="preserve">ограничена можност за консултација со засегнатите страни. Дополнително, само </w:t>
      </w:r>
      <w:r w:rsidR="00F13DFB" w:rsidRPr="00F13DFB">
        <w:rPr>
          <w:rFonts w:ascii="StobiSerif Regular" w:eastAsia="Calibri" w:hAnsi="StobiSerif Regular"/>
          <w:sz w:val="22"/>
          <w:szCs w:val="22"/>
          <w:lang w:eastAsia="en-US"/>
        </w:rPr>
        <w:t>32,4</w:t>
      </w:r>
      <w:r w:rsidR="00161FD9" w:rsidRPr="00F13DFB">
        <w:rPr>
          <w:rFonts w:ascii="StobiSerif Regular" w:eastAsia="Calibri" w:hAnsi="StobiSerif Regular"/>
          <w:sz w:val="22"/>
          <w:szCs w:val="22"/>
          <w:lang w:eastAsia="en-US"/>
        </w:rPr>
        <w:t>% од нацрт-извештаите за ПВР биле испратени до М</w:t>
      </w:r>
      <w:r w:rsidR="000358A6" w:rsidRPr="00F13DFB">
        <w:rPr>
          <w:rFonts w:ascii="StobiSerif Regular" w:eastAsia="Calibri" w:hAnsi="StobiSerif Regular"/>
          <w:sz w:val="22"/>
          <w:szCs w:val="22"/>
          <w:lang w:val="en-US" w:eastAsia="en-US"/>
        </w:rPr>
        <w:t>J</w:t>
      </w:r>
      <w:r w:rsidR="00161FD9" w:rsidRPr="00F13DFB">
        <w:rPr>
          <w:rFonts w:ascii="StobiSerif Regular" w:eastAsia="Calibri" w:hAnsi="StobiSerif Regular"/>
          <w:sz w:val="22"/>
          <w:szCs w:val="22"/>
          <w:lang w:eastAsia="en-US"/>
        </w:rPr>
        <w:t xml:space="preserve">А на мислење, што </w:t>
      </w:r>
      <w:r w:rsidRPr="00F13DFB">
        <w:rPr>
          <w:rFonts w:ascii="StobiSerif Regular" w:eastAsia="Calibri" w:hAnsi="StobiSerif Regular"/>
          <w:sz w:val="22"/>
          <w:szCs w:val="22"/>
          <w:lang w:eastAsia="en-US"/>
        </w:rPr>
        <w:t xml:space="preserve">преставува  недоволно </w:t>
      </w:r>
      <w:r w:rsidR="00161FD9" w:rsidRPr="00F13DFB">
        <w:rPr>
          <w:rFonts w:ascii="StobiSerif Regular" w:eastAsia="Calibri" w:hAnsi="StobiSerif Regular"/>
          <w:sz w:val="22"/>
          <w:szCs w:val="22"/>
          <w:lang w:eastAsia="en-US"/>
        </w:rPr>
        <w:t>почитување на процедурите утврдени во Деловникот за работа на Владата.</w:t>
      </w:r>
      <w:r w:rsidR="00161FD9">
        <w:rPr>
          <w:rFonts w:ascii="StobiSerif Regular" w:eastAsia="Calibri" w:hAnsi="StobiSerif Regular"/>
          <w:sz w:val="22"/>
          <w:szCs w:val="22"/>
          <w:lang w:eastAsia="en-US"/>
        </w:rPr>
        <w:t xml:space="preserve"> </w:t>
      </w:r>
    </w:p>
    <w:p w14:paraId="528BD9A9" w14:textId="77777777" w:rsidR="00DA30CC" w:rsidRPr="00BB34DF" w:rsidRDefault="00DA30CC" w:rsidP="00BB34DF">
      <w:pPr>
        <w:rPr>
          <w:rFonts w:ascii="StobiSerif Regular" w:eastAsia="Calibri" w:hAnsi="StobiSerif Regular"/>
          <w:sz w:val="22"/>
          <w:szCs w:val="22"/>
          <w:lang w:eastAsia="en-US"/>
        </w:rPr>
      </w:pPr>
    </w:p>
    <w:p w14:paraId="5C6BE40D" w14:textId="2F67E5F4" w:rsidR="00BB34DF" w:rsidRDefault="00BB34DF" w:rsidP="00D81575">
      <w:pPr>
        <w:ind w:firstLine="567"/>
        <w:rPr>
          <w:rFonts w:ascii="StobiSerif Regular" w:eastAsia="Calibri" w:hAnsi="StobiSerif Regular"/>
          <w:sz w:val="22"/>
          <w:szCs w:val="22"/>
          <w:lang w:eastAsia="en-US"/>
        </w:rPr>
      </w:pPr>
      <w:r>
        <w:rPr>
          <w:rFonts w:ascii="StobiSerif Regular" w:eastAsia="Calibri" w:hAnsi="StobiSerif Regular"/>
          <w:sz w:val="22"/>
          <w:szCs w:val="22"/>
          <w:lang w:eastAsia="en-US"/>
        </w:rPr>
        <w:t>П</w:t>
      </w:r>
      <w:r w:rsidRPr="00BB34DF">
        <w:rPr>
          <w:rFonts w:ascii="StobiSerif Regular" w:eastAsia="Calibri" w:hAnsi="StobiSerif Regular"/>
          <w:sz w:val="22"/>
          <w:szCs w:val="22"/>
          <w:lang w:eastAsia="en-US"/>
        </w:rPr>
        <w:t>риказ</w:t>
      </w:r>
      <w:r>
        <w:rPr>
          <w:rFonts w:ascii="StobiSerif Regular" w:eastAsia="Calibri" w:hAnsi="StobiSerif Regular"/>
          <w:sz w:val="22"/>
          <w:szCs w:val="22"/>
          <w:lang w:eastAsia="en-US"/>
        </w:rPr>
        <w:t xml:space="preserve">от даден во </w:t>
      </w:r>
      <w:r w:rsidRPr="00CB508B">
        <w:rPr>
          <w:rFonts w:ascii="StobiSerif Regular" w:eastAsia="Calibri" w:hAnsi="StobiSerif Regular"/>
          <w:b/>
          <w:bCs/>
          <w:sz w:val="22"/>
          <w:szCs w:val="22"/>
          <w:lang w:eastAsia="en-US"/>
        </w:rPr>
        <w:t>графикон 2</w:t>
      </w:r>
      <w:r w:rsidRPr="00BB34DF">
        <w:rPr>
          <w:rFonts w:ascii="StobiSerif Regular" w:eastAsia="Calibri" w:hAnsi="StobiSerif Regular"/>
          <w:sz w:val="22"/>
          <w:szCs w:val="22"/>
          <w:lang w:eastAsia="en-US"/>
        </w:rPr>
        <w:t xml:space="preserve"> укажува на различниот степен на транспарентност и вклученост на јавноста во процесот на консултации во различни министерства, со што се нагласува потребата од унапредување на практиките за објавување на </w:t>
      </w:r>
      <w:r w:rsidR="00AF6A27">
        <w:rPr>
          <w:rFonts w:ascii="StobiSerif Regular" w:eastAsia="Calibri" w:hAnsi="StobiSerif Regular"/>
          <w:sz w:val="22"/>
          <w:szCs w:val="22"/>
          <w:lang w:eastAsia="en-US"/>
        </w:rPr>
        <w:t>предлог закони</w:t>
      </w:r>
      <w:r w:rsidRPr="00BB34DF">
        <w:rPr>
          <w:rFonts w:ascii="StobiSerif Regular" w:eastAsia="Calibri" w:hAnsi="StobiSerif Regular"/>
          <w:sz w:val="22"/>
          <w:szCs w:val="22"/>
          <w:lang w:eastAsia="en-US"/>
        </w:rPr>
        <w:t xml:space="preserve"> на ЕНЕР.</w:t>
      </w:r>
    </w:p>
    <w:p w14:paraId="5EA05F75" w14:textId="77777777" w:rsidR="00A863F4" w:rsidRPr="00DA30CC" w:rsidRDefault="00A863F4" w:rsidP="00BB34DF">
      <w:pPr>
        <w:rPr>
          <w:rFonts w:ascii="StobiSerif Regular" w:eastAsia="Calibri" w:hAnsi="StobiSerif Regular"/>
          <w:b/>
          <w:bCs/>
          <w:sz w:val="22"/>
          <w:szCs w:val="22"/>
          <w:lang w:eastAsia="en-US"/>
        </w:rPr>
      </w:pPr>
    </w:p>
    <w:p w14:paraId="188BAFDC" w14:textId="68F1C5A3" w:rsidR="00D17836" w:rsidRDefault="00D17836" w:rsidP="00672974">
      <w:pPr>
        <w:rPr>
          <w:rFonts w:ascii="StobiSerif Regular" w:eastAsia="Calibri" w:hAnsi="StobiSerif Regular"/>
          <w:b/>
          <w:bCs/>
          <w:sz w:val="22"/>
          <w:szCs w:val="22"/>
          <w:lang w:eastAsia="en-US"/>
        </w:rPr>
      </w:pPr>
      <w:r w:rsidRPr="00BB34DF">
        <w:rPr>
          <w:rFonts w:ascii="StobiSerif Regular" w:eastAsia="Calibri" w:hAnsi="StobiSerif Regular"/>
          <w:b/>
          <w:bCs/>
          <w:sz w:val="22"/>
          <w:szCs w:val="22"/>
          <w:lang w:eastAsia="en-US"/>
        </w:rPr>
        <w:t>Графикон 2:</w:t>
      </w:r>
      <w:r w:rsidR="00E879C5" w:rsidRPr="00BB34DF">
        <w:rPr>
          <w:rFonts w:ascii="StobiSerif Regular" w:eastAsia="Calibri" w:hAnsi="StobiSerif Regular"/>
          <w:b/>
          <w:bCs/>
          <w:sz w:val="22"/>
          <w:szCs w:val="22"/>
          <w:lang w:eastAsia="en-US"/>
        </w:rPr>
        <w:t xml:space="preserve"> Приказ по министерства за почитување на процесот на консултации на ЕНЕР</w:t>
      </w:r>
      <w:r w:rsidR="00DA30CC">
        <w:rPr>
          <w:rFonts w:ascii="StobiSerif Regular" w:eastAsia="Calibri" w:hAnsi="StobiSerif Regular"/>
          <w:b/>
          <w:bCs/>
          <w:sz w:val="22"/>
          <w:szCs w:val="22"/>
          <w:lang w:eastAsia="en-US"/>
        </w:rPr>
        <w:t xml:space="preserve"> во 202</w:t>
      </w:r>
      <w:r w:rsidR="00F13DFB">
        <w:rPr>
          <w:rFonts w:ascii="StobiSerif Regular" w:eastAsia="Calibri" w:hAnsi="StobiSerif Regular"/>
          <w:b/>
          <w:bCs/>
          <w:sz w:val="22"/>
          <w:szCs w:val="22"/>
          <w:lang w:eastAsia="en-US"/>
        </w:rPr>
        <w:t>5</w:t>
      </w:r>
      <w:r w:rsidR="00DA30CC">
        <w:rPr>
          <w:rFonts w:ascii="StobiSerif Regular" w:eastAsia="Calibri" w:hAnsi="StobiSerif Regular"/>
          <w:b/>
          <w:bCs/>
          <w:sz w:val="22"/>
          <w:szCs w:val="22"/>
          <w:lang w:eastAsia="en-US"/>
        </w:rPr>
        <w:t xml:space="preserve"> година</w:t>
      </w:r>
    </w:p>
    <w:p w14:paraId="258F5EC4" w14:textId="77777777" w:rsidR="002125B4" w:rsidRPr="00BB34DF" w:rsidRDefault="002125B4" w:rsidP="00672974">
      <w:pPr>
        <w:rPr>
          <w:rFonts w:ascii="StobiSerif Regular" w:eastAsia="Calibri" w:hAnsi="StobiSerif Regular"/>
          <w:b/>
          <w:bCs/>
          <w:sz w:val="22"/>
          <w:szCs w:val="22"/>
          <w:lang w:eastAsia="en-US"/>
        </w:rPr>
      </w:pPr>
    </w:p>
    <w:p w14:paraId="3CCE945E" w14:textId="32FF7FD9" w:rsidR="00D17836" w:rsidRPr="00672974" w:rsidRDefault="00D17836" w:rsidP="00672974">
      <w:pPr>
        <w:rPr>
          <w:rFonts w:ascii="StobiSerif Regular" w:eastAsia="Calibri" w:hAnsi="StobiSerif Regular"/>
          <w:sz w:val="22"/>
          <w:szCs w:val="22"/>
          <w:lang w:eastAsia="en-US"/>
        </w:rPr>
      </w:pPr>
      <w:r>
        <w:rPr>
          <w:noProof/>
        </w:rPr>
        <w:drawing>
          <wp:inline distT="0" distB="0" distL="0" distR="0" wp14:anchorId="0ED86C3F" wp14:editId="067C7B5B">
            <wp:extent cx="5806440" cy="2636520"/>
            <wp:effectExtent l="0" t="0" r="3810" b="11430"/>
            <wp:docPr id="761072738" name="Chart 1">
              <a:extLst xmlns:a="http://schemas.openxmlformats.org/drawingml/2006/main">
                <a:ext uri="{FF2B5EF4-FFF2-40B4-BE49-F238E27FC236}">
                  <a16:creationId xmlns:a16="http://schemas.microsoft.com/office/drawing/2014/main" id="{21194DA9-1656-4CE5-BCEA-7776552ED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42A12B" w14:textId="77777777" w:rsidR="00CA6402" w:rsidRPr="00BB34DF" w:rsidRDefault="00CA6402" w:rsidP="00DA30CC">
      <w:pPr>
        <w:rPr>
          <w:rFonts w:ascii="StobiSerif Regular" w:eastAsia="Calibri" w:hAnsi="StobiSerif Regular"/>
          <w:sz w:val="22"/>
          <w:szCs w:val="22"/>
          <w:lang w:eastAsia="en-US"/>
        </w:rPr>
      </w:pPr>
    </w:p>
    <w:p w14:paraId="090012EA" w14:textId="5CA336CB" w:rsidR="00CA6402" w:rsidRDefault="00CA6402" w:rsidP="008B69DB">
      <w:pPr>
        <w:ind w:firstLine="709"/>
        <w:rPr>
          <w:rFonts w:ascii="StobiSerif Regular" w:eastAsia="Calibri" w:hAnsi="StobiSerif Regular"/>
          <w:sz w:val="22"/>
          <w:szCs w:val="22"/>
          <w:lang w:eastAsia="en-US"/>
        </w:rPr>
      </w:pPr>
      <w:r w:rsidRPr="00CB508B">
        <w:rPr>
          <w:rFonts w:ascii="StobiSerif Regular" w:eastAsia="Calibri" w:hAnsi="StobiSerif Regular"/>
          <w:sz w:val="22"/>
          <w:szCs w:val="22"/>
          <w:lang w:eastAsia="en-US"/>
        </w:rPr>
        <w:t>Во однос на почитувањето на процесот на консултации на ЕНЕР во 202</w:t>
      </w:r>
      <w:r w:rsidR="00F13DFB" w:rsidRPr="00CB508B">
        <w:rPr>
          <w:rFonts w:ascii="StobiSerif Regular" w:eastAsia="Calibri" w:hAnsi="StobiSerif Regular"/>
          <w:sz w:val="22"/>
          <w:szCs w:val="22"/>
          <w:lang w:eastAsia="en-US"/>
        </w:rPr>
        <w:t>5</w:t>
      </w:r>
      <w:r w:rsidRPr="00CB508B">
        <w:rPr>
          <w:rFonts w:ascii="StobiSerif Regular" w:eastAsia="Calibri" w:hAnsi="StobiSerif Regular"/>
          <w:sz w:val="22"/>
          <w:szCs w:val="22"/>
          <w:lang w:eastAsia="en-US"/>
        </w:rPr>
        <w:t xml:space="preserve"> година, </w:t>
      </w:r>
      <w:r w:rsidR="00301199" w:rsidRPr="00CB508B">
        <w:rPr>
          <w:rFonts w:ascii="StobiSerif Regular" w:eastAsia="Calibri" w:hAnsi="StobiSerif Regular"/>
          <w:sz w:val="22"/>
          <w:szCs w:val="22"/>
          <w:lang w:eastAsia="en-US"/>
        </w:rPr>
        <w:t>податоците упатуваат на различна практика на министерствата во однос на објавувањето на предлог законите и извештаите за ПВР на ЕНЕР.</w:t>
      </w:r>
      <w:r w:rsidR="00166999" w:rsidRPr="00CB508B">
        <w:rPr>
          <w:rFonts w:ascii="StobiSerif Regular" w:eastAsia="Calibri" w:hAnsi="StobiSerif Regular"/>
          <w:sz w:val="22"/>
          <w:szCs w:val="22"/>
          <w:lang w:val="en-US" w:eastAsia="en-US"/>
        </w:rPr>
        <w:t xml:space="preserve"> </w:t>
      </w:r>
      <w:r w:rsidR="00301199" w:rsidRPr="00CB508B">
        <w:rPr>
          <w:rFonts w:ascii="StobiSerif Regular" w:eastAsia="Calibri" w:hAnsi="StobiSerif Regular"/>
          <w:sz w:val="22"/>
          <w:szCs w:val="22"/>
          <w:lang w:eastAsia="en-US"/>
        </w:rPr>
        <w:t xml:space="preserve">Од приказот може да се заклучи дека </w:t>
      </w:r>
      <w:r w:rsidR="00CB508B" w:rsidRPr="00CB508B">
        <w:rPr>
          <w:rFonts w:ascii="StobiSerif Regular" w:eastAsia="Calibri" w:hAnsi="StobiSerif Regular"/>
          <w:sz w:val="22"/>
          <w:szCs w:val="22"/>
          <w:lang w:eastAsia="en-US"/>
        </w:rPr>
        <w:t xml:space="preserve">Министерството за внатрешни работи, Министерството за јавна </w:t>
      </w:r>
      <w:r w:rsidR="00CB508B" w:rsidRPr="00CB508B">
        <w:rPr>
          <w:rFonts w:ascii="StobiSerif Regular" w:eastAsia="Calibri" w:hAnsi="StobiSerif Regular"/>
          <w:sz w:val="22"/>
          <w:szCs w:val="22"/>
          <w:lang w:eastAsia="en-US"/>
        </w:rPr>
        <w:lastRenderedPageBreak/>
        <w:t xml:space="preserve">администрација и </w:t>
      </w:r>
      <w:r w:rsidRPr="00CB508B">
        <w:rPr>
          <w:rFonts w:ascii="StobiSerif Regular" w:eastAsia="Calibri" w:hAnsi="StobiSerif Regular"/>
          <w:sz w:val="22"/>
          <w:szCs w:val="22"/>
          <w:lang w:eastAsia="en-US"/>
        </w:rPr>
        <w:t>Министерството за образование и наука</w:t>
      </w:r>
      <w:r w:rsidR="00AC0F2D" w:rsidRPr="00CB508B">
        <w:rPr>
          <w:rFonts w:ascii="StobiSerif Regular" w:eastAsia="Calibri" w:hAnsi="StobiSerif Regular"/>
          <w:sz w:val="22"/>
          <w:szCs w:val="22"/>
          <w:lang w:eastAsia="en-US"/>
        </w:rPr>
        <w:t xml:space="preserve"> </w:t>
      </w:r>
      <w:r w:rsidR="00301199" w:rsidRPr="00CB508B">
        <w:rPr>
          <w:rFonts w:ascii="StobiSerif Regular" w:eastAsia="Calibri" w:hAnsi="StobiSerif Regular"/>
          <w:sz w:val="22"/>
          <w:szCs w:val="22"/>
          <w:lang w:eastAsia="en-US"/>
        </w:rPr>
        <w:t>во целост ја почитуваат процедурата за објава на ЕНЕР</w:t>
      </w:r>
      <w:r w:rsidRPr="00CB508B">
        <w:rPr>
          <w:rFonts w:ascii="StobiSerif Regular" w:eastAsia="Calibri" w:hAnsi="StobiSerif Regular"/>
          <w:sz w:val="22"/>
          <w:szCs w:val="22"/>
          <w:lang w:eastAsia="en-US"/>
        </w:rPr>
        <w:t xml:space="preserve">, </w:t>
      </w:r>
      <w:r w:rsidR="00301199" w:rsidRPr="00CB508B">
        <w:rPr>
          <w:rFonts w:ascii="StobiSerif Regular" w:eastAsia="Calibri" w:hAnsi="StobiSerif Regular"/>
          <w:sz w:val="22"/>
          <w:szCs w:val="22"/>
          <w:lang w:eastAsia="en-US"/>
        </w:rPr>
        <w:t xml:space="preserve">додека </w:t>
      </w:r>
      <w:r w:rsidRPr="00CB508B">
        <w:rPr>
          <w:rFonts w:ascii="StobiSerif Regular" w:eastAsia="Calibri" w:hAnsi="StobiSerif Regular"/>
          <w:sz w:val="22"/>
          <w:szCs w:val="22"/>
          <w:lang w:eastAsia="en-US"/>
        </w:rPr>
        <w:t>Министерство</w:t>
      </w:r>
      <w:r w:rsidR="00301199" w:rsidRPr="00CB508B">
        <w:rPr>
          <w:rFonts w:ascii="StobiSerif Regular" w:eastAsia="Calibri" w:hAnsi="StobiSerif Regular"/>
          <w:sz w:val="22"/>
          <w:szCs w:val="22"/>
          <w:lang w:eastAsia="en-US"/>
        </w:rPr>
        <w:t>то</w:t>
      </w:r>
      <w:r w:rsidRPr="00CB508B">
        <w:rPr>
          <w:rFonts w:ascii="StobiSerif Regular" w:eastAsia="Calibri" w:hAnsi="StobiSerif Regular"/>
          <w:sz w:val="22"/>
          <w:szCs w:val="22"/>
          <w:lang w:eastAsia="en-US"/>
        </w:rPr>
        <w:t xml:space="preserve"> за финансии, </w:t>
      </w:r>
      <w:r w:rsidR="00CB508B" w:rsidRPr="00CB508B">
        <w:rPr>
          <w:rFonts w:ascii="StobiSerif Regular" w:eastAsia="Calibri" w:hAnsi="StobiSerif Regular"/>
          <w:sz w:val="22"/>
          <w:szCs w:val="22"/>
          <w:lang w:eastAsia="en-US"/>
        </w:rPr>
        <w:t xml:space="preserve">Министерството за транспорт и </w:t>
      </w:r>
      <w:r w:rsidRPr="00CB508B">
        <w:rPr>
          <w:rFonts w:ascii="StobiSerif Regular" w:eastAsia="Calibri" w:hAnsi="StobiSerif Regular"/>
          <w:sz w:val="22"/>
          <w:szCs w:val="22"/>
          <w:lang w:eastAsia="en-US"/>
        </w:rPr>
        <w:t>Министерство</w:t>
      </w:r>
      <w:r w:rsidR="00301199" w:rsidRPr="00CB508B">
        <w:rPr>
          <w:rFonts w:ascii="StobiSerif Regular" w:eastAsia="Calibri" w:hAnsi="StobiSerif Regular"/>
          <w:sz w:val="22"/>
          <w:szCs w:val="22"/>
          <w:lang w:eastAsia="en-US"/>
        </w:rPr>
        <w:t>то</w:t>
      </w:r>
      <w:r w:rsidRPr="00CB508B">
        <w:rPr>
          <w:rFonts w:ascii="StobiSerif Regular" w:eastAsia="Calibri" w:hAnsi="StobiSerif Regular"/>
          <w:sz w:val="22"/>
          <w:szCs w:val="22"/>
          <w:lang w:eastAsia="en-US"/>
        </w:rPr>
        <w:t xml:space="preserve"> за </w:t>
      </w:r>
      <w:r w:rsidR="00CB508B" w:rsidRPr="00CB508B">
        <w:rPr>
          <w:rFonts w:ascii="StobiSerif Regular" w:eastAsia="Calibri" w:hAnsi="StobiSerif Regular"/>
          <w:sz w:val="22"/>
          <w:szCs w:val="22"/>
          <w:lang w:eastAsia="en-US"/>
        </w:rPr>
        <w:t>социјална политика, демографија и млади</w:t>
      </w:r>
      <w:r w:rsidRPr="00CB508B">
        <w:rPr>
          <w:rFonts w:ascii="StobiSerif Regular" w:eastAsia="Calibri" w:hAnsi="StobiSerif Regular"/>
          <w:sz w:val="22"/>
          <w:szCs w:val="22"/>
          <w:lang w:eastAsia="en-US"/>
        </w:rPr>
        <w:t xml:space="preserve"> и имаат најголем број на необјавени документи на ЕНЕР. Оваа </w:t>
      </w:r>
      <w:r w:rsidR="00301199" w:rsidRPr="00CB508B">
        <w:rPr>
          <w:rFonts w:ascii="StobiSerif Regular" w:eastAsia="Calibri" w:hAnsi="StobiSerif Regular"/>
          <w:sz w:val="22"/>
          <w:szCs w:val="22"/>
          <w:lang w:eastAsia="en-US"/>
        </w:rPr>
        <w:t>состојба</w:t>
      </w:r>
      <w:r w:rsidRPr="00CB508B">
        <w:rPr>
          <w:rFonts w:ascii="StobiSerif Regular" w:eastAsia="Calibri" w:hAnsi="StobiSerif Regular"/>
          <w:sz w:val="22"/>
          <w:szCs w:val="22"/>
          <w:lang w:eastAsia="en-US"/>
        </w:rPr>
        <w:t xml:space="preserve"> укажува на потребата од унапредување на практиките на министерствата за спроведување на навремени консултации со цел обезбедување на инклузивност во процесот на подготовка на законите.</w:t>
      </w:r>
    </w:p>
    <w:p w14:paraId="2F89EDD9" w14:textId="7D6515F4" w:rsidR="00BB34DF" w:rsidRDefault="00CA6402" w:rsidP="002120E9">
      <w:pPr>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 </w:t>
      </w:r>
    </w:p>
    <w:p w14:paraId="5C69B353" w14:textId="01384602" w:rsidR="003D2F85" w:rsidRDefault="00DE5E14" w:rsidP="00F721BE">
      <w:pPr>
        <w:ind w:firstLine="567"/>
        <w:rPr>
          <w:rFonts w:ascii="StobiSerif Regular" w:eastAsia="Calibri" w:hAnsi="StobiSerif Regular"/>
          <w:sz w:val="22"/>
          <w:szCs w:val="22"/>
          <w:lang w:eastAsia="en-US"/>
        </w:rPr>
      </w:pPr>
      <w:r w:rsidRPr="00CB508B">
        <w:rPr>
          <w:rFonts w:ascii="StobiSerif Regular" w:eastAsia="Calibri" w:hAnsi="StobiSerif Regular"/>
          <w:sz w:val="22"/>
          <w:szCs w:val="22"/>
          <w:lang w:eastAsia="en-US"/>
        </w:rPr>
        <w:t xml:space="preserve">Во </w:t>
      </w:r>
      <w:r w:rsidRPr="00CB508B">
        <w:rPr>
          <w:rFonts w:ascii="StobiSerif Regular" w:eastAsia="Calibri" w:hAnsi="StobiSerif Regular"/>
          <w:b/>
          <w:bCs/>
          <w:sz w:val="22"/>
          <w:szCs w:val="22"/>
          <w:lang w:eastAsia="en-US"/>
        </w:rPr>
        <w:t>графикон 3</w:t>
      </w:r>
      <w:r w:rsidRPr="00CB508B">
        <w:rPr>
          <w:rFonts w:ascii="StobiSerif Regular" w:eastAsia="Calibri" w:hAnsi="StobiSerif Regular"/>
          <w:sz w:val="22"/>
          <w:szCs w:val="22"/>
          <w:lang w:eastAsia="en-US"/>
        </w:rPr>
        <w:t xml:space="preserve"> е даден преглед на постапувањето на МЈА</w:t>
      </w:r>
      <w:r w:rsidR="00AC0F2D" w:rsidRPr="00CB508B">
        <w:rPr>
          <w:rFonts w:ascii="StobiSerif Regular" w:eastAsia="Calibri" w:hAnsi="StobiSerif Regular"/>
          <w:sz w:val="22"/>
          <w:szCs w:val="22"/>
          <w:lang w:eastAsia="en-US"/>
        </w:rPr>
        <w:t xml:space="preserve"> согласно</w:t>
      </w:r>
      <w:r w:rsidRPr="00CB508B">
        <w:rPr>
          <w:rFonts w:ascii="StobiSerif Regular" w:eastAsia="Calibri" w:hAnsi="StobiSerif Regular"/>
          <w:sz w:val="22"/>
          <w:szCs w:val="22"/>
          <w:lang w:eastAsia="en-US"/>
        </w:rPr>
        <w:t xml:space="preserve"> </w:t>
      </w:r>
      <w:r w:rsidR="00AC0F2D" w:rsidRPr="00CB508B">
        <w:rPr>
          <w:rFonts w:ascii="StobiSerif Regular" w:eastAsia="Calibri" w:hAnsi="StobiSerif Regular"/>
          <w:sz w:val="22"/>
          <w:szCs w:val="22"/>
          <w:lang w:eastAsia="en-US"/>
        </w:rPr>
        <w:t xml:space="preserve">пристигнатите барања од министерствата </w:t>
      </w:r>
      <w:r w:rsidR="00187AE6">
        <w:rPr>
          <w:rFonts w:ascii="StobiSerif Regular" w:eastAsia="Calibri" w:hAnsi="StobiSerif Regular"/>
          <w:sz w:val="22"/>
          <w:szCs w:val="22"/>
          <w:lang w:eastAsia="en-US"/>
        </w:rPr>
        <w:t xml:space="preserve">во 2025 година </w:t>
      </w:r>
      <w:r w:rsidR="00AC0F2D" w:rsidRPr="00CB508B">
        <w:rPr>
          <w:rFonts w:ascii="StobiSerif Regular" w:eastAsia="Calibri" w:hAnsi="StobiSerif Regular"/>
          <w:sz w:val="22"/>
          <w:szCs w:val="22"/>
          <w:lang w:eastAsia="en-US"/>
        </w:rPr>
        <w:t xml:space="preserve">во однос на запазувањето на </w:t>
      </w:r>
      <w:r w:rsidR="00FC4F99" w:rsidRPr="00CB508B">
        <w:rPr>
          <w:rFonts w:ascii="StobiSerif Regular" w:eastAsia="Calibri" w:hAnsi="StobiSerif Regular"/>
          <w:sz w:val="22"/>
          <w:szCs w:val="22"/>
          <w:lang w:eastAsia="en-US"/>
        </w:rPr>
        <w:t>постапката</w:t>
      </w:r>
      <w:r w:rsidRPr="00CB508B">
        <w:rPr>
          <w:rFonts w:ascii="StobiSerif Regular" w:eastAsia="Calibri" w:hAnsi="StobiSerif Regular"/>
          <w:sz w:val="22"/>
          <w:szCs w:val="22"/>
          <w:lang w:eastAsia="en-US"/>
        </w:rPr>
        <w:t xml:space="preserve"> за обезбедување на мислење по нацрт извештаите за ПВР.</w:t>
      </w:r>
      <w:r w:rsidR="003D2F85" w:rsidRPr="00CB508B">
        <w:rPr>
          <w:rFonts w:ascii="StobiSerif Regular" w:eastAsia="Calibri" w:hAnsi="StobiSerif Regular"/>
          <w:sz w:val="22"/>
          <w:szCs w:val="22"/>
          <w:lang w:eastAsia="en-US"/>
        </w:rPr>
        <w:t xml:space="preserve"> </w:t>
      </w:r>
      <w:r w:rsidR="003D2F85" w:rsidRPr="00F721BE">
        <w:rPr>
          <w:rFonts w:ascii="StobiSerif Regular" w:eastAsia="Calibri" w:hAnsi="StobiSerif Regular"/>
          <w:sz w:val="22"/>
          <w:szCs w:val="22"/>
          <w:lang w:eastAsia="en-US"/>
        </w:rPr>
        <w:t>Во периодот јануари – декември 202</w:t>
      </w:r>
      <w:r w:rsidR="00CB508B" w:rsidRPr="00F721BE">
        <w:rPr>
          <w:rFonts w:ascii="StobiSerif Regular" w:eastAsia="Calibri" w:hAnsi="StobiSerif Regular"/>
          <w:sz w:val="22"/>
          <w:szCs w:val="22"/>
          <w:lang w:eastAsia="en-US"/>
        </w:rPr>
        <w:t>5</w:t>
      </w:r>
      <w:r w:rsidR="003D2F85" w:rsidRPr="00F721BE">
        <w:rPr>
          <w:rFonts w:ascii="StobiSerif Regular" w:eastAsia="Calibri" w:hAnsi="StobiSerif Regular"/>
          <w:sz w:val="22"/>
          <w:szCs w:val="22"/>
          <w:lang w:eastAsia="en-US"/>
        </w:rPr>
        <w:t xml:space="preserve"> година, по барање на министерствата</w:t>
      </w:r>
      <w:r w:rsidR="003D2F85" w:rsidRPr="00F721BE">
        <w:rPr>
          <w:rFonts w:ascii="StobiSerif Regular" w:eastAsia="Calibri" w:hAnsi="StobiSerif Regular"/>
          <w:sz w:val="22"/>
          <w:szCs w:val="22"/>
          <w:lang w:val="en-US" w:eastAsia="en-US"/>
        </w:rPr>
        <w:t>,</w:t>
      </w:r>
      <w:r w:rsidR="003D2F85" w:rsidRPr="00F721BE">
        <w:rPr>
          <w:rFonts w:ascii="StobiSerif Regular" w:eastAsia="Calibri" w:hAnsi="StobiSerif Regular"/>
          <w:sz w:val="22"/>
          <w:szCs w:val="22"/>
          <w:lang w:eastAsia="en-US"/>
        </w:rPr>
        <w:t xml:space="preserve"> МЈА има дадено </w:t>
      </w:r>
      <w:r w:rsidR="00D60571" w:rsidRPr="00F721BE">
        <w:rPr>
          <w:rFonts w:ascii="StobiSerif Regular" w:eastAsia="Calibri" w:hAnsi="StobiSerif Regular"/>
          <w:b/>
          <w:sz w:val="22"/>
          <w:szCs w:val="22"/>
          <w:lang w:eastAsia="en-US"/>
        </w:rPr>
        <w:t>132</w:t>
      </w:r>
      <w:r w:rsidR="003D2F85" w:rsidRPr="00F721BE">
        <w:rPr>
          <w:rFonts w:ascii="StobiSerif Regular" w:eastAsia="Calibri" w:hAnsi="StobiSerif Regular"/>
          <w:sz w:val="22"/>
          <w:szCs w:val="22"/>
          <w:vertAlign w:val="superscript"/>
          <w:lang w:eastAsia="en-US"/>
        </w:rPr>
        <w:footnoteReference w:id="1"/>
      </w:r>
      <w:r w:rsidR="003D2F85" w:rsidRPr="00F721BE">
        <w:rPr>
          <w:rFonts w:ascii="StobiSerif Regular" w:eastAsia="Calibri" w:hAnsi="StobiSerif Regular"/>
          <w:sz w:val="22"/>
          <w:szCs w:val="22"/>
          <w:lang w:eastAsia="en-US"/>
        </w:rPr>
        <w:t xml:space="preserve"> мислења од кои </w:t>
      </w:r>
      <w:r w:rsidR="00D60571" w:rsidRPr="00F721BE">
        <w:rPr>
          <w:rFonts w:ascii="StobiSerif Regular" w:eastAsia="Calibri" w:hAnsi="StobiSerif Regular"/>
          <w:sz w:val="22"/>
          <w:szCs w:val="22"/>
          <w:lang w:eastAsia="en-US"/>
        </w:rPr>
        <w:t>41</w:t>
      </w:r>
      <w:r w:rsidR="003D2F85" w:rsidRPr="00F721BE">
        <w:rPr>
          <w:rFonts w:ascii="StobiSerif Regular" w:eastAsia="Calibri" w:hAnsi="StobiSerif Regular"/>
          <w:sz w:val="22"/>
          <w:szCs w:val="22"/>
          <w:lang w:eastAsia="en-US"/>
        </w:rPr>
        <w:t xml:space="preserve"> </w:t>
      </w:r>
      <w:r w:rsidR="00F721BE" w:rsidRPr="00F721BE">
        <w:rPr>
          <w:rFonts w:ascii="StobiSerif Regular" w:eastAsia="Calibri" w:hAnsi="StobiSerif Regular"/>
          <w:sz w:val="22"/>
          <w:szCs w:val="22"/>
          <w:lang w:val="en-US" w:eastAsia="en-US"/>
        </w:rPr>
        <w:t xml:space="preserve">(31%) </w:t>
      </w:r>
      <w:r w:rsidR="003D2F85" w:rsidRPr="00F721BE">
        <w:rPr>
          <w:rFonts w:ascii="StobiSerif Regular" w:eastAsia="Calibri" w:hAnsi="StobiSerif Regular"/>
          <w:sz w:val="22"/>
          <w:szCs w:val="22"/>
          <w:lang w:eastAsia="en-US"/>
        </w:rPr>
        <w:t xml:space="preserve">за нацрт Извештаи за ПВР, </w:t>
      </w:r>
      <w:r w:rsidR="00D60571" w:rsidRPr="00F721BE">
        <w:rPr>
          <w:rFonts w:ascii="StobiSerif Regular" w:eastAsia="Calibri" w:hAnsi="StobiSerif Regular"/>
          <w:sz w:val="22"/>
          <w:szCs w:val="22"/>
          <w:lang w:eastAsia="en-US"/>
        </w:rPr>
        <w:t>6</w:t>
      </w:r>
      <w:r w:rsidR="003D2F85" w:rsidRPr="00F721BE">
        <w:rPr>
          <w:rFonts w:ascii="StobiSerif Regular" w:eastAsia="Calibri" w:hAnsi="StobiSerif Regular"/>
          <w:sz w:val="22"/>
          <w:szCs w:val="22"/>
          <w:lang w:val="en-US" w:eastAsia="en-US"/>
        </w:rPr>
        <w:t xml:space="preserve"> </w:t>
      </w:r>
      <w:r w:rsidR="00F721BE" w:rsidRPr="00F721BE">
        <w:rPr>
          <w:rFonts w:ascii="StobiSerif Regular" w:eastAsia="Calibri" w:hAnsi="StobiSerif Regular"/>
          <w:sz w:val="22"/>
          <w:szCs w:val="22"/>
          <w:lang w:val="en-US" w:eastAsia="en-US"/>
        </w:rPr>
        <w:t xml:space="preserve">(4%) </w:t>
      </w:r>
      <w:r w:rsidR="003D2F85" w:rsidRPr="00F721BE">
        <w:rPr>
          <w:rFonts w:ascii="StobiSerif Regular" w:eastAsia="Calibri" w:hAnsi="StobiSerif Regular"/>
          <w:sz w:val="22"/>
          <w:szCs w:val="22"/>
          <w:lang w:eastAsia="en-US"/>
        </w:rPr>
        <w:t>за предлог Извештаи за ПВР</w:t>
      </w:r>
      <w:r w:rsidR="003D2F85" w:rsidRPr="00F721BE">
        <w:rPr>
          <w:rFonts w:ascii="StobiSerif Regular" w:eastAsia="Calibri" w:hAnsi="StobiSerif Regular"/>
          <w:sz w:val="22"/>
          <w:szCs w:val="22"/>
          <w:lang w:val="en-US" w:eastAsia="en-US"/>
        </w:rPr>
        <w:t>,</w:t>
      </w:r>
      <w:r w:rsidR="003D2F85" w:rsidRPr="00F721BE">
        <w:rPr>
          <w:rFonts w:ascii="StobiSerif Regular" w:eastAsia="Calibri" w:hAnsi="StobiSerif Regular"/>
          <w:sz w:val="22"/>
          <w:szCs w:val="22"/>
          <w:lang w:eastAsia="en-US"/>
        </w:rPr>
        <w:t xml:space="preserve"> </w:t>
      </w:r>
      <w:r w:rsidR="00D60571" w:rsidRPr="00F721BE">
        <w:rPr>
          <w:rFonts w:ascii="StobiSerif Regular" w:eastAsia="Calibri" w:hAnsi="StobiSerif Regular"/>
          <w:sz w:val="22"/>
          <w:szCs w:val="22"/>
          <w:lang w:eastAsia="en-US"/>
        </w:rPr>
        <w:t>26</w:t>
      </w:r>
      <w:r w:rsidR="003D2F85" w:rsidRPr="00F721BE">
        <w:rPr>
          <w:rFonts w:ascii="StobiSerif Regular" w:eastAsia="Calibri" w:hAnsi="StobiSerif Regular"/>
          <w:sz w:val="22"/>
          <w:szCs w:val="22"/>
          <w:lang w:eastAsia="en-US"/>
        </w:rPr>
        <w:t xml:space="preserve"> </w:t>
      </w:r>
      <w:r w:rsidR="00F721BE" w:rsidRPr="00F721BE">
        <w:rPr>
          <w:rFonts w:ascii="StobiSerif Regular" w:eastAsia="Calibri" w:hAnsi="StobiSerif Regular"/>
          <w:sz w:val="22"/>
          <w:szCs w:val="22"/>
          <w:lang w:val="en-US" w:eastAsia="en-US"/>
        </w:rPr>
        <w:t xml:space="preserve">(20%) </w:t>
      </w:r>
      <w:r w:rsidR="003D2F85" w:rsidRPr="00F721BE">
        <w:rPr>
          <w:rFonts w:ascii="StobiSerif Regular" w:eastAsia="Calibri" w:hAnsi="StobiSerif Regular"/>
          <w:sz w:val="22"/>
          <w:szCs w:val="22"/>
          <w:lang w:eastAsia="en-US"/>
        </w:rPr>
        <w:t>за предлог закони доставени без Извештај за ПВР</w:t>
      </w:r>
      <w:r w:rsidR="003D2F85" w:rsidRPr="00F721BE">
        <w:rPr>
          <w:rFonts w:ascii="StobiSerif Regular" w:eastAsia="Calibri" w:hAnsi="StobiSerif Regular"/>
          <w:sz w:val="22"/>
          <w:szCs w:val="22"/>
          <w:lang w:val="en-US" w:eastAsia="en-US"/>
        </w:rPr>
        <w:t xml:space="preserve">, </w:t>
      </w:r>
      <w:r w:rsidR="00D60571" w:rsidRPr="00F721BE">
        <w:rPr>
          <w:rFonts w:ascii="StobiSerif Regular" w:eastAsia="Calibri" w:hAnsi="StobiSerif Regular"/>
          <w:sz w:val="22"/>
          <w:szCs w:val="22"/>
          <w:lang w:eastAsia="en-US"/>
        </w:rPr>
        <w:t>39</w:t>
      </w:r>
      <w:r w:rsidR="003D2F85" w:rsidRPr="00F721BE">
        <w:rPr>
          <w:rFonts w:ascii="StobiSerif Regular" w:eastAsia="Calibri" w:hAnsi="StobiSerif Regular"/>
          <w:sz w:val="22"/>
          <w:szCs w:val="22"/>
          <w:lang w:val="en-US" w:eastAsia="en-US"/>
        </w:rPr>
        <w:t xml:space="preserve"> </w:t>
      </w:r>
      <w:r w:rsidR="00F721BE" w:rsidRPr="00F721BE">
        <w:rPr>
          <w:rFonts w:ascii="StobiSerif Regular" w:eastAsia="Calibri" w:hAnsi="StobiSerif Regular"/>
          <w:sz w:val="22"/>
          <w:szCs w:val="22"/>
          <w:lang w:val="en-US" w:eastAsia="en-US"/>
        </w:rPr>
        <w:t xml:space="preserve">(30%) </w:t>
      </w:r>
      <w:r w:rsidR="003D2F85" w:rsidRPr="00F721BE">
        <w:rPr>
          <w:rFonts w:ascii="StobiSerif Regular" w:eastAsia="Calibri" w:hAnsi="StobiSerif Regular"/>
          <w:sz w:val="22"/>
          <w:szCs w:val="22"/>
          <w:lang w:eastAsia="en-US"/>
        </w:rPr>
        <w:t xml:space="preserve">за предлог закони кои не подлежат на ПВР и </w:t>
      </w:r>
      <w:r w:rsidR="00D60571" w:rsidRPr="00F721BE">
        <w:rPr>
          <w:rFonts w:ascii="StobiSerif Regular" w:eastAsia="Calibri" w:hAnsi="StobiSerif Regular"/>
          <w:sz w:val="22"/>
          <w:szCs w:val="22"/>
          <w:lang w:eastAsia="en-US"/>
        </w:rPr>
        <w:t>20</w:t>
      </w:r>
      <w:r w:rsidR="003D2F85" w:rsidRPr="00F721BE">
        <w:rPr>
          <w:rFonts w:ascii="StobiSerif Regular" w:eastAsia="Calibri" w:hAnsi="StobiSerif Regular"/>
          <w:sz w:val="22"/>
          <w:szCs w:val="22"/>
          <w:lang w:eastAsia="en-US"/>
        </w:rPr>
        <w:t xml:space="preserve"> </w:t>
      </w:r>
      <w:r w:rsidR="00F721BE" w:rsidRPr="00F721BE">
        <w:rPr>
          <w:rFonts w:ascii="StobiSerif Regular" w:eastAsia="Calibri" w:hAnsi="StobiSerif Regular"/>
          <w:sz w:val="22"/>
          <w:szCs w:val="22"/>
          <w:lang w:val="en-US" w:eastAsia="en-US"/>
        </w:rPr>
        <w:t xml:space="preserve">(15%) </w:t>
      </w:r>
      <w:r w:rsidR="003D2F85" w:rsidRPr="00F721BE">
        <w:rPr>
          <w:rFonts w:ascii="StobiSerif Regular" w:eastAsia="Calibri" w:hAnsi="StobiSerif Regular"/>
          <w:sz w:val="22"/>
          <w:szCs w:val="22"/>
          <w:lang w:eastAsia="en-US"/>
        </w:rPr>
        <w:t>за предлог закони доставени на мислење по втор пат.</w:t>
      </w:r>
    </w:p>
    <w:p w14:paraId="53510876" w14:textId="5E115E2D" w:rsidR="00DE5E14" w:rsidRDefault="00DE5E14" w:rsidP="008B69DB">
      <w:pPr>
        <w:ind w:firstLine="709"/>
        <w:rPr>
          <w:rFonts w:ascii="StobiSerif Regular" w:eastAsia="Calibri" w:hAnsi="StobiSerif Regular"/>
          <w:sz w:val="22"/>
          <w:szCs w:val="22"/>
          <w:lang w:eastAsia="en-US"/>
        </w:rPr>
      </w:pPr>
    </w:p>
    <w:p w14:paraId="362D9941" w14:textId="77777777" w:rsidR="007B4045" w:rsidRPr="000358A6" w:rsidRDefault="007B4045" w:rsidP="002120E9">
      <w:pPr>
        <w:rPr>
          <w:rFonts w:ascii="StobiSerif Regular" w:eastAsia="Calibri" w:hAnsi="StobiSerif Regular"/>
          <w:sz w:val="22"/>
          <w:szCs w:val="22"/>
          <w:lang w:val="en-US" w:eastAsia="en-US"/>
        </w:rPr>
      </w:pPr>
    </w:p>
    <w:p w14:paraId="1AE8BBD3" w14:textId="29EBA1D7" w:rsidR="00672974" w:rsidRDefault="00E879C5" w:rsidP="006E2042">
      <w:pPr>
        <w:rPr>
          <w:rFonts w:ascii="StobiSerif Regular" w:eastAsia="Calibri" w:hAnsi="StobiSerif Regular"/>
          <w:b/>
          <w:bCs/>
          <w:sz w:val="22"/>
          <w:szCs w:val="22"/>
          <w:lang w:eastAsia="en-US"/>
        </w:rPr>
      </w:pPr>
      <w:r w:rsidRPr="00A87DAF">
        <w:rPr>
          <w:rFonts w:ascii="StobiSerif Regular" w:eastAsia="Calibri" w:hAnsi="StobiSerif Regular"/>
          <w:b/>
          <w:bCs/>
          <w:sz w:val="22"/>
          <w:szCs w:val="22"/>
          <w:lang w:eastAsia="en-US"/>
        </w:rPr>
        <w:t>Графикон 3:</w:t>
      </w:r>
      <w:r w:rsidR="006E2042" w:rsidRPr="00A87DAF">
        <w:rPr>
          <w:rFonts w:ascii="StobiSerif Regular" w:eastAsia="Calibri" w:hAnsi="StobiSerif Regular"/>
          <w:b/>
          <w:bCs/>
          <w:sz w:val="22"/>
          <w:szCs w:val="22"/>
          <w:lang w:eastAsia="en-US"/>
        </w:rPr>
        <w:t xml:space="preserve"> </w:t>
      </w:r>
      <w:bookmarkStart w:id="7" w:name="_Hlk193875142"/>
      <w:r w:rsidR="006E2042" w:rsidRPr="00A87DAF">
        <w:rPr>
          <w:rFonts w:ascii="StobiSerif Regular" w:eastAsia="Calibri" w:hAnsi="StobiSerif Regular"/>
          <w:b/>
          <w:bCs/>
          <w:sz w:val="22"/>
          <w:szCs w:val="22"/>
          <w:lang w:eastAsia="en-US"/>
        </w:rPr>
        <w:t>Приказ на дадени мислења од МЈА по пристигнати барања од министерствата</w:t>
      </w:r>
      <w:r w:rsidR="00637E41">
        <w:rPr>
          <w:rFonts w:ascii="StobiSerif Regular" w:eastAsia="Calibri" w:hAnsi="StobiSerif Regular"/>
          <w:b/>
          <w:bCs/>
          <w:sz w:val="22"/>
          <w:szCs w:val="22"/>
          <w:lang w:eastAsia="en-US"/>
        </w:rPr>
        <w:t xml:space="preserve"> во 202</w:t>
      </w:r>
      <w:r w:rsidR="00D60571">
        <w:rPr>
          <w:rFonts w:ascii="StobiSerif Regular" w:eastAsia="Calibri" w:hAnsi="StobiSerif Regular"/>
          <w:b/>
          <w:bCs/>
          <w:sz w:val="22"/>
          <w:szCs w:val="22"/>
          <w:lang w:eastAsia="en-US"/>
        </w:rPr>
        <w:t>5</w:t>
      </w:r>
      <w:r w:rsidR="00637E41">
        <w:rPr>
          <w:rFonts w:ascii="StobiSerif Regular" w:eastAsia="Calibri" w:hAnsi="StobiSerif Regular"/>
          <w:b/>
          <w:bCs/>
          <w:sz w:val="22"/>
          <w:szCs w:val="22"/>
          <w:lang w:eastAsia="en-US"/>
        </w:rPr>
        <w:t xml:space="preserve"> година</w:t>
      </w:r>
      <w:bookmarkEnd w:id="7"/>
      <w:r w:rsidR="00BB0FF4">
        <w:rPr>
          <w:rFonts w:ascii="StobiSerif Regular" w:eastAsia="Calibri" w:hAnsi="StobiSerif Regular"/>
          <w:b/>
          <w:bCs/>
          <w:sz w:val="22"/>
          <w:szCs w:val="22"/>
          <w:lang w:val="en-US" w:eastAsia="en-US"/>
        </w:rPr>
        <w:t xml:space="preserve"> </w:t>
      </w:r>
    </w:p>
    <w:p w14:paraId="510B1559" w14:textId="77777777" w:rsidR="006E2042" w:rsidRDefault="006E2042" w:rsidP="00672974">
      <w:pPr>
        <w:rPr>
          <w:rFonts w:ascii="StobiSerif Regular" w:eastAsia="Calibri" w:hAnsi="StobiSerif Regular"/>
          <w:sz w:val="22"/>
          <w:szCs w:val="22"/>
          <w:lang w:eastAsia="en-US"/>
        </w:rPr>
      </w:pPr>
    </w:p>
    <w:p w14:paraId="4E24770F" w14:textId="37120404" w:rsidR="00E879C5" w:rsidRPr="00E879C5" w:rsidRDefault="006E2042" w:rsidP="00672974">
      <w:pPr>
        <w:rPr>
          <w:rFonts w:ascii="StobiSerif Regular" w:eastAsia="Calibri" w:hAnsi="StobiSerif Regular"/>
          <w:sz w:val="22"/>
          <w:szCs w:val="22"/>
          <w:lang w:eastAsia="en-US"/>
        </w:rPr>
      </w:pPr>
      <w:r>
        <w:rPr>
          <w:noProof/>
        </w:rPr>
        <w:drawing>
          <wp:inline distT="0" distB="0" distL="0" distR="0" wp14:anchorId="4930D5AF" wp14:editId="1D1AB057">
            <wp:extent cx="5756910" cy="2628900"/>
            <wp:effectExtent l="0" t="0" r="15240" b="0"/>
            <wp:docPr id="1649295376" name="Chart 1">
              <a:extLst xmlns:a="http://schemas.openxmlformats.org/drawingml/2006/main">
                <a:ext uri="{FF2B5EF4-FFF2-40B4-BE49-F238E27FC236}">
                  <a16:creationId xmlns:a16="http://schemas.microsoft.com/office/drawing/2014/main" id="{495974E1-A1DB-FEF5-EE01-5BE9402DD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16BE26" w14:textId="77777777" w:rsidR="008B69DB" w:rsidRDefault="008B69DB" w:rsidP="008B69DB">
      <w:pPr>
        <w:ind w:firstLine="709"/>
        <w:rPr>
          <w:rFonts w:ascii="StobiSerif Regular" w:eastAsia="Calibri" w:hAnsi="StobiSerif Regular"/>
          <w:sz w:val="22"/>
          <w:szCs w:val="22"/>
          <w:lang w:eastAsia="en-US"/>
        </w:rPr>
      </w:pPr>
    </w:p>
    <w:p w14:paraId="09AF2245" w14:textId="31F5FDCF" w:rsidR="00DE5E14" w:rsidRPr="00DE5E14" w:rsidRDefault="00301199" w:rsidP="008B69DB">
      <w:pPr>
        <w:ind w:firstLine="709"/>
        <w:rPr>
          <w:rFonts w:ascii="StobiSerif Regular" w:eastAsia="Calibri" w:hAnsi="StobiSerif Regular"/>
          <w:sz w:val="22"/>
          <w:szCs w:val="22"/>
          <w:lang w:eastAsia="en-US"/>
        </w:rPr>
      </w:pPr>
      <w:r>
        <w:rPr>
          <w:rFonts w:ascii="StobiSerif Regular" w:eastAsia="Calibri" w:hAnsi="StobiSerif Regular"/>
          <w:sz w:val="22"/>
          <w:szCs w:val="22"/>
          <w:lang w:eastAsia="en-US"/>
        </w:rPr>
        <w:lastRenderedPageBreak/>
        <w:t>Овој п</w:t>
      </w:r>
      <w:r w:rsidR="00DE5E14" w:rsidRPr="00DE5E14">
        <w:rPr>
          <w:rFonts w:ascii="StobiSerif Regular" w:eastAsia="Calibri" w:hAnsi="StobiSerif Regular"/>
          <w:sz w:val="22"/>
          <w:szCs w:val="22"/>
          <w:lang w:eastAsia="en-US"/>
        </w:rPr>
        <w:t xml:space="preserve">риказ укажува на различниот степен на почитување на обврската за обезбедување на мислење по нацрт Извештаите за ПВР, со што се нагласува потребата од унапредување на практиките за </w:t>
      </w:r>
      <w:r w:rsidR="00DE5E14" w:rsidRPr="00E0577D">
        <w:rPr>
          <w:rFonts w:ascii="StobiSerif Regular" w:eastAsia="Calibri" w:hAnsi="StobiSerif Regular"/>
          <w:b/>
          <w:bCs/>
          <w:sz w:val="22"/>
          <w:szCs w:val="22"/>
          <w:lang w:eastAsia="en-US"/>
        </w:rPr>
        <w:t xml:space="preserve">задолжително обезбедување на мислење од МЈА пред предлог законите да се достават во владина </w:t>
      </w:r>
      <w:r w:rsidR="00FC4F99" w:rsidRPr="00E0577D">
        <w:rPr>
          <w:rFonts w:ascii="StobiSerif Regular" w:eastAsia="Calibri" w:hAnsi="StobiSerif Regular"/>
          <w:b/>
          <w:bCs/>
          <w:sz w:val="22"/>
          <w:szCs w:val="22"/>
          <w:lang w:eastAsia="en-US"/>
        </w:rPr>
        <w:t>постапка</w:t>
      </w:r>
      <w:r w:rsidR="00DE5E14" w:rsidRPr="00DE5E14">
        <w:rPr>
          <w:rFonts w:ascii="StobiSerif Regular" w:eastAsia="Calibri" w:hAnsi="StobiSerif Regular"/>
          <w:sz w:val="22"/>
          <w:szCs w:val="22"/>
          <w:lang w:eastAsia="en-US"/>
        </w:rPr>
        <w:t>.</w:t>
      </w:r>
    </w:p>
    <w:p w14:paraId="0EC70654" w14:textId="77777777" w:rsidR="006E2042" w:rsidRDefault="006E2042" w:rsidP="00672974">
      <w:pPr>
        <w:rPr>
          <w:rFonts w:ascii="StobiSerif Regular" w:eastAsia="Calibri" w:hAnsi="StobiSerif Regular"/>
          <w:sz w:val="22"/>
          <w:szCs w:val="22"/>
          <w:lang w:eastAsia="en-US"/>
        </w:rPr>
      </w:pPr>
    </w:p>
    <w:p w14:paraId="06DF1821" w14:textId="46034D1D" w:rsidR="00672974" w:rsidRDefault="00DE5E14" w:rsidP="00A909AD">
      <w:pPr>
        <w:ind w:firstLine="567"/>
        <w:rPr>
          <w:rFonts w:ascii="StobiSerif Regular" w:eastAsia="Calibri" w:hAnsi="StobiSerif Regular"/>
          <w:sz w:val="22"/>
          <w:szCs w:val="22"/>
          <w:u w:val="single"/>
          <w:lang w:eastAsia="en-US"/>
        </w:rPr>
      </w:pPr>
      <w:r>
        <w:rPr>
          <w:rFonts w:ascii="StobiSerif Regular" w:eastAsia="Calibri" w:hAnsi="StobiSerif Regular"/>
          <w:sz w:val="22"/>
          <w:szCs w:val="22"/>
          <w:lang w:eastAsia="en-US"/>
        </w:rPr>
        <w:t>Со цел обезбедување на целосен увид во состојбите и постапувањето во процесот на ПВР, в</w:t>
      </w:r>
      <w:r w:rsidR="00672974" w:rsidRPr="00672974">
        <w:rPr>
          <w:rFonts w:ascii="StobiSerif Regular" w:eastAsia="Calibri" w:hAnsi="StobiSerif Regular"/>
          <w:sz w:val="22"/>
          <w:szCs w:val="22"/>
          <w:lang w:eastAsia="en-US"/>
        </w:rPr>
        <w:t xml:space="preserve">о </w:t>
      </w:r>
      <w:r w:rsidR="00672974" w:rsidRPr="00672974">
        <w:rPr>
          <w:rFonts w:ascii="StobiSerif Regular" w:eastAsia="Calibri" w:hAnsi="StobiSerif Regular"/>
          <w:b/>
          <w:bCs/>
          <w:sz w:val="22"/>
          <w:szCs w:val="22"/>
          <w:lang w:eastAsia="en-US"/>
        </w:rPr>
        <w:t>Прилог</w:t>
      </w:r>
      <w:r w:rsidR="00672974" w:rsidRPr="00672974">
        <w:rPr>
          <w:rFonts w:ascii="StobiSerif Regular" w:eastAsia="Calibri" w:hAnsi="StobiSerif Regular"/>
          <w:b/>
          <w:bCs/>
          <w:sz w:val="22"/>
          <w:szCs w:val="22"/>
          <w:lang w:val="en-US" w:eastAsia="en-US"/>
        </w:rPr>
        <w:t xml:space="preserve"> </w:t>
      </w:r>
      <w:r w:rsidR="00672974" w:rsidRPr="00672974">
        <w:rPr>
          <w:rFonts w:ascii="StobiSerif Regular" w:eastAsia="Calibri" w:hAnsi="StobiSerif Regular"/>
          <w:b/>
          <w:bCs/>
          <w:sz w:val="22"/>
          <w:szCs w:val="22"/>
          <w:lang w:eastAsia="en-US"/>
        </w:rPr>
        <w:t>1</w:t>
      </w:r>
      <w:r w:rsidR="00672974" w:rsidRPr="00672974">
        <w:rPr>
          <w:rFonts w:ascii="StobiSerif Regular" w:eastAsia="Calibri" w:hAnsi="StobiSerif Regular"/>
          <w:sz w:val="22"/>
          <w:szCs w:val="22"/>
          <w:lang w:eastAsia="en-US"/>
        </w:rPr>
        <w:t xml:space="preserve"> на овој Извештај е даден табеларен преглед</w:t>
      </w:r>
      <w:r w:rsidR="00672974" w:rsidRPr="00672974">
        <w:rPr>
          <w:rFonts w:ascii="StobiSerif Regular" w:eastAsia="Calibri" w:hAnsi="StobiSerif Regular"/>
          <w:sz w:val="22"/>
          <w:szCs w:val="22"/>
          <w:vertAlign w:val="superscript"/>
          <w:lang w:eastAsia="en-US"/>
        </w:rPr>
        <w:footnoteReference w:id="2"/>
      </w:r>
      <w:r w:rsidR="00672974" w:rsidRPr="00672974">
        <w:rPr>
          <w:rFonts w:ascii="StobiSerif Regular" w:eastAsia="Calibri" w:hAnsi="StobiSerif Regular"/>
          <w:sz w:val="22"/>
          <w:szCs w:val="22"/>
          <w:lang w:eastAsia="en-US"/>
        </w:rPr>
        <w:t xml:space="preserve"> за секое министерство поединечно, кој содржи име на законот, министерството предлагач, редниот број на седницата на Владата</w:t>
      </w:r>
      <w:r w:rsidR="00672974" w:rsidRPr="00672974">
        <w:rPr>
          <w:rFonts w:ascii="StobiSerif Regular" w:eastAsia="Calibri" w:hAnsi="StobiSerif Regular"/>
          <w:sz w:val="22"/>
          <w:szCs w:val="22"/>
          <w:lang w:val="en-US" w:eastAsia="en-US"/>
        </w:rPr>
        <w:t xml:space="preserve"> </w:t>
      </w:r>
      <w:r w:rsidR="00672974" w:rsidRPr="00672974">
        <w:rPr>
          <w:rFonts w:ascii="StobiSerif Regular" w:eastAsia="Calibri" w:hAnsi="StobiSerif Regular"/>
          <w:sz w:val="22"/>
          <w:szCs w:val="22"/>
          <w:lang w:eastAsia="en-US"/>
        </w:rPr>
        <w:t>на Република Северна Македонија и датумот на кој законот бил утврден, податок за доставен Извештај за ПВР до ВРСМ, податок за објавување на законот на ЕНЕР, преглед дали се објавени задолжителните документи за ПВР</w:t>
      </w:r>
      <w:r w:rsidR="00672974" w:rsidRPr="00672974">
        <w:rPr>
          <w:rFonts w:ascii="StobiSerif Regular" w:eastAsia="Calibri" w:hAnsi="StobiSerif Regular"/>
          <w:sz w:val="22"/>
          <w:szCs w:val="22"/>
          <w:vertAlign w:val="superscript"/>
          <w:lang w:eastAsia="en-US"/>
        </w:rPr>
        <w:footnoteReference w:id="3"/>
      </w:r>
      <w:r w:rsidR="00672974" w:rsidRPr="00672974">
        <w:rPr>
          <w:rFonts w:ascii="StobiSerif Regular" w:eastAsia="Calibri" w:hAnsi="StobiSerif Regular"/>
          <w:sz w:val="22"/>
          <w:szCs w:val="22"/>
          <w:lang w:eastAsia="en-US"/>
        </w:rPr>
        <w:t>, податок дали Извештајот за ПВР е навремено доставен до М</w:t>
      </w:r>
      <w:r w:rsidR="00352836">
        <w:rPr>
          <w:rFonts w:ascii="StobiSerif Regular" w:eastAsia="Calibri" w:hAnsi="StobiSerif Regular"/>
          <w:sz w:val="22"/>
          <w:szCs w:val="22"/>
          <w:lang w:eastAsia="en-US"/>
        </w:rPr>
        <w:t>Ј</w:t>
      </w:r>
      <w:r w:rsidR="00672974" w:rsidRPr="00672974">
        <w:rPr>
          <w:rFonts w:ascii="StobiSerif Regular" w:eastAsia="Calibri" w:hAnsi="StobiSerif Regular"/>
          <w:sz w:val="22"/>
          <w:szCs w:val="22"/>
          <w:lang w:eastAsia="en-US"/>
        </w:rPr>
        <w:t>А на мислење</w:t>
      </w:r>
      <w:r w:rsidR="00672974" w:rsidRPr="00672974">
        <w:rPr>
          <w:rFonts w:ascii="StobiSerif Regular" w:eastAsia="Calibri" w:hAnsi="StobiSerif Regular"/>
          <w:sz w:val="22"/>
          <w:szCs w:val="22"/>
          <w:vertAlign w:val="superscript"/>
          <w:lang w:eastAsia="en-US"/>
        </w:rPr>
        <w:footnoteReference w:id="4"/>
      </w:r>
      <w:r w:rsidR="00672974" w:rsidRPr="00672974">
        <w:rPr>
          <w:rFonts w:ascii="StobiSerif Regular" w:eastAsia="Calibri" w:hAnsi="StobiSerif Regular"/>
          <w:sz w:val="22"/>
          <w:szCs w:val="22"/>
          <w:lang w:eastAsia="en-US"/>
        </w:rPr>
        <w:t xml:space="preserve"> и дали е запазен </w:t>
      </w:r>
      <w:r w:rsidR="00BB0FF4" w:rsidRPr="00672974">
        <w:rPr>
          <w:rFonts w:ascii="StobiSerif Regular" w:eastAsia="Calibri" w:hAnsi="StobiSerif Regular"/>
          <w:sz w:val="22"/>
          <w:szCs w:val="22"/>
          <w:lang w:eastAsia="en-US"/>
        </w:rPr>
        <w:t>минималниот</w:t>
      </w:r>
      <w:r w:rsidR="00672974" w:rsidRPr="00672974">
        <w:rPr>
          <w:rFonts w:ascii="StobiSerif Regular" w:eastAsia="Calibri" w:hAnsi="StobiSerif Regular"/>
          <w:sz w:val="22"/>
          <w:szCs w:val="22"/>
          <w:lang w:eastAsia="en-US"/>
        </w:rPr>
        <w:t xml:space="preserve"> рок од </w:t>
      </w:r>
      <w:r w:rsidR="00687C17" w:rsidRPr="00AF5437">
        <w:rPr>
          <w:rFonts w:ascii="StobiSerif Regular" w:eastAsia="Calibri" w:hAnsi="StobiSerif Regular"/>
          <w:sz w:val="22"/>
          <w:szCs w:val="22"/>
          <w:lang w:eastAsia="en-US"/>
        </w:rPr>
        <w:t>30</w:t>
      </w:r>
      <w:r w:rsidR="00672974" w:rsidRPr="00672974">
        <w:rPr>
          <w:rFonts w:ascii="StobiSerif Regular" w:eastAsia="Calibri" w:hAnsi="StobiSerif Regular"/>
          <w:sz w:val="22"/>
          <w:szCs w:val="22"/>
          <w:lang w:eastAsia="en-US"/>
        </w:rPr>
        <w:t xml:space="preserve"> дена консултации на ЕНЕР. </w:t>
      </w:r>
      <w:r w:rsidR="00672974" w:rsidRPr="00672974">
        <w:rPr>
          <w:rFonts w:ascii="StobiSerif Regular" w:eastAsia="Calibri" w:hAnsi="StobiSerif Regular"/>
          <w:sz w:val="22"/>
          <w:szCs w:val="22"/>
          <w:u w:val="single"/>
          <w:lang w:eastAsia="en-US"/>
        </w:rPr>
        <w:t>Овој табеларен преглед е направен врз основа на податоците добиени од Генералниот секретаријат на ВРСМ, ЕНЕР и податоците со кои располага М</w:t>
      </w:r>
      <w:r w:rsidR="00352836">
        <w:rPr>
          <w:rFonts w:ascii="StobiSerif Regular" w:eastAsia="Calibri" w:hAnsi="StobiSerif Regular"/>
          <w:sz w:val="22"/>
          <w:szCs w:val="22"/>
          <w:u w:val="single"/>
          <w:lang w:eastAsia="en-US"/>
        </w:rPr>
        <w:t>Ј</w:t>
      </w:r>
      <w:r w:rsidR="00672974" w:rsidRPr="00672974">
        <w:rPr>
          <w:rFonts w:ascii="StobiSerif Regular" w:eastAsia="Calibri" w:hAnsi="StobiSerif Regular"/>
          <w:sz w:val="22"/>
          <w:szCs w:val="22"/>
          <w:u w:val="single"/>
          <w:lang w:eastAsia="en-US"/>
        </w:rPr>
        <w:t>А</w:t>
      </w:r>
      <w:r w:rsidR="00672974">
        <w:rPr>
          <w:rFonts w:ascii="StobiSerif Regular" w:eastAsia="Calibri" w:hAnsi="StobiSerif Regular"/>
          <w:sz w:val="22"/>
          <w:szCs w:val="22"/>
          <w:u w:val="single"/>
          <w:lang w:eastAsia="en-US"/>
        </w:rPr>
        <w:t>.</w:t>
      </w:r>
    </w:p>
    <w:p w14:paraId="1A5F7DED" w14:textId="77777777" w:rsidR="00E53BA7" w:rsidRDefault="00E53BA7" w:rsidP="008F4C15">
      <w:pPr>
        <w:rPr>
          <w:rFonts w:ascii="StobiSerif Regular" w:eastAsia="Calibri" w:hAnsi="StobiSerif Regular"/>
          <w:sz w:val="22"/>
          <w:szCs w:val="22"/>
          <w:u w:val="single"/>
          <w:lang w:eastAsia="en-US"/>
        </w:rPr>
      </w:pPr>
    </w:p>
    <w:p w14:paraId="7EE6770B" w14:textId="1AA1AC45" w:rsidR="0045527F" w:rsidRPr="00AF5437" w:rsidRDefault="0045527F" w:rsidP="0047387E">
      <w:pPr>
        <w:pStyle w:val="ListParagraph"/>
        <w:numPr>
          <w:ilvl w:val="0"/>
          <w:numId w:val="24"/>
        </w:numPr>
        <w:rPr>
          <w:rFonts w:ascii="StobiSerif Regular" w:hAnsi="StobiSerif Regular"/>
          <w:b/>
          <w:i/>
          <w:color w:val="4472C4" w:themeColor="accent1"/>
        </w:rPr>
      </w:pPr>
      <w:r w:rsidRPr="00AF5437">
        <w:rPr>
          <w:rFonts w:ascii="StobiSerif Regular" w:hAnsi="StobiSerif Regular"/>
          <w:b/>
          <w:i/>
          <w:color w:val="4472C4" w:themeColor="accent1"/>
        </w:rPr>
        <w:t>Воспоставување на квалитативна оценка на Извештаите за ПВР</w:t>
      </w:r>
    </w:p>
    <w:p w14:paraId="73C8DAAA" w14:textId="3FB66166" w:rsidR="00901A8D" w:rsidRPr="00AF5437" w:rsidRDefault="00901A8D" w:rsidP="00314DED">
      <w:pPr>
        <w:ind w:firstLine="567"/>
        <w:rPr>
          <w:rFonts w:ascii="StobiSerif Regular" w:eastAsia="Calibri" w:hAnsi="StobiSerif Regular"/>
          <w:sz w:val="22"/>
          <w:szCs w:val="22"/>
          <w:lang w:eastAsia="en-US"/>
        </w:rPr>
      </w:pPr>
      <w:r w:rsidRPr="00AF5437">
        <w:rPr>
          <w:rFonts w:ascii="StobiSerif Regular" w:eastAsia="Calibri" w:hAnsi="StobiSerif Regular"/>
          <w:sz w:val="22"/>
          <w:szCs w:val="22"/>
          <w:lang w:eastAsia="en-US"/>
        </w:rPr>
        <w:t>Со цел унапредување на квалитетот на процесот на проценка на влијанието на регулативата и обезбедување на подлабинска анализа на содржината на Извештаите за ПВР, во 2025 година Министерството за јавна администрација воспостави интерен образец за квалитативна оценка на Извештаите за ПВР.</w:t>
      </w:r>
    </w:p>
    <w:p w14:paraId="7B799960" w14:textId="77777777" w:rsidR="00901A8D" w:rsidRPr="00AF5437" w:rsidRDefault="00901A8D" w:rsidP="00901A8D">
      <w:pPr>
        <w:rPr>
          <w:rFonts w:ascii="StobiSerif Regular" w:eastAsia="Calibri" w:hAnsi="StobiSerif Regular"/>
          <w:sz w:val="22"/>
          <w:szCs w:val="22"/>
          <w:lang w:eastAsia="en-US"/>
        </w:rPr>
      </w:pPr>
    </w:p>
    <w:p w14:paraId="02FDEE31" w14:textId="77777777" w:rsidR="00901A8D" w:rsidRPr="00AF5437" w:rsidRDefault="00901A8D" w:rsidP="00314DED">
      <w:pPr>
        <w:ind w:firstLine="567"/>
        <w:rPr>
          <w:rFonts w:ascii="StobiSerif Regular" w:eastAsia="Calibri" w:hAnsi="StobiSerif Regular"/>
          <w:sz w:val="22"/>
          <w:szCs w:val="22"/>
          <w:lang w:eastAsia="en-US"/>
        </w:rPr>
      </w:pPr>
      <w:r w:rsidRPr="00AF5437">
        <w:rPr>
          <w:rFonts w:ascii="StobiSerif Regular" w:eastAsia="Calibri" w:hAnsi="StobiSerif Regular"/>
          <w:sz w:val="22"/>
          <w:szCs w:val="22"/>
          <w:lang w:eastAsia="en-US"/>
        </w:rPr>
        <w:t>Досегашната пракса на следење на процесот на ПВР беше насочена претежно кон формалното почитување на постапката, односно дали предлог-законите содржат Извештај за ПВР, дали истиот е доставен до МЈА на мислење и дали документите се објавени на ЕНЕР. Иако ваквиот пристап обезбедува увид во степенот на почитување на процедурите, тој не овозможуваше целосна оценка на аналитичкиот квалитет на спроведената проценка.</w:t>
      </w:r>
    </w:p>
    <w:p w14:paraId="62A77A15" w14:textId="77777777" w:rsidR="00901A8D" w:rsidRPr="00F721BE" w:rsidRDefault="00901A8D" w:rsidP="00901A8D">
      <w:pPr>
        <w:rPr>
          <w:rFonts w:ascii="StobiSerif Regular" w:eastAsia="Calibri" w:hAnsi="StobiSerif Regular"/>
          <w:sz w:val="14"/>
          <w:szCs w:val="14"/>
          <w:highlight w:val="yellow"/>
          <w:lang w:eastAsia="en-US"/>
        </w:rPr>
      </w:pPr>
    </w:p>
    <w:p w14:paraId="4E035EE2" w14:textId="1D3C46F1" w:rsidR="00901A8D" w:rsidRPr="00AF5437" w:rsidRDefault="00901A8D" w:rsidP="00314DED">
      <w:pPr>
        <w:ind w:firstLine="567"/>
        <w:rPr>
          <w:rFonts w:ascii="StobiSerif Regular" w:eastAsia="Calibri" w:hAnsi="StobiSerif Regular"/>
          <w:sz w:val="22"/>
          <w:szCs w:val="22"/>
          <w:lang w:eastAsia="en-US"/>
        </w:rPr>
      </w:pPr>
      <w:r w:rsidRPr="00AF5437">
        <w:rPr>
          <w:rFonts w:ascii="StobiSerif Regular" w:eastAsia="Calibri" w:hAnsi="StobiSerif Regular"/>
          <w:sz w:val="22"/>
          <w:szCs w:val="22"/>
          <w:lang w:eastAsia="en-US"/>
        </w:rPr>
        <w:t xml:space="preserve">Оттука, воспоставувањето на </w:t>
      </w:r>
      <w:r w:rsidR="00166999" w:rsidRPr="00AF5437">
        <w:rPr>
          <w:rFonts w:ascii="StobiSerif Regular" w:eastAsia="Calibri" w:hAnsi="StobiSerif Regular"/>
          <w:sz w:val="22"/>
          <w:szCs w:val="22"/>
          <w:lang w:eastAsia="en-US"/>
        </w:rPr>
        <w:t>интерен образец за квалитативна оценка на Извештаите за ПВР</w:t>
      </w:r>
      <w:r w:rsidR="00166999">
        <w:rPr>
          <w:rFonts w:ascii="StobiSerif Regular" w:eastAsia="Calibri" w:hAnsi="StobiSerif Regular"/>
          <w:sz w:val="22"/>
          <w:szCs w:val="22"/>
          <w:lang w:val="en-US" w:eastAsia="en-US"/>
        </w:rPr>
        <w:t xml:space="preserve"> </w:t>
      </w:r>
      <w:r w:rsidRPr="00AF5437">
        <w:rPr>
          <w:rFonts w:ascii="StobiSerif Regular" w:eastAsia="Calibri" w:hAnsi="StobiSerif Regular"/>
          <w:sz w:val="22"/>
          <w:szCs w:val="22"/>
          <w:lang w:eastAsia="en-US"/>
        </w:rPr>
        <w:t xml:space="preserve">има за цел да обезбеди систематско, објективно и споредливо оценување на квалитетот на Извештаите за ПВР, преку анализа на суштинските елементи на процесот: дефинирање на проблемот, поставување на цели, </w:t>
      </w:r>
      <w:r w:rsidRPr="00AF5437">
        <w:rPr>
          <w:rFonts w:ascii="StobiSerif Regular" w:eastAsia="Calibri" w:hAnsi="StobiSerif Regular"/>
          <w:sz w:val="22"/>
          <w:szCs w:val="22"/>
          <w:lang w:eastAsia="en-US"/>
        </w:rPr>
        <w:lastRenderedPageBreak/>
        <w:t>разгледување на опции, проценка на влијанија, консултации, препорачано решение, спроведување и следење.</w:t>
      </w:r>
    </w:p>
    <w:p w14:paraId="5628BC7E" w14:textId="77777777" w:rsidR="00166999" w:rsidRPr="00F721BE" w:rsidRDefault="00166999" w:rsidP="00901A8D">
      <w:pPr>
        <w:rPr>
          <w:rFonts w:ascii="StobiSerif Regular" w:eastAsia="Calibri" w:hAnsi="StobiSerif Regular"/>
          <w:sz w:val="14"/>
          <w:szCs w:val="14"/>
          <w:lang w:val="en-US" w:eastAsia="en-US"/>
        </w:rPr>
      </w:pPr>
    </w:p>
    <w:p w14:paraId="48CB9ED1" w14:textId="24088180" w:rsidR="00901A8D" w:rsidRPr="00AF5437" w:rsidRDefault="00166999" w:rsidP="00314DED">
      <w:pPr>
        <w:ind w:firstLine="567"/>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Овој </w:t>
      </w:r>
      <w:r w:rsidR="00901A8D" w:rsidRPr="00AF5437">
        <w:rPr>
          <w:rFonts w:ascii="StobiSerif Regular" w:eastAsia="Calibri" w:hAnsi="StobiSerif Regular"/>
          <w:sz w:val="22"/>
          <w:szCs w:val="22"/>
          <w:lang w:eastAsia="en-US"/>
        </w:rPr>
        <w:t>пристап не претставува воведување на нова нормативна обврска за министерствата, ниту дополнителна постапка надвор од утврдената правна рамка, туку претставува интерна аналитичка алатка на МЈА за поефикасно и поконзистентно извршување на надлежноста за давање мислење и следење на примената на Методологијата за ПВР.</w:t>
      </w:r>
    </w:p>
    <w:p w14:paraId="4698A3BF" w14:textId="77777777" w:rsidR="00901A8D" w:rsidRPr="00F721BE" w:rsidRDefault="00901A8D" w:rsidP="00901A8D">
      <w:pPr>
        <w:rPr>
          <w:rFonts w:ascii="StobiSerif Regular" w:eastAsia="Calibri" w:hAnsi="StobiSerif Regular"/>
          <w:sz w:val="14"/>
          <w:szCs w:val="14"/>
          <w:highlight w:val="yellow"/>
          <w:lang w:eastAsia="en-US"/>
        </w:rPr>
      </w:pPr>
    </w:p>
    <w:p w14:paraId="01B804EC" w14:textId="77777777" w:rsidR="00F723D9" w:rsidRDefault="00901A8D" w:rsidP="00314DED">
      <w:pPr>
        <w:ind w:firstLine="567"/>
        <w:rPr>
          <w:rFonts w:ascii="StobiSerif Regular" w:eastAsia="Calibri" w:hAnsi="StobiSerif Regular"/>
          <w:sz w:val="22"/>
          <w:szCs w:val="22"/>
          <w:lang w:eastAsia="en-US"/>
        </w:rPr>
      </w:pPr>
      <w:r w:rsidRPr="00AF5437">
        <w:rPr>
          <w:rFonts w:ascii="StobiSerif Regular" w:eastAsia="Calibri" w:hAnsi="StobiSerif Regular"/>
          <w:sz w:val="22"/>
          <w:szCs w:val="22"/>
          <w:lang w:eastAsia="en-US"/>
        </w:rPr>
        <w:t xml:space="preserve">Оценувањето се врши врз основа на однапред дефинирани критериуми и единствена скала за оценка, со што се обезбедува еднаков третман на сите извештаи и се намалува можноста за субјективна интерпретација. </w:t>
      </w:r>
    </w:p>
    <w:p w14:paraId="36647A6C" w14:textId="77777777" w:rsidR="00314DED" w:rsidRPr="00F721BE" w:rsidRDefault="00314DED" w:rsidP="00901A8D">
      <w:pPr>
        <w:rPr>
          <w:rFonts w:ascii="StobiSerif Regular" w:eastAsia="Calibri" w:hAnsi="StobiSerif Regular"/>
          <w:sz w:val="14"/>
          <w:szCs w:val="14"/>
          <w:lang w:val="en-US" w:eastAsia="en-US"/>
        </w:rPr>
      </w:pPr>
    </w:p>
    <w:p w14:paraId="3AEAED82" w14:textId="2E819786" w:rsidR="00901A8D" w:rsidRPr="00314DED" w:rsidRDefault="00314DED" w:rsidP="00901A8D">
      <w:pPr>
        <w:rPr>
          <w:rFonts w:ascii="StobiSerif Regular" w:eastAsia="Calibri" w:hAnsi="StobiSerif Regular"/>
          <w:b/>
          <w:bCs/>
          <w:sz w:val="22"/>
          <w:szCs w:val="22"/>
          <w:lang w:eastAsia="en-US"/>
        </w:rPr>
      </w:pPr>
      <w:r w:rsidRPr="00314DED">
        <w:rPr>
          <w:rFonts w:ascii="StobiSerif Regular" w:eastAsia="Calibri" w:hAnsi="StobiSerif Regular"/>
          <w:b/>
          <w:bCs/>
          <w:sz w:val="22"/>
          <w:szCs w:val="22"/>
          <w:lang w:eastAsia="en-US"/>
        </w:rPr>
        <w:t xml:space="preserve">Табела 2: </w:t>
      </w:r>
      <w:r w:rsidR="009B2D36" w:rsidRPr="00314DED">
        <w:rPr>
          <w:rFonts w:ascii="StobiSerif Regular" w:eastAsia="Calibri" w:hAnsi="StobiSerif Regular"/>
          <w:b/>
          <w:bCs/>
          <w:sz w:val="22"/>
          <w:szCs w:val="22"/>
          <w:lang w:eastAsia="en-US"/>
        </w:rPr>
        <w:t>Преглед на к</w:t>
      </w:r>
      <w:r w:rsidR="00A31016" w:rsidRPr="00314DED">
        <w:rPr>
          <w:rFonts w:ascii="StobiSerif Regular" w:eastAsia="Calibri" w:hAnsi="StobiSerif Regular"/>
          <w:b/>
          <w:bCs/>
          <w:sz w:val="22"/>
          <w:szCs w:val="22"/>
          <w:lang w:eastAsia="en-US"/>
        </w:rPr>
        <w:t>ритериуми за оценка на квалитетот на Извештаите за ПВР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0"/>
      </w:tblGrid>
      <w:tr w:rsidR="009B2D36" w14:paraId="591079B1" w14:textId="77777777" w:rsidTr="009B2D36">
        <w:tc>
          <w:tcPr>
            <w:tcW w:w="9180" w:type="dxa"/>
          </w:tcPr>
          <w:tbl>
            <w:tblPr>
              <w:tblpPr w:leftFromText="180" w:rightFromText="180" w:vertAnchor="page" w:horzAnchor="margin" w:tblpY="55"/>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1"/>
              <w:gridCol w:w="2349"/>
              <w:gridCol w:w="5276"/>
            </w:tblGrid>
            <w:tr w:rsidR="009B2D36" w:rsidRPr="00A31016" w14:paraId="67DEEB60" w14:textId="77777777" w:rsidTr="00314DED">
              <w:trPr>
                <w:trHeight w:val="132"/>
              </w:trPr>
              <w:tc>
                <w:tcPr>
                  <w:tcW w:w="1511" w:type="dxa"/>
                  <w:shd w:val="clear" w:color="auto" w:fill="E8E8E8"/>
                  <w:tcMar>
                    <w:top w:w="15" w:type="dxa"/>
                    <w:left w:w="108" w:type="dxa"/>
                    <w:bottom w:w="0" w:type="dxa"/>
                    <w:right w:w="108" w:type="dxa"/>
                  </w:tcMar>
                  <w:hideMark/>
                </w:tcPr>
                <w:p w14:paraId="66BA9570" w14:textId="77777777" w:rsidR="009B2D36" w:rsidRPr="00A31016" w:rsidRDefault="009B2D36" w:rsidP="009B2D36">
                  <w:pPr>
                    <w:pStyle w:val="ListParagraph"/>
                    <w:jc w:val="center"/>
                    <w:rPr>
                      <w:rFonts w:ascii="StobiSerif Regular" w:hAnsi="StobiSerif Regular"/>
                      <w:sz w:val="18"/>
                      <w:szCs w:val="18"/>
                      <w:lang w:val="en-US"/>
                    </w:rPr>
                  </w:pPr>
                  <w:r w:rsidRPr="00A31016">
                    <w:rPr>
                      <w:rFonts w:ascii="StobiSerif Regular" w:hAnsi="StobiSerif Regular"/>
                      <w:b/>
                      <w:bCs/>
                      <w:sz w:val="18"/>
                      <w:szCs w:val="18"/>
                      <w:lang w:val="en-US"/>
                    </w:rPr>
                    <w:t>Оцена</w:t>
                  </w:r>
                </w:p>
              </w:tc>
              <w:tc>
                <w:tcPr>
                  <w:tcW w:w="894" w:type="dxa"/>
                  <w:shd w:val="clear" w:color="auto" w:fill="E8E8E8"/>
                  <w:tcMar>
                    <w:top w:w="15" w:type="dxa"/>
                    <w:left w:w="108" w:type="dxa"/>
                    <w:bottom w:w="0" w:type="dxa"/>
                    <w:right w:w="108" w:type="dxa"/>
                  </w:tcMar>
                  <w:hideMark/>
                </w:tcPr>
                <w:p w14:paraId="1F03CF84" w14:textId="77777777" w:rsidR="009B2D36" w:rsidRPr="00A31016" w:rsidRDefault="009B2D36" w:rsidP="009B2D36">
                  <w:pPr>
                    <w:pStyle w:val="ListParagraph"/>
                    <w:jc w:val="center"/>
                    <w:rPr>
                      <w:rFonts w:ascii="StobiSerif Regular" w:hAnsi="StobiSerif Regular"/>
                      <w:sz w:val="18"/>
                      <w:szCs w:val="18"/>
                      <w:lang w:val="en-US"/>
                    </w:rPr>
                  </w:pPr>
                  <w:r w:rsidRPr="00A31016">
                    <w:rPr>
                      <w:rFonts w:ascii="StobiSerif Regular" w:hAnsi="StobiSerif Regular"/>
                      <w:b/>
                      <w:bCs/>
                      <w:sz w:val="18"/>
                      <w:szCs w:val="18"/>
                      <w:lang w:val="en-US"/>
                    </w:rPr>
                    <w:t>Опис</w:t>
                  </w:r>
                </w:p>
              </w:tc>
              <w:tc>
                <w:tcPr>
                  <w:tcW w:w="6731" w:type="dxa"/>
                  <w:shd w:val="clear" w:color="auto" w:fill="E8E8E8"/>
                  <w:tcMar>
                    <w:top w:w="15" w:type="dxa"/>
                    <w:left w:w="108" w:type="dxa"/>
                    <w:bottom w:w="0" w:type="dxa"/>
                    <w:right w:w="108" w:type="dxa"/>
                  </w:tcMar>
                  <w:hideMark/>
                </w:tcPr>
                <w:p w14:paraId="703CCF05" w14:textId="77777777" w:rsidR="009B2D36" w:rsidRPr="00A31016" w:rsidRDefault="009B2D36" w:rsidP="009B2D36">
                  <w:pPr>
                    <w:pStyle w:val="ListParagraph"/>
                    <w:rPr>
                      <w:rFonts w:ascii="StobiSerif Regular" w:hAnsi="StobiSerif Regular"/>
                      <w:sz w:val="18"/>
                      <w:szCs w:val="18"/>
                      <w:lang w:val="en-US"/>
                    </w:rPr>
                  </w:pPr>
                  <w:r w:rsidRPr="00A31016">
                    <w:rPr>
                      <w:rFonts w:ascii="StobiSerif Regular" w:hAnsi="StobiSerif Regular"/>
                      <w:b/>
                      <w:bCs/>
                      <w:sz w:val="18"/>
                      <w:szCs w:val="18"/>
                      <w:lang w:val="en-US"/>
                    </w:rPr>
                    <w:t>Што значи во пракса</w:t>
                  </w:r>
                </w:p>
              </w:tc>
            </w:tr>
            <w:tr w:rsidR="009B2D36" w:rsidRPr="00A31016" w14:paraId="5B76396B" w14:textId="77777777" w:rsidTr="00F721BE">
              <w:trPr>
                <w:trHeight w:val="600"/>
              </w:trPr>
              <w:tc>
                <w:tcPr>
                  <w:tcW w:w="1511" w:type="dxa"/>
                  <w:shd w:val="clear" w:color="auto" w:fill="EE0000"/>
                  <w:tcMar>
                    <w:top w:w="15" w:type="dxa"/>
                    <w:left w:w="108" w:type="dxa"/>
                    <w:bottom w:w="0" w:type="dxa"/>
                    <w:right w:w="108" w:type="dxa"/>
                  </w:tcMar>
                  <w:hideMark/>
                </w:tcPr>
                <w:p w14:paraId="6DF8A5C0" w14:textId="77777777" w:rsidR="009B2D36" w:rsidRPr="00A31016" w:rsidRDefault="009B2D36" w:rsidP="009B2D36">
                  <w:pPr>
                    <w:pStyle w:val="ListParagraph"/>
                    <w:rPr>
                      <w:rFonts w:ascii="StobiSerif Regular" w:hAnsi="StobiSerif Regular"/>
                      <w:sz w:val="18"/>
                      <w:szCs w:val="18"/>
                      <w:lang w:val="en-US"/>
                    </w:rPr>
                  </w:pPr>
                  <w:r w:rsidRPr="00A31016">
                    <w:rPr>
                      <w:rFonts w:ascii="StobiSerif Regular" w:hAnsi="StobiSerif Regular"/>
                      <w:b/>
                      <w:bCs/>
                      <w:sz w:val="18"/>
                      <w:szCs w:val="18"/>
                      <w:lang w:val="en-US"/>
                    </w:rPr>
                    <w:t>0</w:t>
                  </w:r>
                </w:p>
              </w:tc>
              <w:tc>
                <w:tcPr>
                  <w:tcW w:w="894" w:type="dxa"/>
                  <w:tcMar>
                    <w:top w:w="15" w:type="dxa"/>
                    <w:left w:w="108" w:type="dxa"/>
                    <w:bottom w:w="0" w:type="dxa"/>
                    <w:right w:w="108" w:type="dxa"/>
                  </w:tcMar>
                  <w:hideMark/>
                </w:tcPr>
                <w:p w14:paraId="76FBBBD2" w14:textId="77777777" w:rsidR="009B2D36" w:rsidRPr="00A31016" w:rsidRDefault="009B2D36" w:rsidP="009B2D36">
                  <w:pPr>
                    <w:pStyle w:val="ListParagraph"/>
                    <w:jc w:val="center"/>
                    <w:rPr>
                      <w:rFonts w:ascii="StobiSerif Regular" w:hAnsi="StobiSerif Regular"/>
                      <w:sz w:val="18"/>
                      <w:szCs w:val="18"/>
                      <w:lang w:val="en-US"/>
                    </w:rPr>
                  </w:pPr>
                  <w:r w:rsidRPr="00A31016">
                    <w:rPr>
                      <w:rFonts w:ascii="StobiSerif Regular" w:hAnsi="StobiSerif Regular"/>
                      <w:sz w:val="18"/>
                      <w:szCs w:val="18"/>
                      <w:lang w:val="en-US"/>
                    </w:rPr>
                    <w:t>Необразложено</w:t>
                  </w:r>
                </w:p>
              </w:tc>
              <w:tc>
                <w:tcPr>
                  <w:tcW w:w="6731" w:type="dxa"/>
                  <w:tcBorders>
                    <w:bottom w:val="single" w:sz="4" w:space="0" w:color="auto"/>
                  </w:tcBorders>
                  <w:tcMar>
                    <w:top w:w="15" w:type="dxa"/>
                    <w:left w:w="108" w:type="dxa"/>
                    <w:bottom w:w="0" w:type="dxa"/>
                    <w:right w:w="108" w:type="dxa"/>
                  </w:tcMar>
                  <w:hideMark/>
                </w:tcPr>
                <w:p w14:paraId="326157E8" w14:textId="77777777" w:rsidR="009B2D36" w:rsidRPr="00A31016" w:rsidRDefault="009B2D36" w:rsidP="009B2D36">
                  <w:pPr>
                    <w:pStyle w:val="ListParagraph"/>
                    <w:rPr>
                      <w:rFonts w:ascii="StobiSerif Regular" w:hAnsi="StobiSerif Regular"/>
                      <w:b/>
                      <w:bCs/>
                      <w:sz w:val="18"/>
                      <w:szCs w:val="18"/>
                      <w:lang w:val="en-US"/>
                    </w:rPr>
                  </w:pPr>
                  <w:r w:rsidRPr="00A31016">
                    <w:rPr>
                      <w:rFonts w:ascii="StobiSerif Regular" w:hAnsi="StobiSerif Regular"/>
                      <w:b/>
                      <w:bCs/>
                      <w:sz w:val="18"/>
                      <w:szCs w:val="18"/>
                      <w:lang w:val="en-US"/>
                    </w:rPr>
                    <w:t>Нема содржина, анализа или релевантни податоци</w:t>
                  </w:r>
                </w:p>
              </w:tc>
            </w:tr>
            <w:tr w:rsidR="009B2D36" w:rsidRPr="00A31016" w14:paraId="12B7C77C" w14:textId="77777777" w:rsidTr="00314DED">
              <w:trPr>
                <w:trHeight w:val="392"/>
              </w:trPr>
              <w:tc>
                <w:tcPr>
                  <w:tcW w:w="1511" w:type="dxa"/>
                  <w:shd w:val="clear" w:color="auto" w:fill="FFC000"/>
                  <w:tcMar>
                    <w:top w:w="15" w:type="dxa"/>
                    <w:left w:w="108" w:type="dxa"/>
                    <w:bottom w:w="0" w:type="dxa"/>
                    <w:right w:w="108" w:type="dxa"/>
                  </w:tcMar>
                  <w:hideMark/>
                </w:tcPr>
                <w:p w14:paraId="6185AB6A" w14:textId="77777777" w:rsidR="009B2D36" w:rsidRPr="00A31016" w:rsidRDefault="009B2D36" w:rsidP="009B2D36">
                  <w:pPr>
                    <w:pStyle w:val="ListParagraph"/>
                    <w:rPr>
                      <w:rFonts w:ascii="StobiSerif Regular" w:hAnsi="StobiSerif Regular"/>
                      <w:sz w:val="18"/>
                      <w:szCs w:val="18"/>
                      <w:lang w:val="en-US"/>
                    </w:rPr>
                  </w:pPr>
                  <w:r w:rsidRPr="00A31016">
                    <w:rPr>
                      <w:rFonts w:ascii="StobiSerif Regular" w:hAnsi="StobiSerif Regular"/>
                      <w:b/>
                      <w:bCs/>
                      <w:sz w:val="18"/>
                      <w:szCs w:val="18"/>
                      <w:lang w:val="en-US"/>
                    </w:rPr>
                    <w:t>1</w:t>
                  </w:r>
                </w:p>
              </w:tc>
              <w:tc>
                <w:tcPr>
                  <w:tcW w:w="894" w:type="dxa"/>
                  <w:tcMar>
                    <w:top w:w="15" w:type="dxa"/>
                    <w:left w:w="108" w:type="dxa"/>
                    <w:bottom w:w="0" w:type="dxa"/>
                    <w:right w:w="108" w:type="dxa"/>
                  </w:tcMar>
                  <w:hideMark/>
                </w:tcPr>
                <w:p w14:paraId="600DF0C6" w14:textId="77777777" w:rsidR="009B2D36" w:rsidRPr="00A31016" w:rsidRDefault="009B2D36" w:rsidP="009B2D36">
                  <w:pPr>
                    <w:pStyle w:val="ListParagraph"/>
                    <w:jc w:val="center"/>
                    <w:rPr>
                      <w:rFonts w:ascii="StobiSerif Regular" w:hAnsi="StobiSerif Regular"/>
                      <w:sz w:val="18"/>
                      <w:szCs w:val="18"/>
                      <w:lang w:val="en-US"/>
                    </w:rPr>
                  </w:pPr>
                  <w:r w:rsidRPr="00A31016">
                    <w:rPr>
                      <w:rFonts w:ascii="StobiSerif Regular" w:hAnsi="StobiSerif Regular"/>
                      <w:sz w:val="18"/>
                      <w:szCs w:val="18"/>
                      <w:lang w:val="en-US"/>
                    </w:rPr>
                    <w:t>Ограничено образложено</w:t>
                  </w:r>
                </w:p>
              </w:tc>
              <w:tc>
                <w:tcPr>
                  <w:tcW w:w="6731" w:type="dxa"/>
                  <w:tcMar>
                    <w:top w:w="15" w:type="dxa"/>
                    <w:left w:w="108" w:type="dxa"/>
                    <w:bottom w:w="0" w:type="dxa"/>
                    <w:right w:w="108" w:type="dxa"/>
                  </w:tcMar>
                  <w:hideMark/>
                </w:tcPr>
                <w:p w14:paraId="11DAD205" w14:textId="77777777" w:rsidR="009B2D36" w:rsidRPr="00A31016" w:rsidRDefault="009B2D36" w:rsidP="009B2D36">
                  <w:pPr>
                    <w:pStyle w:val="ListParagraph"/>
                    <w:rPr>
                      <w:rFonts w:ascii="StobiSerif Regular" w:hAnsi="StobiSerif Regular"/>
                      <w:b/>
                      <w:bCs/>
                      <w:sz w:val="18"/>
                      <w:szCs w:val="18"/>
                      <w:lang w:val="en-US"/>
                    </w:rPr>
                  </w:pPr>
                  <w:r w:rsidRPr="00A31016">
                    <w:rPr>
                      <w:rFonts w:ascii="StobiSerif Regular" w:hAnsi="StobiSerif Regular"/>
                      <w:b/>
                      <w:bCs/>
                      <w:sz w:val="18"/>
                      <w:szCs w:val="18"/>
                      <w:lang w:val="en-US"/>
                    </w:rPr>
                    <w:t>Описно, со општи формулации, без доволно докази или анализа</w:t>
                  </w:r>
                </w:p>
              </w:tc>
            </w:tr>
            <w:tr w:rsidR="009B2D36" w:rsidRPr="00A31016" w14:paraId="31D1701D" w14:textId="77777777" w:rsidTr="00F721BE">
              <w:trPr>
                <w:trHeight w:val="539"/>
              </w:trPr>
              <w:tc>
                <w:tcPr>
                  <w:tcW w:w="1511" w:type="dxa"/>
                  <w:shd w:val="clear" w:color="auto" w:fill="45B0E1"/>
                  <w:tcMar>
                    <w:top w:w="15" w:type="dxa"/>
                    <w:left w:w="108" w:type="dxa"/>
                    <w:bottom w:w="0" w:type="dxa"/>
                    <w:right w:w="108" w:type="dxa"/>
                  </w:tcMar>
                  <w:hideMark/>
                </w:tcPr>
                <w:p w14:paraId="2F6CA655" w14:textId="77777777" w:rsidR="009B2D36" w:rsidRPr="00A31016" w:rsidRDefault="009B2D36" w:rsidP="009B2D36">
                  <w:pPr>
                    <w:pStyle w:val="ListParagraph"/>
                    <w:rPr>
                      <w:rFonts w:ascii="StobiSerif Regular" w:hAnsi="StobiSerif Regular"/>
                      <w:sz w:val="18"/>
                      <w:szCs w:val="18"/>
                      <w:lang w:val="en-US"/>
                    </w:rPr>
                  </w:pPr>
                  <w:r w:rsidRPr="00A31016">
                    <w:rPr>
                      <w:rFonts w:ascii="StobiSerif Regular" w:hAnsi="StobiSerif Regular"/>
                      <w:b/>
                      <w:bCs/>
                      <w:sz w:val="18"/>
                      <w:szCs w:val="18"/>
                      <w:lang w:val="en-US"/>
                    </w:rPr>
                    <w:t>2</w:t>
                  </w:r>
                </w:p>
              </w:tc>
              <w:tc>
                <w:tcPr>
                  <w:tcW w:w="894" w:type="dxa"/>
                  <w:tcMar>
                    <w:top w:w="15" w:type="dxa"/>
                    <w:left w:w="108" w:type="dxa"/>
                    <w:bottom w:w="0" w:type="dxa"/>
                    <w:right w:w="108" w:type="dxa"/>
                  </w:tcMar>
                  <w:hideMark/>
                </w:tcPr>
                <w:p w14:paraId="7635CCE3" w14:textId="77777777" w:rsidR="009B2D36" w:rsidRPr="00A31016" w:rsidRDefault="009B2D36" w:rsidP="009B2D36">
                  <w:pPr>
                    <w:pStyle w:val="ListParagraph"/>
                    <w:jc w:val="center"/>
                    <w:rPr>
                      <w:rFonts w:ascii="StobiSerif Regular" w:hAnsi="StobiSerif Regular"/>
                      <w:sz w:val="18"/>
                      <w:szCs w:val="18"/>
                      <w:lang w:val="en-US"/>
                    </w:rPr>
                  </w:pPr>
                  <w:r w:rsidRPr="00A31016">
                    <w:rPr>
                      <w:rFonts w:ascii="StobiSerif Regular" w:hAnsi="StobiSerif Regular"/>
                      <w:sz w:val="18"/>
                      <w:szCs w:val="18"/>
                      <w:lang w:val="en-US"/>
                    </w:rPr>
                    <w:t>Соодветно образложено</w:t>
                  </w:r>
                </w:p>
              </w:tc>
              <w:tc>
                <w:tcPr>
                  <w:tcW w:w="6731" w:type="dxa"/>
                  <w:tcMar>
                    <w:top w:w="15" w:type="dxa"/>
                    <w:left w:w="108" w:type="dxa"/>
                    <w:bottom w:w="0" w:type="dxa"/>
                    <w:right w:w="108" w:type="dxa"/>
                  </w:tcMar>
                  <w:hideMark/>
                </w:tcPr>
                <w:p w14:paraId="090221A5" w14:textId="77777777" w:rsidR="009B2D36" w:rsidRPr="00A31016" w:rsidRDefault="009B2D36" w:rsidP="009B2D36">
                  <w:pPr>
                    <w:pStyle w:val="ListParagraph"/>
                    <w:rPr>
                      <w:rFonts w:ascii="StobiSerif Regular" w:hAnsi="StobiSerif Regular"/>
                      <w:b/>
                      <w:bCs/>
                      <w:sz w:val="18"/>
                      <w:szCs w:val="18"/>
                      <w:lang w:val="en-US"/>
                    </w:rPr>
                  </w:pPr>
                  <w:r w:rsidRPr="00A31016">
                    <w:rPr>
                      <w:rFonts w:ascii="StobiSerif Regular" w:hAnsi="StobiSerif Regular"/>
                      <w:b/>
                      <w:bCs/>
                      <w:sz w:val="18"/>
                      <w:szCs w:val="18"/>
                      <w:lang w:val="en-US"/>
                    </w:rPr>
                    <w:t>Јасна логика и основна анализа, со релевантни податоци</w:t>
                  </w:r>
                </w:p>
              </w:tc>
            </w:tr>
            <w:tr w:rsidR="009B2D36" w:rsidRPr="00A31016" w14:paraId="10BD2D1A" w14:textId="77777777" w:rsidTr="00F721BE">
              <w:trPr>
                <w:trHeight w:val="436"/>
              </w:trPr>
              <w:tc>
                <w:tcPr>
                  <w:tcW w:w="1511" w:type="dxa"/>
                  <w:shd w:val="clear" w:color="auto" w:fill="84E290"/>
                  <w:tcMar>
                    <w:top w:w="15" w:type="dxa"/>
                    <w:left w:w="108" w:type="dxa"/>
                    <w:bottom w:w="0" w:type="dxa"/>
                    <w:right w:w="108" w:type="dxa"/>
                  </w:tcMar>
                  <w:hideMark/>
                </w:tcPr>
                <w:p w14:paraId="4AC6D2B7" w14:textId="77777777" w:rsidR="009B2D36" w:rsidRPr="00A31016" w:rsidRDefault="009B2D36" w:rsidP="009B2D36">
                  <w:pPr>
                    <w:pStyle w:val="ListParagraph"/>
                    <w:rPr>
                      <w:rFonts w:ascii="StobiSerif Regular" w:hAnsi="StobiSerif Regular"/>
                      <w:sz w:val="18"/>
                      <w:szCs w:val="18"/>
                      <w:lang w:val="en-US"/>
                    </w:rPr>
                  </w:pPr>
                  <w:r w:rsidRPr="00A31016">
                    <w:rPr>
                      <w:rFonts w:ascii="StobiSerif Regular" w:hAnsi="StobiSerif Regular"/>
                      <w:b/>
                      <w:bCs/>
                      <w:sz w:val="18"/>
                      <w:szCs w:val="18"/>
                      <w:lang w:val="en-US"/>
                    </w:rPr>
                    <w:t>3</w:t>
                  </w:r>
                </w:p>
              </w:tc>
              <w:tc>
                <w:tcPr>
                  <w:tcW w:w="894" w:type="dxa"/>
                  <w:tcMar>
                    <w:top w:w="15" w:type="dxa"/>
                    <w:left w:w="108" w:type="dxa"/>
                    <w:bottom w:w="0" w:type="dxa"/>
                    <w:right w:w="108" w:type="dxa"/>
                  </w:tcMar>
                  <w:hideMark/>
                </w:tcPr>
                <w:p w14:paraId="488E8993" w14:textId="77777777" w:rsidR="009B2D36" w:rsidRPr="00A31016" w:rsidRDefault="009B2D36" w:rsidP="009B2D36">
                  <w:pPr>
                    <w:pStyle w:val="ListParagraph"/>
                    <w:jc w:val="center"/>
                    <w:rPr>
                      <w:rFonts w:ascii="StobiSerif Regular" w:hAnsi="StobiSerif Regular"/>
                      <w:sz w:val="18"/>
                      <w:szCs w:val="18"/>
                      <w:lang w:val="en-US"/>
                    </w:rPr>
                  </w:pPr>
                  <w:r w:rsidRPr="00A31016">
                    <w:rPr>
                      <w:rFonts w:ascii="StobiSerif Regular" w:hAnsi="StobiSerif Regular"/>
                      <w:sz w:val="18"/>
                      <w:szCs w:val="18"/>
                      <w:lang w:val="en-US"/>
                    </w:rPr>
                    <w:t>Целосно образложено</w:t>
                  </w:r>
                </w:p>
              </w:tc>
              <w:tc>
                <w:tcPr>
                  <w:tcW w:w="6731" w:type="dxa"/>
                  <w:tcMar>
                    <w:top w:w="15" w:type="dxa"/>
                    <w:left w:w="108" w:type="dxa"/>
                    <w:bottom w:w="0" w:type="dxa"/>
                    <w:right w:w="108" w:type="dxa"/>
                  </w:tcMar>
                  <w:hideMark/>
                </w:tcPr>
                <w:p w14:paraId="1F40B71A" w14:textId="77777777" w:rsidR="009B2D36" w:rsidRPr="00A31016" w:rsidRDefault="009B2D36" w:rsidP="009B2D36">
                  <w:pPr>
                    <w:pStyle w:val="ListParagraph"/>
                    <w:rPr>
                      <w:rFonts w:ascii="StobiSerif Regular" w:hAnsi="StobiSerif Regular"/>
                      <w:b/>
                      <w:bCs/>
                      <w:sz w:val="18"/>
                      <w:szCs w:val="18"/>
                      <w:lang w:val="en-US"/>
                    </w:rPr>
                  </w:pPr>
                  <w:r w:rsidRPr="00A31016">
                    <w:rPr>
                      <w:rFonts w:ascii="StobiSerif Regular" w:hAnsi="StobiSerif Regular"/>
                      <w:b/>
                      <w:bCs/>
                      <w:sz w:val="18"/>
                      <w:szCs w:val="18"/>
                      <w:lang w:val="en-US"/>
                    </w:rPr>
                    <w:t>Сеопфатна анализа, споредби, квантификација и јасна аргументација</w:t>
                  </w:r>
                </w:p>
              </w:tc>
            </w:tr>
          </w:tbl>
          <w:p w14:paraId="1E91C3C7" w14:textId="77777777" w:rsidR="009B2D36" w:rsidRDefault="009B2D36" w:rsidP="00901A8D">
            <w:pPr>
              <w:rPr>
                <w:rFonts w:ascii="StobiSerif Regular" w:eastAsia="Calibri" w:hAnsi="StobiSerif Regular"/>
                <w:sz w:val="22"/>
                <w:szCs w:val="22"/>
                <w:highlight w:val="yellow"/>
                <w:lang w:eastAsia="en-US"/>
              </w:rPr>
            </w:pPr>
          </w:p>
        </w:tc>
      </w:tr>
    </w:tbl>
    <w:p w14:paraId="450C0601" w14:textId="77777777" w:rsidR="009B2D36" w:rsidRDefault="009B2D36" w:rsidP="00A31016">
      <w:pPr>
        <w:shd w:val="clear" w:color="auto" w:fill="FFFFFF" w:themeFill="background1"/>
        <w:rPr>
          <w:rFonts w:ascii="StobiSerif Regular" w:eastAsia="Calibri" w:hAnsi="StobiSerif Regular"/>
          <w:sz w:val="22"/>
          <w:szCs w:val="22"/>
          <w:lang w:eastAsia="en-US"/>
        </w:rPr>
      </w:pPr>
    </w:p>
    <w:p w14:paraId="59AA0F85" w14:textId="7E3A4A9B" w:rsidR="00A31016" w:rsidRPr="00314DED" w:rsidRDefault="00314DED" w:rsidP="00A31016">
      <w:pPr>
        <w:shd w:val="clear" w:color="auto" w:fill="FFFFFF" w:themeFill="background1"/>
        <w:rPr>
          <w:rFonts w:ascii="StobiSerif Regular" w:eastAsia="Calibri" w:hAnsi="StobiSerif Regular"/>
          <w:b/>
          <w:bCs/>
          <w:sz w:val="22"/>
          <w:szCs w:val="22"/>
          <w:lang w:eastAsia="en-US"/>
        </w:rPr>
      </w:pPr>
      <w:r w:rsidRPr="00314DED">
        <w:rPr>
          <w:rFonts w:ascii="StobiSerif Regular" w:eastAsia="Calibri" w:hAnsi="StobiSerif Regular"/>
          <w:b/>
          <w:bCs/>
          <w:sz w:val="22"/>
          <w:szCs w:val="22"/>
          <w:lang w:eastAsia="en-US"/>
        </w:rPr>
        <w:t>Табела 3:</w:t>
      </w:r>
      <w:r w:rsidR="00F721BE">
        <w:rPr>
          <w:rFonts w:ascii="StobiSerif Regular" w:eastAsia="Calibri" w:hAnsi="StobiSerif Regular"/>
          <w:b/>
          <w:bCs/>
          <w:sz w:val="22"/>
          <w:szCs w:val="22"/>
          <w:lang w:val="en-US" w:eastAsia="en-US"/>
        </w:rPr>
        <w:t xml:space="preserve"> </w:t>
      </w:r>
      <w:r w:rsidR="009B2D36" w:rsidRPr="00314DED">
        <w:rPr>
          <w:rFonts w:ascii="StobiSerif Regular" w:eastAsia="Calibri" w:hAnsi="StobiSerif Regular"/>
          <w:b/>
          <w:bCs/>
          <w:sz w:val="22"/>
          <w:szCs w:val="22"/>
          <w:lang w:eastAsia="en-US"/>
        </w:rPr>
        <w:t>Преглед на с</w:t>
      </w:r>
      <w:r w:rsidR="00A31016" w:rsidRPr="00314DED">
        <w:rPr>
          <w:rFonts w:ascii="StobiSerif Regular" w:eastAsia="Calibri" w:hAnsi="StobiSerif Regular"/>
          <w:b/>
          <w:bCs/>
          <w:sz w:val="22"/>
          <w:szCs w:val="22"/>
          <w:lang w:eastAsia="en-US"/>
        </w:rPr>
        <w:t>кала</w:t>
      </w:r>
      <w:r w:rsidR="009B2D36" w:rsidRPr="00314DED">
        <w:rPr>
          <w:rFonts w:ascii="StobiSerif Regular" w:eastAsia="Calibri" w:hAnsi="StobiSerif Regular"/>
          <w:b/>
          <w:bCs/>
          <w:sz w:val="22"/>
          <w:szCs w:val="22"/>
          <w:lang w:eastAsia="en-US"/>
        </w:rPr>
        <w:t>та</w:t>
      </w:r>
      <w:r w:rsidR="00A31016" w:rsidRPr="00314DED">
        <w:rPr>
          <w:rFonts w:ascii="StobiSerif Regular" w:eastAsia="Calibri" w:hAnsi="StobiSerif Regular"/>
          <w:b/>
          <w:bCs/>
          <w:sz w:val="22"/>
          <w:szCs w:val="22"/>
          <w:lang w:eastAsia="en-US"/>
        </w:rPr>
        <w:t xml:space="preserve"> за тежинска оценка на квалитетот на Извештаите за ПВР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0"/>
      </w:tblGrid>
      <w:tr w:rsidR="009B2D36" w14:paraId="06700BAA" w14:textId="77777777" w:rsidTr="009B2D36">
        <w:tc>
          <w:tcPr>
            <w:tcW w:w="9180" w:type="dxa"/>
          </w:tcPr>
          <w:tbl>
            <w:tblPr>
              <w:tblStyle w:val="TableGrid1"/>
              <w:tblpPr w:leftFromText="180" w:rightFromText="180" w:vertAnchor="text" w:horzAnchor="margin" w:tblpY="14"/>
              <w:tblW w:w="9184" w:type="dxa"/>
              <w:tblLook w:val="0600" w:firstRow="0" w:lastRow="0" w:firstColumn="0" w:lastColumn="0" w:noHBand="1" w:noVBand="1"/>
            </w:tblPr>
            <w:tblGrid>
              <w:gridCol w:w="4742"/>
              <w:gridCol w:w="2221"/>
              <w:gridCol w:w="2221"/>
            </w:tblGrid>
            <w:tr w:rsidR="009B2D36" w:rsidRPr="00A31016" w14:paraId="3D291281" w14:textId="77777777" w:rsidTr="001F43BF">
              <w:trPr>
                <w:trHeight w:val="275"/>
              </w:trPr>
              <w:tc>
                <w:tcPr>
                  <w:tcW w:w="4742" w:type="dxa"/>
                  <w:hideMark/>
                </w:tcPr>
                <w:p w14:paraId="5AE2BBF7"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b/>
                      <w:bCs/>
                      <w:color w:val="000000"/>
                      <w:kern w:val="2"/>
                      <w:sz w:val="18"/>
                      <w:szCs w:val="18"/>
                    </w:rPr>
                    <w:t>Секција</w:t>
                  </w:r>
                </w:p>
              </w:tc>
              <w:tc>
                <w:tcPr>
                  <w:tcW w:w="2221" w:type="dxa"/>
                  <w:hideMark/>
                </w:tcPr>
                <w:p w14:paraId="4751E8AB"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b/>
                      <w:bCs/>
                      <w:color w:val="000000"/>
                      <w:kern w:val="2"/>
                      <w:sz w:val="18"/>
                      <w:szCs w:val="18"/>
                    </w:rPr>
                    <w:t>Оцена (0–3)</w:t>
                  </w:r>
                </w:p>
              </w:tc>
              <w:tc>
                <w:tcPr>
                  <w:tcW w:w="2221" w:type="dxa"/>
                  <w:shd w:val="clear" w:color="auto" w:fill="FFC000" w:themeFill="accent4"/>
                  <w:hideMark/>
                </w:tcPr>
                <w:p w14:paraId="2C57BE37"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b/>
                      <w:bCs/>
                      <w:color w:val="000000"/>
                      <w:kern w:val="2"/>
                      <w:sz w:val="18"/>
                      <w:szCs w:val="18"/>
                    </w:rPr>
                    <w:t>Тежина (%)</w:t>
                  </w:r>
                </w:p>
              </w:tc>
            </w:tr>
            <w:tr w:rsidR="009B2D36" w:rsidRPr="00A31016" w14:paraId="044BDC2C" w14:textId="77777777" w:rsidTr="001F43BF">
              <w:trPr>
                <w:trHeight w:val="275"/>
              </w:trPr>
              <w:tc>
                <w:tcPr>
                  <w:tcW w:w="4742" w:type="dxa"/>
                  <w:hideMark/>
                </w:tcPr>
                <w:p w14:paraId="6BB7C67D"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1. Опис на проблем</w:t>
                  </w:r>
                </w:p>
              </w:tc>
              <w:tc>
                <w:tcPr>
                  <w:tcW w:w="2221" w:type="dxa"/>
                  <w:hideMark/>
                </w:tcPr>
                <w:p w14:paraId="04468B45"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2159923C"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15</w:t>
                  </w:r>
                </w:p>
              </w:tc>
            </w:tr>
            <w:tr w:rsidR="009B2D36" w:rsidRPr="00A31016" w14:paraId="1412AFD7" w14:textId="77777777" w:rsidTr="001F43BF">
              <w:trPr>
                <w:trHeight w:val="275"/>
              </w:trPr>
              <w:tc>
                <w:tcPr>
                  <w:tcW w:w="4742" w:type="dxa"/>
                  <w:hideMark/>
                </w:tcPr>
                <w:p w14:paraId="6D4A2553"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2. Цели</w:t>
                  </w:r>
                </w:p>
              </w:tc>
              <w:tc>
                <w:tcPr>
                  <w:tcW w:w="2221" w:type="dxa"/>
                  <w:hideMark/>
                </w:tcPr>
                <w:p w14:paraId="5086DAD6"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60861CFB"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10</w:t>
                  </w:r>
                </w:p>
              </w:tc>
            </w:tr>
            <w:tr w:rsidR="009B2D36" w:rsidRPr="00A31016" w14:paraId="6452ACB1" w14:textId="77777777" w:rsidTr="001F43BF">
              <w:trPr>
                <w:trHeight w:val="275"/>
              </w:trPr>
              <w:tc>
                <w:tcPr>
                  <w:tcW w:w="4742" w:type="dxa"/>
                  <w:hideMark/>
                </w:tcPr>
                <w:p w14:paraId="2BF078BD"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3. Опции</w:t>
                  </w:r>
                </w:p>
              </w:tc>
              <w:tc>
                <w:tcPr>
                  <w:tcW w:w="2221" w:type="dxa"/>
                  <w:hideMark/>
                </w:tcPr>
                <w:p w14:paraId="4354B5E3"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23D2AD64"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15</w:t>
                  </w:r>
                </w:p>
              </w:tc>
            </w:tr>
            <w:tr w:rsidR="009B2D36" w:rsidRPr="00A31016" w14:paraId="7473DAB3" w14:textId="77777777" w:rsidTr="001F43BF">
              <w:trPr>
                <w:trHeight w:val="275"/>
              </w:trPr>
              <w:tc>
                <w:tcPr>
                  <w:tcW w:w="4742" w:type="dxa"/>
                  <w:hideMark/>
                </w:tcPr>
                <w:p w14:paraId="52B7FA8F"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4. Влијанија</w:t>
                  </w:r>
                </w:p>
              </w:tc>
              <w:tc>
                <w:tcPr>
                  <w:tcW w:w="2221" w:type="dxa"/>
                  <w:hideMark/>
                </w:tcPr>
                <w:p w14:paraId="77142E3E"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5C3EE8BF"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30</w:t>
                  </w:r>
                </w:p>
              </w:tc>
            </w:tr>
            <w:tr w:rsidR="009B2D36" w:rsidRPr="00A31016" w14:paraId="23FE4271" w14:textId="77777777" w:rsidTr="001F43BF">
              <w:trPr>
                <w:trHeight w:val="275"/>
              </w:trPr>
              <w:tc>
                <w:tcPr>
                  <w:tcW w:w="4742" w:type="dxa"/>
                  <w:hideMark/>
                </w:tcPr>
                <w:p w14:paraId="1B99F3C6"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5. Консултации</w:t>
                  </w:r>
                </w:p>
              </w:tc>
              <w:tc>
                <w:tcPr>
                  <w:tcW w:w="2221" w:type="dxa"/>
                  <w:hideMark/>
                </w:tcPr>
                <w:p w14:paraId="7C29B863"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6793966A"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10</w:t>
                  </w:r>
                </w:p>
              </w:tc>
            </w:tr>
            <w:tr w:rsidR="009B2D36" w:rsidRPr="00A31016" w14:paraId="67D97C14" w14:textId="77777777" w:rsidTr="00314DED">
              <w:trPr>
                <w:trHeight w:val="275"/>
              </w:trPr>
              <w:tc>
                <w:tcPr>
                  <w:tcW w:w="4742" w:type="dxa"/>
                  <w:tcBorders>
                    <w:bottom w:val="single" w:sz="4" w:space="0" w:color="auto"/>
                  </w:tcBorders>
                  <w:hideMark/>
                </w:tcPr>
                <w:p w14:paraId="6C47AC09"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6. Препорачано решение</w:t>
                  </w:r>
                </w:p>
              </w:tc>
              <w:tc>
                <w:tcPr>
                  <w:tcW w:w="2221" w:type="dxa"/>
                  <w:hideMark/>
                </w:tcPr>
                <w:p w14:paraId="149FBDF3"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4F46BD50"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5</w:t>
                  </w:r>
                </w:p>
              </w:tc>
            </w:tr>
            <w:tr w:rsidR="009B2D36" w:rsidRPr="00A31016" w14:paraId="31B0C38C" w14:textId="77777777" w:rsidTr="001F43BF">
              <w:trPr>
                <w:trHeight w:val="275"/>
              </w:trPr>
              <w:tc>
                <w:tcPr>
                  <w:tcW w:w="4742" w:type="dxa"/>
                  <w:hideMark/>
                </w:tcPr>
                <w:p w14:paraId="1D79F930"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7. Спроведување</w:t>
                  </w:r>
                </w:p>
              </w:tc>
              <w:tc>
                <w:tcPr>
                  <w:tcW w:w="2221" w:type="dxa"/>
                  <w:hideMark/>
                </w:tcPr>
                <w:p w14:paraId="6B596BD2"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608A38C5"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5</w:t>
                  </w:r>
                </w:p>
              </w:tc>
            </w:tr>
            <w:tr w:rsidR="009B2D36" w:rsidRPr="00A31016" w14:paraId="5E2D2C88" w14:textId="77777777" w:rsidTr="001F43BF">
              <w:trPr>
                <w:trHeight w:val="275"/>
              </w:trPr>
              <w:tc>
                <w:tcPr>
                  <w:tcW w:w="4742" w:type="dxa"/>
                  <w:hideMark/>
                </w:tcPr>
                <w:p w14:paraId="654A8D80" w14:textId="77777777" w:rsidR="009B2D36" w:rsidRPr="00A31016" w:rsidRDefault="009B2D36" w:rsidP="009B2D36">
                  <w:pPr>
                    <w:suppressAutoHyphens w:val="0"/>
                    <w:jc w:val="left"/>
                    <w:textAlignment w:val="bottom"/>
                    <w:rPr>
                      <w:rFonts w:ascii="Arial" w:hAnsi="Arial" w:cs="Arial"/>
                      <w:b/>
                      <w:bCs/>
                      <w:sz w:val="18"/>
                      <w:szCs w:val="18"/>
                      <w:lang w:val="en-US"/>
                    </w:rPr>
                  </w:pPr>
                  <w:r w:rsidRPr="00A31016">
                    <w:rPr>
                      <w:rFonts w:ascii="Aptos" w:hAnsi="Aptos"/>
                      <w:b/>
                      <w:bCs/>
                      <w:color w:val="000000"/>
                      <w:kern w:val="2"/>
                      <w:sz w:val="18"/>
                      <w:szCs w:val="18"/>
                    </w:rPr>
                    <w:t>8. Следење и оценување</w:t>
                  </w:r>
                </w:p>
              </w:tc>
              <w:tc>
                <w:tcPr>
                  <w:tcW w:w="2221" w:type="dxa"/>
                  <w:hideMark/>
                </w:tcPr>
                <w:p w14:paraId="782357D0" w14:textId="77777777" w:rsidR="009B2D36" w:rsidRPr="00A31016" w:rsidRDefault="009B2D36" w:rsidP="009B2D36">
                  <w:pPr>
                    <w:suppressAutoHyphens w:val="0"/>
                    <w:jc w:val="left"/>
                    <w:rPr>
                      <w:rFonts w:ascii="Arial" w:hAnsi="Arial" w:cs="Arial"/>
                      <w:sz w:val="18"/>
                      <w:szCs w:val="18"/>
                      <w:lang w:val="en-US"/>
                    </w:rPr>
                  </w:pPr>
                </w:p>
              </w:tc>
              <w:tc>
                <w:tcPr>
                  <w:tcW w:w="2221" w:type="dxa"/>
                  <w:shd w:val="clear" w:color="auto" w:fill="FFC000" w:themeFill="accent4"/>
                  <w:hideMark/>
                </w:tcPr>
                <w:p w14:paraId="7EECD17A" w14:textId="77777777" w:rsidR="009B2D36" w:rsidRPr="00A31016" w:rsidRDefault="009B2D36" w:rsidP="009B2D36">
                  <w:pPr>
                    <w:suppressAutoHyphens w:val="0"/>
                    <w:jc w:val="center"/>
                    <w:textAlignment w:val="bottom"/>
                    <w:rPr>
                      <w:rFonts w:ascii="Arial" w:hAnsi="Arial" w:cs="Arial"/>
                      <w:sz w:val="18"/>
                      <w:szCs w:val="18"/>
                      <w:lang w:val="en-US"/>
                    </w:rPr>
                  </w:pPr>
                  <w:r w:rsidRPr="00A31016">
                    <w:rPr>
                      <w:rFonts w:ascii="Aptos" w:hAnsi="Aptos"/>
                      <w:color w:val="000000"/>
                      <w:kern w:val="2"/>
                      <w:sz w:val="18"/>
                      <w:szCs w:val="18"/>
                      <w:lang w:val="en-US"/>
                    </w:rPr>
                    <w:t>10</w:t>
                  </w:r>
                </w:p>
              </w:tc>
            </w:tr>
          </w:tbl>
          <w:p w14:paraId="30A35E93" w14:textId="77777777" w:rsidR="009B2D36" w:rsidRDefault="009B2D36" w:rsidP="00A31016">
            <w:pPr>
              <w:rPr>
                <w:rFonts w:ascii="StobiSerif Regular" w:eastAsia="Calibri" w:hAnsi="StobiSerif Regular"/>
                <w:sz w:val="22"/>
                <w:szCs w:val="22"/>
                <w:lang w:eastAsia="en-US"/>
              </w:rPr>
            </w:pPr>
          </w:p>
        </w:tc>
      </w:tr>
    </w:tbl>
    <w:p w14:paraId="367DF445" w14:textId="77777777" w:rsidR="00A31016" w:rsidRDefault="00A31016" w:rsidP="00901A8D">
      <w:pPr>
        <w:rPr>
          <w:rFonts w:ascii="StobiSerif Regular" w:eastAsia="Calibri" w:hAnsi="StobiSerif Regular"/>
          <w:sz w:val="22"/>
          <w:szCs w:val="22"/>
          <w:highlight w:val="yellow"/>
          <w:lang w:eastAsia="en-US"/>
        </w:rPr>
      </w:pPr>
    </w:p>
    <w:p w14:paraId="2AB86632" w14:textId="42C96AF0" w:rsidR="00F723D9" w:rsidRPr="001F43BF" w:rsidRDefault="00F723D9" w:rsidP="00314DED">
      <w:pPr>
        <w:ind w:firstLine="567"/>
        <w:rPr>
          <w:rFonts w:ascii="StobiSerif Regular" w:eastAsia="Calibri" w:hAnsi="StobiSerif Regular"/>
          <w:sz w:val="22"/>
          <w:szCs w:val="22"/>
          <w:lang w:eastAsia="en-US"/>
        </w:rPr>
      </w:pPr>
      <w:r w:rsidRPr="00AF5437">
        <w:rPr>
          <w:rFonts w:ascii="StobiSerif Regular" w:eastAsia="Calibri" w:hAnsi="StobiSerif Regular"/>
          <w:sz w:val="22"/>
          <w:szCs w:val="22"/>
          <w:lang w:eastAsia="en-US"/>
        </w:rPr>
        <w:lastRenderedPageBreak/>
        <w:t>Посебна тежина во оценувањето има анализата на влијанијата, со што се нагласува суштинската улога на ПВР како алатка за донесување одлуки засновани на докази. Во оваа секција се оценува дали се анализирани ефектите по поединечни опции, дали се користени релевантни податоци или проценки и дали постои јасна логичка врска помеѓу предложената мерка и очекуваните резултати.</w:t>
      </w:r>
      <w:r w:rsidRPr="00AF5437">
        <w:rPr>
          <w:rFonts w:ascii="StobiSerif Regular" w:eastAsia="Calibri" w:hAnsi="StobiSerif Regular"/>
          <w:sz w:val="22"/>
          <w:szCs w:val="22"/>
          <w:lang w:val="en-US" w:eastAsia="en-US"/>
        </w:rPr>
        <w:t xml:space="preserve"> </w:t>
      </w:r>
      <w:r w:rsidRPr="00AF5437">
        <w:rPr>
          <w:rFonts w:ascii="StobiSerif Regular" w:eastAsia="Calibri" w:hAnsi="StobiSerif Regular"/>
          <w:sz w:val="22"/>
          <w:szCs w:val="22"/>
          <w:lang w:eastAsia="en-US"/>
        </w:rPr>
        <w:t xml:space="preserve">Воспоставувањето на квалитативна оценка има </w:t>
      </w:r>
      <w:r w:rsidRPr="003B1D1E">
        <w:rPr>
          <w:rFonts w:ascii="StobiSerif Regular" w:eastAsia="Calibri" w:hAnsi="StobiSerif Regular"/>
          <w:b/>
          <w:bCs/>
          <w:sz w:val="22"/>
          <w:szCs w:val="22"/>
          <w:lang w:eastAsia="en-US"/>
        </w:rPr>
        <w:t>развојна функција</w:t>
      </w:r>
      <w:r w:rsidRPr="00AF5437">
        <w:rPr>
          <w:rFonts w:ascii="StobiSerif Regular" w:eastAsia="Calibri" w:hAnsi="StobiSerif Regular"/>
          <w:sz w:val="22"/>
          <w:szCs w:val="22"/>
          <w:lang w:eastAsia="en-US"/>
        </w:rPr>
        <w:t>, при што нејзината цел е</w:t>
      </w:r>
      <w:r w:rsidR="00314DED">
        <w:rPr>
          <w:rFonts w:ascii="StobiSerif Regular" w:eastAsia="Calibri" w:hAnsi="StobiSerif Regular"/>
          <w:sz w:val="22"/>
          <w:szCs w:val="22"/>
          <w:lang w:eastAsia="en-US"/>
        </w:rPr>
        <w:t>:</w:t>
      </w:r>
    </w:p>
    <w:p w14:paraId="7F35469B" w14:textId="77777777" w:rsidR="00F723D9" w:rsidRPr="00AF5437" w:rsidRDefault="00F723D9" w:rsidP="00F723D9">
      <w:pPr>
        <w:pStyle w:val="ListParagraph"/>
        <w:numPr>
          <w:ilvl w:val="0"/>
          <w:numId w:val="23"/>
        </w:numPr>
        <w:spacing w:after="0"/>
        <w:rPr>
          <w:rFonts w:ascii="StobiSerif Regular" w:hAnsi="StobiSerif Regular"/>
        </w:rPr>
      </w:pPr>
      <w:r w:rsidRPr="00AF5437">
        <w:rPr>
          <w:rFonts w:ascii="StobiSerif Regular" w:hAnsi="StobiSerif Regular"/>
        </w:rPr>
        <w:t>идентификација на слабостите во аналитичкиот пристап,</w:t>
      </w:r>
    </w:p>
    <w:p w14:paraId="39E29C39" w14:textId="77777777" w:rsidR="00F723D9" w:rsidRPr="00AF5437" w:rsidRDefault="00F723D9" w:rsidP="00F723D9">
      <w:pPr>
        <w:pStyle w:val="ListParagraph"/>
        <w:numPr>
          <w:ilvl w:val="0"/>
          <w:numId w:val="23"/>
        </w:numPr>
        <w:spacing w:after="0"/>
        <w:rPr>
          <w:rFonts w:ascii="StobiSerif Regular" w:hAnsi="StobiSerif Regular"/>
        </w:rPr>
      </w:pPr>
      <w:r w:rsidRPr="00AF5437">
        <w:rPr>
          <w:rFonts w:ascii="StobiSerif Regular" w:hAnsi="StobiSerif Regular"/>
        </w:rPr>
        <w:t>насочување на обуките и техничката поддршка,</w:t>
      </w:r>
    </w:p>
    <w:p w14:paraId="4590108C" w14:textId="77777777" w:rsidR="00F723D9" w:rsidRPr="00AF5437" w:rsidRDefault="00F723D9" w:rsidP="00F723D9">
      <w:pPr>
        <w:pStyle w:val="ListParagraph"/>
        <w:numPr>
          <w:ilvl w:val="0"/>
          <w:numId w:val="23"/>
        </w:numPr>
        <w:spacing w:after="0"/>
        <w:rPr>
          <w:rFonts w:ascii="StobiSerif Regular" w:hAnsi="StobiSerif Regular"/>
        </w:rPr>
      </w:pPr>
      <w:r w:rsidRPr="00AF5437">
        <w:rPr>
          <w:rFonts w:ascii="StobiSerif Regular" w:hAnsi="StobiSerif Regular"/>
        </w:rPr>
        <w:t>подобрување на квалитетот на идните Извештаи за ПВР,</w:t>
      </w:r>
    </w:p>
    <w:p w14:paraId="649CE6CB" w14:textId="2AC1F1F4" w:rsidR="00F723D9" w:rsidRPr="009B2D36" w:rsidRDefault="00F723D9" w:rsidP="009B2D36">
      <w:pPr>
        <w:pStyle w:val="ListParagraph"/>
        <w:numPr>
          <w:ilvl w:val="0"/>
          <w:numId w:val="23"/>
        </w:numPr>
        <w:spacing w:after="0"/>
        <w:rPr>
          <w:rFonts w:ascii="StobiSerif Regular" w:hAnsi="StobiSerif Regular"/>
        </w:rPr>
      </w:pPr>
      <w:r w:rsidRPr="00AF5437">
        <w:rPr>
          <w:rFonts w:ascii="StobiSerif Regular" w:hAnsi="StobiSerif Regular"/>
        </w:rPr>
        <w:t>зајакнување на врската помеѓу ex-ante и ex-post фазата на проценка.</w:t>
      </w:r>
    </w:p>
    <w:p w14:paraId="36AA8F9C" w14:textId="77777777" w:rsidR="00A31016" w:rsidRPr="00B1161F" w:rsidRDefault="00A31016" w:rsidP="00901A8D">
      <w:pPr>
        <w:rPr>
          <w:rFonts w:ascii="StobiSerif Regular" w:eastAsia="Calibri" w:hAnsi="StobiSerif Regular"/>
          <w:sz w:val="14"/>
          <w:szCs w:val="14"/>
          <w:highlight w:val="yellow"/>
          <w:lang w:eastAsia="en-US"/>
        </w:rPr>
      </w:pPr>
    </w:p>
    <w:p w14:paraId="5AF71B55" w14:textId="1748CF8F" w:rsidR="00901A8D" w:rsidRDefault="00901A8D" w:rsidP="00314DED">
      <w:pPr>
        <w:ind w:firstLine="567"/>
        <w:rPr>
          <w:rFonts w:ascii="StobiSerif Regular" w:eastAsia="Calibri" w:hAnsi="StobiSerif Regular"/>
          <w:sz w:val="22"/>
          <w:szCs w:val="22"/>
          <w:lang w:eastAsia="en-US"/>
        </w:rPr>
      </w:pPr>
      <w:r w:rsidRPr="00A26112">
        <w:rPr>
          <w:rFonts w:ascii="StobiSerif Regular" w:eastAsia="Calibri" w:hAnsi="StobiSerif Regular"/>
          <w:sz w:val="22"/>
          <w:szCs w:val="22"/>
          <w:lang w:eastAsia="en-US"/>
        </w:rPr>
        <w:t xml:space="preserve">Со примената на стандардизираниот пристап за квалитативна оценка, во 2025 година беше овозможено систематско утврдување на степенот на аналитичка разработеност на Извештаите за ПВР. Во анализираниот период се оценети вкупно </w:t>
      </w:r>
      <w:r w:rsidR="00A26112" w:rsidRPr="00A26112">
        <w:rPr>
          <w:rFonts w:ascii="StobiSerif Regular" w:eastAsia="Calibri" w:hAnsi="StobiSerif Regular"/>
          <w:sz w:val="22"/>
          <w:szCs w:val="22"/>
          <w:lang w:eastAsia="en-US"/>
        </w:rPr>
        <w:t>24</w:t>
      </w:r>
      <w:r w:rsidRPr="00A26112">
        <w:rPr>
          <w:rFonts w:ascii="StobiSerif Regular" w:eastAsia="Calibri" w:hAnsi="StobiSerif Regular"/>
          <w:sz w:val="22"/>
          <w:szCs w:val="22"/>
          <w:lang w:eastAsia="en-US"/>
        </w:rPr>
        <w:t xml:space="preserve"> извештаи</w:t>
      </w:r>
      <w:r w:rsidR="003B1D1E">
        <w:rPr>
          <w:rFonts w:ascii="StobiSerif Regular" w:eastAsia="Calibri" w:hAnsi="StobiSerif Regular"/>
          <w:sz w:val="22"/>
          <w:szCs w:val="22"/>
          <w:lang w:eastAsia="en-US"/>
        </w:rPr>
        <w:t xml:space="preserve"> кои се доставени до МЈА на мислење</w:t>
      </w:r>
      <w:r w:rsidRPr="00A26112">
        <w:rPr>
          <w:rFonts w:ascii="StobiSerif Regular" w:eastAsia="Calibri" w:hAnsi="StobiSerif Regular"/>
          <w:sz w:val="22"/>
          <w:szCs w:val="22"/>
          <w:lang w:eastAsia="en-US"/>
        </w:rPr>
        <w:t xml:space="preserve">, при што просечниот вкупен резултат изнесува </w:t>
      </w:r>
      <w:r w:rsidR="00A26112" w:rsidRPr="00A26112">
        <w:rPr>
          <w:rFonts w:ascii="StobiSerif Regular" w:eastAsia="Calibri" w:hAnsi="StobiSerif Regular"/>
          <w:sz w:val="22"/>
          <w:szCs w:val="22"/>
          <w:lang w:eastAsia="en-US"/>
        </w:rPr>
        <w:t>34</w:t>
      </w:r>
      <w:r w:rsidRPr="00A26112">
        <w:rPr>
          <w:rFonts w:ascii="StobiSerif Regular" w:eastAsia="Calibri" w:hAnsi="StobiSerif Regular"/>
          <w:sz w:val="22"/>
          <w:szCs w:val="22"/>
          <w:lang w:eastAsia="en-US"/>
        </w:rPr>
        <w:t>%. Распределбата на резултатите укажува дека најголем дел од извештаите се категоризирани како несоодветни</w:t>
      </w:r>
      <w:r w:rsidR="00A26112">
        <w:rPr>
          <w:rFonts w:ascii="StobiSerif Regular" w:eastAsia="Calibri" w:hAnsi="StobiSerif Regular"/>
          <w:sz w:val="22"/>
          <w:szCs w:val="22"/>
          <w:lang w:eastAsia="en-US"/>
        </w:rPr>
        <w:t xml:space="preserve"> </w:t>
      </w:r>
      <w:r w:rsidR="00A26112" w:rsidRPr="00A26112">
        <w:rPr>
          <w:rFonts w:ascii="StobiSerif Regular" w:eastAsia="Calibri" w:hAnsi="StobiSerif Regular"/>
          <w:sz w:val="22"/>
          <w:szCs w:val="22"/>
          <w:lang w:eastAsia="en-US"/>
        </w:rPr>
        <w:t>(17)</w:t>
      </w:r>
      <w:r w:rsidRPr="00A26112">
        <w:rPr>
          <w:rFonts w:ascii="StobiSerif Regular" w:eastAsia="Calibri" w:hAnsi="StobiSerif Regular"/>
          <w:sz w:val="22"/>
          <w:szCs w:val="22"/>
          <w:lang w:eastAsia="en-US"/>
        </w:rPr>
        <w:t>, односно содржат ограничено образложение и недоволна аргументација во поединечните секции, додека помал дел се оценети како делумно соодветни</w:t>
      </w:r>
      <w:r w:rsidR="00A26112" w:rsidRPr="00A26112">
        <w:rPr>
          <w:rFonts w:ascii="StobiSerif Regular" w:eastAsia="Calibri" w:hAnsi="StobiSerif Regular"/>
          <w:sz w:val="22"/>
          <w:szCs w:val="22"/>
          <w:lang w:eastAsia="en-US"/>
        </w:rPr>
        <w:t xml:space="preserve"> (6)</w:t>
      </w:r>
      <w:r w:rsidRPr="00A26112">
        <w:rPr>
          <w:rFonts w:ascii="StobiSerif Regular" w:eastAsia="Calibri" w:hAnsi="StobiSerif Regular"/>
          <w:sz w:val="22"/>
          <w:szCs w:val="22"/>
          <w:lang w:eastAsia="en-US"/>
        </w:rPr>
        <w:t>. Не е евидентиран извештај кој достигнува ниво на целосно соодветна и сеопфатна аналитичка разработка. Најчесто утврдените слабости се однесуваат на ограничено разгледување на алтернативни опции, недоволна квантификација на влијанијата и отсуство на јасно дефинирани и мерливи индикатори за следење</w:t>
      </w:r>
      <w:r w:rsidR="003B1D1E">
        <w:rPr>
          <w:rFonts w:ascii="StobiSerif Regular" w:eastAsia="Calibri" w:hAnsi="StobiSerif Regular"/>
          <w:sz w:val="22"/>
          <w:szCs w:val="22"/>
          <w:lang w:eastAsia="en-US"/>
        </w:rPr>
        <w:t xml:space="preserve">. </w:t>
      </w:r>
    </w:p>
    <w:p w14:paraId="05409EEA" w14:textId="77777777" w:rsidR="003B1D1E" w:rsidRPr="00901A8D" w:rsidRDefault="003B1D1E" w:rsidP="00314DED">
      <w:pPr>
        <w:ind w:firstLine="567"/>
        <w:rPr>
          <w:rFonts w:ascii="StobiSerif Regular" w:eastAsia="Calibri" w:hAnsi="StobiSerif Regular"/>
          <w:sz w:val="22"/>
          <w:szCs w:val="22"/>
          <w:lang w:eastAsia="en-US"/>
        </w:rPr>
      </w:pPr>
    </w:p>
    <w:p w14:paraId="610196C3" w14:textId="4D143E38" w:rsidR="00426CA9" w:rsidRDefault="00426CA9" w:rsidP="00314DED">
      <w:pPr>
        <w:ind w:firstLine="567"/>
        <w:rPr>
          <w:rFonts w:ascii="StobiSerif Regular" w:eastAsia="Calibri" w:hAnsi="StobiSerif Regular"/>
          <w:sz w:val="22"/>
          <w:szCs w:val="22"/>
          <w:lang w:eastAsia="en-US"/>
        </w:rPr>
      </w:pPr>
      <w:r w:rsidRPr="00A26112">
        <w:rPr>
          <w:rFonts w:ascii="StobiSerif Regular" w:eastAsia="Calibri" w:hAnsi="StobiSerif Regular"/>
          <w:sz w:val="22"/>
          <w:szCs w:val="22"/>
          <w:lang w:eastAsia="en-US"/>
        </w:rPr>
        <w:t>Во</w:t>
      </w:r>
      <w:r w:rsidRPr="00A26112">
        <w:rPr>
          <w:rFonts w:ascii="StobiSerif Regular" w:eastAsia="Calibri" w:hAnsi="StobiSerif Regular"/>
          <w:b/>
          <w:bCs/>
          <w:sz w:val="22"/>
          <w:szCs w:val="22"/>
          <w:lang w:eastAsia="en-US"/>
        </w:rPr>
        <w:t xml:space="preserve"> </w:t>
      </w:r>
      <w:r w:rsidRPr="00314DED">
        <w:rPr>
          <w:rFonts w:ascii="StobiSerif Regular" w:eastAsia="Calibri" w:hAnsi="StobiSerif Regular"/>
          <w:b/>
          <w:bCs/>
          <w:sz w:val="22"/>
          <w:szCs w:val="22"/>
          <w:lang w:eastAsia="en-US"/>
        </w:rPr>
        <w:t>Прилог 2</w:t>
      </w:r>
      <w:r w:rsidRPr="00A26112">
        <w:rPr>
          <w:rFonts w:ascii="StobiSerif Regular" w:eastAsia="Calibri" w:hAnsi="StobiSerif Regular"/>
          <w:sz w:val="22"/>
          <w:szCs w:val="22"/>
          <w:lang w:eastAsia="en-US"/>
        </w:rPr>
        <w:t xml:space="preserve"> на овој Извештај е даден табеларен преглед за секое министерство поединечно, кој содржи</w:t>
      </w:r>
      <w:r w:rsidR="003C037A" w:rsidRPr="00A26112">
        <w:rPr>
          <w:rFonts w:ascii="StobiSerif Regular" w:eastAsia="Calibri" w:hAnsi="StobiSerif Regular"/>
          <w:sz w:val="22"/>
          <w:szCs w:val="22"/>
          <w:lang w:eastAsia="en-US"/>
        </w:rPr>
        <w:t xml:space="preserve"> оценка на постапката за спроведување и квалитетот на Извештаите за ПВР за 2025 година.</w:t>
      </w:r>
    </w:p>
    <w:p w14:paraId="421E1395" w14:textId="77777777" w:rsidR="00A31016" w:rsidRPr="003C037A" w:rsidRDefault="00A31016" w:rsidP="00DE5E14">
      <w:pPr>
        <w:rPr>
          <w:rFonts w:ascii="Aptos" w:eastAsia="Aptos" w:hAnsi="Aptos"/>
          <w:b/>
          <w:bCs/>
          <w:kern w:val="2"/>
          <w:lang w:eastAsia="en-US"/>
          <w14:ligatures w14:val="standardContextual"/>
        </w:rPr>
      </w:pPr>
    </w:p>
    <w:p w14:paraId="290AF2BA" w14:textId="4299E1CC" w:rsidR="00672974" w:rsidRPr="003B1D1E" w:rsidRDefault="00672974" w:rsidP="00672974">
      <w:pPr>
        <w:pStyle w:val="ListParagraph"/>
        <w:numPr>
          <w:ilvl w:val="0"/>
          <w:numId w:val="24"/>
        </w:numPr>
        <w:rPr>
          <w:rFonts w:ascii="StobiSerif Regular" w:hAnsi="StobiSerif Regular"/>
          <w:b/>
          <w:i/>
          <w:color w:val="4472C4" w:themeColor="accent1"/>
        </w:rPr>
      </w:pPr>
      <w:r w:rsidRPr="00EA2E23">
        <w:rPr>
          <w:rFonts w:ascii="StobiSerif Regular" w:hAnsi="StobiSerif Regular"/>
          <w:b/>
          <w:i/>
          <w:color w:val="4472C4" w:themeColor="accent1"/>
        </w:rPr>
        <w:t>Организација и управување на процесот на ПВР</w:t>
      </w:r>
      <w:r w:rsidR="00EA2E23" w:rsidRPr="00EA2E23">
        <w:rPr>
          <w:rFonts w:ascii="StobiSerif Regular" w:hAnsi="StobiSerif Regular"/>
          <w:b/>
          <w:i/>
          <w:color w:val="4472C4" w:themeColor="accent1"/>
        </w:rPr>
        <w:t xml:space="preserve"> </w:t>
      </w:r>
    </w:p>
    <w:p w14:paraId="49589C99" w14:textId="4F945CEE" w:rsidR="001C3FEB" w:rsidRDefault="00672974" w:rsidP="006A2EE9">
      <w:pPr>
        <w:ind w:firstLine="709"/>
        <w:rPr>
          <w:rFonts w:ascii="StobiSerif Regular" w:eastAsia="Calibri" w:hAnsi="StobiSerif Regular"/>
          <w:sz w:val="22"/>
          <w:szCs w:val="22"/>
          <w:lang w:eastAsia="en-US"/>
        </w:rPr>
      </w:pPr>
      <w:r w:rsidRPr="00672974">
        <w:rPr>
          <w:rFonts w:ascii="StobiSerif Regular" w:eastAsia="Calibri" w:hAnsi="StobiSerif Regular"/>
          <w:sz w:val="22"/>
          <w:szCs w:val="22"/>
          <w:lang w:eastAsia="en-US"/>
        </w:rPr>
        <w:t xml:space="preserve">Квалитетното спроведување и управување на процесот на ПВР преку соодветни внатрешни процедури и обезбедување капацитети за спроведување на аналитичките алатки во рамки на процесот на ПВР се од исклучително значење за  обезбедување на одржливост на целокупниот процес. </w:t>
      </w:r>
    </w:p>
    <w:p w14:paraId="2A11C2AE" w14:textId="77777777" w:rsidR="001C3FEB" w:rsidRDefault="001C3FEB" w:rsidP="001C3FEB">
      <w:pPr>
        <w:rPr>
          <w:rFonts w:ascii="StobiSerif Regular" w:eastAsia="Calibri" w:hAnsi="StobiSerif Regular"/>
          <w:sz w:val="22"/>
          <w:szCs w:val="22"/>
          <w:lang w:eastAsia="en-US"/>
        </w:rPr>
      </w:pPr>
    </w:p>
    <w:p w14:paraId="4E6D15B6" w14:textId="34743DF2" w:rsidR="00D921B3" w:rsidRDefault="00672974" w:rsidP="001C3FEB">
      <w:pPr>
        <w:ind w:firstLine="680"/>
        <w:rPr>
          <w:rFonts w:ascii="StobiSerif Regular" w:eastAsia="Calibri" w:hAnsi="StobiSerif Regular"/>
          <w:sz w:val="22"/>
          <w:szCs w:val="22"/>
          <w:lang w:eastAsia="en-US"/>
        </w:rPr>
      </w:pPr>
      <w:r w:rsidRPr="00672974">
        <w:rPr>
          <w:rFonts w:ascii="StobiSerif Regular" w:eastAsia="Calibri" w:hAnsi="StobiSerif Regular"/>
          <w:sz w:val="22"/>
          <w:szCs w:val="22"/>
          <w:lang w:eastAsia="en-US"/>
        </w:rPr>
        <w:t xml:space="preserve">За подобра внатрешна координација на процесот </w:t>
      </w:r>
      <w:r w:rsidR="001C3FEB">
        <w:rPr>
          <w:rFonts w:ascii="StobiSerif Regular" w:eastAsia="Calibri" w:hAnsi="StobiSerif Regular"/>
          <w:sz w:val="22"/>
          <w:szCs w:val="22"/>
          <w:lang w:eastAsia="en-US"/>
        </w:rPr>
        <w:t xml:space="preserve">во министерствата </w:t>
      </w:r>
      <w:r w:rsidRPr="00672974">
        <w:rPr>
          <w:rFonts w:ascii="StobiSerif Regular" w:eastAsia="Calibri" w:hAnsi="StobiSerif Regular"/>
          <w:sz w:val="22"/>
          <w:szCs w:val="22"/>
          <w:lang w:eastAsia="en-US"/>
        </w:rPr>
        <w:t xml:space="preserve">како и координација со </w:t>
      </w:r>
      <w:r w:rsidR="00A94390">
        <w:rPr>
          <w:rFonts w:ascii="StobiSerif Regular" w:eastAsia="Calibri" w:hAnsi="StobiSerif Regular"/>
          <w:sz w:val="22"/>
          <w:szCs w:val="22"/>
          <w:lang w:val="en-US" w:eastAsia="en-US"/>
        </w:rPr>
        <w:t>MJA</w:t>
      </w:r>
      <w:r w:rsidRPr="00672974">
        <w:rPr>
          <w:rFonts w:ascii="StobiSerif Regular" w:eastAsia="Calibri" w:hAnsi="StobiSerif Regular"/>
          <w:sz w:val="22"/>
          <w:szCs w:val="22"/>
          <w:lang w:eastAsia="en-US"/>
        </w:rPr>
        <w:t xml:space="preserve">, клучна улога имаат координаторите на процесот на ПВР во </w:t>
      </w:r>
      <w:r w:rsidRPr="00672974">
        <w:rPr>
          <w:rFonts w:ascii="StobiSerif Regular" w:eastAsia="Calibri" w:hAnsi="StobiSerif Regular"/>
          <w:sz w:val="22"/>
          <w:szCs w:val="22"/>
          <w:lang w:eastAsia="en-US"/>
        </w:rPr>
        <w:lastRenderedPageBreak/>
        <w:t>министерствата и нивните заменици. Координаторот за ПВР обезбедува поддршка во однос на спроведување на сите чекори во процесот на ПВР во рамките на министерството, прибира податоци и врши подготовка на Годишниот план за ПВР, дава совети при подготвување на Извештајот за ПВР и сл</w:t>
      </w:r>
      <w:r w:rsidRPr="00672974">
        <w:rPr>
          <w:rFonts w:ascii="StobiSerif Regular" w:eastAsia="Calibri" w:hAnsi="StobiSerif Regular"/>
          <w:sz w:val="22"/>
          <w:szCs w:val="22"/>
          <w:lang w:val="en-US" w:eastAsia="en-US"/>
        </w:rPr>
        <w:t>.</w:t>
      </w:r>
      <w:r w:rsidR="001C3FEB">
        <w:rPr>
          <w:rFonts w:ascii="StobiSerif Regular" w:eastAsia="Calibri" w:hAnsi="StobiSerif Regular"/>
          <w:sz w:val="22"/>
          <w:szCs w:val="22"/>
          <w:lang w:eastAsia="en-US"/>
        </w:rPr>
        <w:t xml:space="preserve"> И покрај добро воспоставената структура за координација на процесот во министерствата предизвик преставува честата промена на лицата задолжени за ПВР. Оттука е неопходна поголема посветеност на државните секретари во министерствата кои го</w:t>
      </w:r>
      <w:r w:rsidR="001C3FEB" w:rsidRPr="001C3FEB">
        <w:rPr>
          <w:rFonts w:ascii="StobiSerif Regular" w:eastAsia="Calibri" w:hAnsi="StobiSerif Regular"/>
          <w:sz w:val="22"/>
          <w:szCs w:val="22"/>
          <w:lang w:eastAsia="en-US"/>
        </w:rPr>
        <w:t xml:space="preserve">  определува</w:t>
      </w:r>
      <w:r w:rsidR="002348DF">
        <w:rPr>
          <w:rFonts w:ascii="StobiSerif Regular" w:eastAsia="Calibri" w:hAnsi="StobiSerif Regular"/>
          <w:sz w:val="22"/>
          <w:szCs w:val="22"/>
          <w:lang w:eastAsia="en-US"/>
        </w:rPr>
        <w:t>ат</w:t>
      </w:r>
      <w:r w:rsidR="001C3FEB" w:rsidRPr="001C3FEB">
        <w:rPr>
          <w:rFonts w:ascii="StobiSerif Regular" w:eastAsia="Calibri" w:hAnsi="StobiSerif Regular"/>
          <w:sz w:val="22"/>
          <w:szCs w:val="22"/>
          <w:lang w:eastAsia="en-US"/>
        </w:rPr>
        <w:t xml:space="preserve"> начинот на организација на процесот. </w:t>
      </w:r>
      <w:r w:rsidR="001C3FEB">
        <w:rPr>
          <w:rFonts w:ascii="StobiSerif Regular" w:eastAsia="Calibri" w:hAnsi="StobiSerif Regular"/>
          <w:sz w:val="22"/>
          <w:szCs w:val="22"/>
          <w:lang w:eastAsia="en-US"/>
        </w:rPr>
        <w:t>Согласно Методологијата за ПВР, д</w:t>
      </w:r>
      <w:r w:rsidR="001C3FEB" w:rsidRPr="001C3FEB">
        <w:rPr>
          <w:rFonts w:ascii="StobiSerif Regular" w:eastAsia="Calibri" w:hAnsi="StobiSerif Regular"/>
          <w:sz w:val="22"/>
          <w:szCs w:val="22"/>
          <w:lang w:eastAsia="en-US"/>
        </w:rPr>
        <w:t>ржавниот секретар во министерствата се грижи за постојано унапредување на процесот на ПВР во министерството преку обезбедување на доследно спроведување на процесот</w:t>
      </w:r>
      <w:r w:rsidR="001C3FEB">
        <w:rPr>
          <w:rFonts w:ascii="StobiSerif Regular" w:eastAsia="Calibri" w:hAnsi="StobiSerif Regular"/>
          <w:sz w:val="22"/>
          <w:szCs w:val="22"/>
          <w:lang w:eastAsia="en-US"/>
        </w:rPr>
        <w:t>.</w:t>
      </w:r>
    </w:p>
    <w:p w14:paraId="133ED705" w14:textId="77777777" w:rsidR="001C3FEB" w:rsidRPr="00B1161F" w:rsidRDefault="001C3FEB" w:rsidP="001C3FEB">
      <w:pPr>
        <w:rPr>
          <w:rFonts w:ascii="StobiSerif Regular" w:eastAsia="Calibri" w:hAnsi="StobiSerif Regular"/>
          <w:sz w:val="14"/>
          <w:szCs w:val="14"/>
          <w:lang w:eastAsia="en-US"/>
        </w:rPr>
      </w:pPr>
    </w:p>
    <w:p w14:paraId="12376994" w14:textId="77777777" w:rsidR="00FC4F99" w:rsidRPr="0072235F" w:rsidRDefault="00FC4F99" w:rsidP="00FC4F99">
      <w:pPr>
        <w:ind w:firstLine="680"/>
        <w:rPr>
          <w:rFonts w:ascii="StobiSerif Regular" w:eastAsia="Calibri" w:hAnsi="StobiSerif Regular"/>
          <w:b/>
          <w:bCs/>
          <w:sz w:val="22"/>
          <w:szCs w:val="22"/>
          <w:lang w:eastAsia="en-US"/>
        </w:rPr>
      </w:pPr>
      <w:r w:rsidRPr="00FC4F99">
        <w:rPr>
          <w:rFonts w:ascii="StobiSerif Regular" w:eastAsia="Calibri" w:hAnsi="StobiSerif Regular"/>
          <w:sz w:val="22"/>
          <w:szCs w:val="22"/>
          <w:lang w:eastAsia="en-US"/>
        </w:rPr>
        <w:t xml:space="preserve">Во рамките на овој процес особено значајна улога има Генералниот секретаријат на ВРСМ кој согласно Деловникот за работа на ВРСМ, се грижи предлозите на закони што се доставуваат до Владата да содржат проценка на влијанието на регулативата и соработува и врши координација со министерствата по ова прашање. Сепак, и покрај јасно воспоставените структури постојат предизвици во практичната примена. Оттука, за нивно надминување е потребно </w:t>
      </w:r>
      <w:r w:rsidRPr="0072235F">
        <w:rPr>
          <w:rFonts w:ascii="StobiSerif Regular" w:eastAsia="Calibri" w:hAnsi="StobiSerif Regular"/>
          <w:b/>
          <w:bCs/>
          <w:sz w:val="22"/>
          <w:szCs w:val="22"/>
          <w:lang w:eastAsia="en-US"/>
        </w:rPr>
        <w:t xml:space="preserve">Генералниот секретаријат да ја зајакне својата контролна улога и тоа во насока законите кои не ја поминале постапката за ПВР и немаат обезбедено мислење од МЈА по однос на истата да не можат да влезат во владина постапка за разгледување. </w:t>
      </w:r>
    </w:p>
    <w:p w14:paraId="6DAC2309" w14:textId="77777777" w:rsidR="00D921B3" w:rsidRDefault="00D921B3" w:rsidP="00672974">
      <w:pPr>
        <w:rPr>
          <w:rFonts w:ascii="StobiSerif Regular" w:eastAsia="Calibri" w:hAnsi="StobiSerif Regular"/>
          <w:sz w:val="22"/>
          <w:szCs w:val="22"/>
          <w:lang w:eastAsia="en-US"/>
        </w:rPr>
      </w:pPr>
    </w:p>
    <w:p w14:paraId="0592ED20" w14:textId="01980DF9" w:rsidR="001C3FEB" w:rsidRPr="003B1D1E" w:rsidRDefault="00672974" w:rsidP="003B1D1E">
      <w:pPr>
        <w:pStyle w:val="ListParagraph"/>
        <w:numPr>
          <w:ilvl w:val="1"/>
          <w:numId w:val="25"/>
        </w:numPr>
        <w:tabs>
          <w:tab w:val="num" w:pos="739"/>
        </w:tabs>
        <w:rPr>
          <w:rFonts w:ascii="StobiSerif Regular" w:hAnsi="StobiSerif Regular"/>
          <w:b/>
          <w:color w:val="000000" w:themeColor="text1"/>
        </w:rPr>
      </w:pPr>
      <w:r w:rsidRPr="003B1D1E">
        <w:rPr>
          <w:rFonts w:ascii="StobiSerif Regular" w:hAnsi="StobiSerif Regular"/>
          <w:b/>
          <w:color w:val="000000" w:themeColor="text1"/>
        </w:rPr>
        <w:t>Организација и управување на процесот на ПВР во М</w:t>
      </w:r>
      <w:r w:rsidR="00AB0874" w:rsidRPr="003B1D1E">
        <w:rPr>
          <w:rFonts w:ascii="StobiSerif Regular" w:hAnsi="StobiSerif Regular"/>
          <w:b/>
          <w:color w:val="000000" w:themeColor="text1"/>
        </w:rPr>
        <w:t>Ј</w:t>
      </w:r>
      <w:r w:rsidRPr="003B1D1E">
        <w:rPr>
          <w:rFonts w:ascii="StobiSerif Regular" w:hAnsi="StobiSerif Regular"/>
          <w:b/>
          <w:color w:val="000000" w:themeColor="text1"/>
        </w:rPr>
        <w:t>А</w:t>
      </w:r>
    </w:p>
    <w:p w14:paraId="711E9CBD" w14:textId="059B6F60" w:rsidR="00672974" w:rsidRDefault="001C3FEB" w:rsidP="00672974">
      <w:pPr>
        <w:rPr>
          <w:rFonts w:ascii="StobiSerif Regular" w:eastAsia="Calibri" w:hAnsi="StobiSerif Regular"/>
          <w:sz w:val="22"/>
          <w:szCs w:val="22"/>
          <w:lang w:eastAsia="en-US"/>
        </w:rPr>
      </w:pPr>
      <w:r w:rsidRPr="001C3FEB">
        <w:rPr>
          <w:rFonts w:ascii="StobiSerif Regular" w:eastAsia="Calibri" w:hAnsi="StobiSerif Regular"/>
          <w:sz w:val="22"/>
          <w:szCs w:val="22"/>
          <w:lang w:eastAsia="en-US"/>
        </w:rPr>
        <w:t xml:space="preserve">          Покрај спроведување на процесот на ПВР во подготовката на предлог законите во областите за кое е надлежно, МЈА се грижи за унапредување на процесот на ПВР. Тековно, по барање на министерствата, МЈА дава информации и насоки во однос на примената на процесот на ПВР, актите кои ја уредуваат материјата за ПВР и аналитичките алатки за спроведување на ПВР</w:t>
      </w:r>
      <w:r>
        <w:rPr>
          <w:rFonts w:ascii="StobiSerif Regular" w:eastAsia="Calibri" w:hAnsi="StobiSerif Regular"/>
          <w:sz w:val="22"/>
          <w:szCs w:val="22"/>
          <w:lang w:eastAsia="en-US"/>
        </w:rPr>
        <w:t>.</w:t>
      </w:r>
    </w:p>
    <w:p w14:paraId="70FC0155" w14:textId="77777777" w:rsidR="001C3FEB" w:rsidRPr="00B1161F" w:rsidRDefault="001C3FEB" w:rsidP="00672974">
      <w:pPr>
        <w:rPr>
          <w:rFonts w:ascii="StobiSerif Regular" w:eastAsia="Calibri" w:hAnsi="StobiSerif Regular"/>
          <w:sz w:val="14"/>
          <w:szCs w:val="14"/>
          <w:lang w:eastAsia="en-US"/>
        </w:rPr>
      </w:pPr>
    </w:p>
    <w:p w14:paraId="2FD7511B" w14:textId="510C40CC" w:rsidR="00343992" w:rsidRDefault="00672974" w:rsidP="00672974">
      <w:pPr>
        <w:rPr>
          <w:rFonts w:ascii="StobiSerif Regular" w:eastAsia="Calibri" w:hAnsi="StobiSerif Regular"/>
          <w:sz w:val="22"/>
          <w:szCs w:val="22"/>
          <w:lang w:eastAsia="en-US"/>
        </w:rPr>
      </w:pPr>
      <w:r w:rsidRPr="00672974">
        <w:rPr>
          <w:rFonts w:ascii="StobiSerif Regular" w:eastAsia="Calibri" w:hAnsi="StobiSerif Regular"/>
          <w:sz w:val="22"/>
          <w:szCs w:val="22"/>
          <w:lang w:val="en-US" w:eastAsia="en-US"/>
        </w:rPr>
        <w:t xml:space="preserve">           </w:t>
      </w:r>
      <w:r w:rsidRPr="00672974">
        <w:rPr>
          <w:rFonts w:ascii="StobiSerif Regular" w:eastAsia="Calibri" w:hAnsi="StobiSerif Regular"/>
          <w:sz w:val="22"/>
          <w:szCs w:val="22"/>
          <w:lang w:eastAsia="en-US"/>
        </w:rPr>
        <w:t xml:space="preserve">Согласно Деловникот за работа на Владата на Република Северна Македонија, </w:t>
      </w:r>
      <w:r w:rsidRPr="00672974">
        <w:rPr>
          <w:rFonts w:ascii="StobiSerif Regular" w:eastAsia="Calibri" w:hAnsi="StobiSerif Regular"/>
          <w:bCs/>
          <w:sz w:val="22"/>
          <w:szCs w:val="22"/>
          <w:lang w:eastAsia="en-US"/>
        </w:rPr>
        <w:t>М</w:t>
      </w:r>
      <w:r w:rsidR="00352836">
        <w:rPr>
          <w:rFonts w:ascii="StobiSerif Regular" w:eastAsia="Calibri" w:hAnsi="StobiSerif Regular"/>
          <w:bCs/>
          <w:sz w:val="22"/>
          <w:szCs w:val="22"/>
          <w:lang w:eastAsia="en-US"/>
        </w:rPr>
        <w:t>Ј</w:t>
      </w:r>
      <w:r w:rsidRPr="00672974">
        <w:rPr>
          <w:rFonts w:ascii="StobiSerif Regular" w:eastAsia="Calibri" w:hAnsi="StobiSerif Regular"/>
          <w:bCs/>
          <w:sz w:val="22"/>
          <w:szCs w:val="22"/>
          <w:lang w:eastAsia="en-US"/>
        </w:rPr>
        <w:t>А</w:t>
      </w:r>
      <w:r w:rsidRPr="00672974">
        <w:rPr>
          <w:rFonts w:ascii="StobiSerif Regular" w:eastAsia="Calibri" w:hAnsi="StobiSerif Regular"/>
          <w:sz w:val="22"/>
          <w:szCs w:val="22"/>
          <w:lang w:eastAsia="en-US"/>
        </w:rPr>
        <w:t xml:space="preserve"> дава мислење за предлозите на закони кои подлежат на ПВР. Мислењето се подготвува врз основа на нацрт Извештајот за ПВР доставен од страна на надлежното министерство. Мислењето на </w:t>
      </w:r>
      <w:r w:rsidRPr="00672974">
        <w:rPr>
          <w:rFonts w:ascii="StobiSerif Regular" w:eastAsia="Calibri" w:hAnsi="StobiSerif Regular"/>
          <w:bCs/>
          <w:sz w:val="22"/>
          <w:szCs w:val="22"/>
          <w:lang w:eastAsia="en-US"/>
        </w:rPr>
        <w:t>М</w:t>
      </w:r>
      <w:r w:rsidR="00352836">
        <w:rPr>
          <w:rFonts w:ascii="StobiSerif Regular" w:eastAsia="Calibri" w:hAnsi="StobiSerif Regular"/>
          <w:bCs/>
          <w:sz w:val="22"/>
          <w:szCs w:val="22"/>
          <w:lang w:eastAsia="en-US"/>
        </w:rPr>
        <w:t>Ј</w:t>
      </w:r>
      <w:r w:rsidRPr="00672974">
        <w:rPr>
          <w:rFonts w:ascii="StobiSerif Regular" w:eastAsia="Calibri" w:hAnsi="StobiSerif Regular"/>
          <w:bCs/>
          <w:sz w:val="22"/>
          <w:szCs w:val="22"/>
          <w:lang w:eastAsia="en-US"/>
        </w:rPr>
        <w:t>А</w:t>
      </w:r>
      <w:r w:rsidRPr="00672974">
        <w:rPr>
          <w:rFonts w:ascii="StobiSerif Regular" w:eastAsia="Calibri" w:hAnsi="StobiSerif Regular"/>
          <w:sz w:val="22"/>
          <w:szCs w:val="22"/>
          <w:lang w:eastAsia="en-US"/>
        </w:rPr>
        <w:t xml:space="preserve"> содржи оценка за процесот на ПВР од аспект на усогласеност на предлог законите со актите кои ја уредуваат материјата </w:t>
      </w:r>
      <w:r w:rsidR="00FA0792">
        <w:rPr>
          <w:rFonts w:ascii="StobiSerif Regular" w:eastAsia="Calibri" w:hAnsi="StobiSerif Regular"/>
          <w:sz w:val="22"/>
          <w:szCs w:val="22"/>
          <w:lang w:eastAsia="en-US"/>
        </w:rPr>
        <w:t>за</w:t>
      </w:r>
      <w:r w:rsidRPr="00672974">
        <w:rPr>
          <w:rFonts w:ascii="StobiSerif Regular" w:eastAsia="Calibri" w:hAnsi="StobiSerif Regular"/>
          <w:sz w:val="22"/>
          <w:szCs w:val="22"/>
          <w:lang w:eastAsia="en-US"/>
        </w:rPr>
        <w:t xml:space="preserve"> ПВР</w:t>
      </w:r>
      <w:r w:rsidRPr="00672974">
        <w:rPr>
          <w:rFonts w:ascii="StobiSerif Regular" w:eastAsia="Calibri" w:hAnsi="StobiSerif Regular"/>
          <w:sz w:val="22"/>
          <w:szCs w:val="22"/>
          <w:vertAlign w:val="superscript"/>
          <w:lang w:eastAsia="en-US"/>
        </w:rPr>
        <w:footnoteReference w:id="5"/>
      </w:r>
      <w:r w:rsidRPr="00672974">
        <w:rPr>
          <w:rFonts w:ascii="StobiSerif Regular" w:eastAsia="Calibri" w:hAnsi="StobiSerif Regular"/>
          <w:sz w:val="22"/>
          <w:szCs w:val="22"/>
          <w:lang w:eastAsia="en-US"/>
        </w:rPr>
        <w:t xml:space="preserve">. </w:t>
      </w:r>
    </w:p>
    <w:p w14:paraId="40A29DF3" w14:textId="77777777" w:rsidR="00426CA9" w:rsidRPr="00B1161F" w:rsidRDefault="00426CA9" w:rsidP="00687C17">
      <w:pPr>
        <w:rPr>
          <w:rFonts w:ascii="StobiSerif Regular" w:eastAsia="Calibri" w:hAnsi="StobiSerif Regular"/>
          <w:sz w:val="14"/>
          <w:szCs w:val="14"/>
          <w:lang w:eastAsia="en-US"/>
        </w:rPr>
      </w:pPr>
    </w:p>
    <w:p w14:paraId="78A5D2AF" w14:textId="5ECEDA89" w:rsidR="00687C17" w:rsidRDefault="00687C17" w:rsidP="003D2F85">
      <w:pPr>
        <w:ind w:firstLine="680"/>
        <w:rPr>
          <w:rFonts w:ascii="StobiSerif Regular" w:eastAsia="Calibri" w:hAnsi="StobiSerif Regular"/>
          <w:sz w:val="22"/>
          <w:szCs w:val="22"/>
          <w:lang w:eastAsia="en-US"/>
        </w:rPr>
      </w:pPr>
      <w:r w:rsidRPr="00687C17">
        <w:rPr>
          <w:rFonts w:ascii="StobiSerif Regular" w:eastAsia="Calibri" w:hAnsi="StobiSerif Regular"/>
          <w:sz w:val="22"/>
          <w:szCs w:val="22"/>
          <w:lang w:val="en-US" w:eastAsia="en-US"/>
        </w:rPr>
        <w:lastRenderedPageBreak/>
        <w:t xml:space="preserve">Интегрирањето на аспектите на родова еднаквост и социјална инклузија претставува важна компонента на понатамошното унапредување на ПВР. Иницијативата „Интеграција на методологија и алатка за Родова еднаквост и социјална инклузија (РЕСИ) во процесот на ПВР“, поддржана </w:t>
      </w:r>
      <w:r w:rsidRPr="00687C17">
        <w:rPr>
          <w:rFonts w:ascii="StobiSerif Regular" w:eastAsia="Calibri" w:hAnsi="StobiSerif Regular"/>
          <w:sz w:val="22"/>
          <w:szCs w:val="22"/>
          <w:lang w:eastAsia="en-US"/>
        </w:rPr>
        <w:t>и од</w:t>
      </w:r>
      <w:r w:rsidRPr="00687C17">
        <w:rPr>
          <w:rFonts w:ascii="StobiSerif Regular" w:eastAsia="Calibri" w:hAnsi="StobiSerif Regular"/>
          <w:sz w:val="22"/>
          <w:szCs w:val="22"/>
          <w:lang w:val="en-US" w:eastAsia="en-US"/>
        </w:rPr>
        <w:t xml:space="preserve"> Владата на Обединетото Кралство преку Британската амбасада во Скопје, отвори простор за воведување подлабински анализи на социјалните влијанија. Во периодот октомври 2024 </w:t>
      </w:r>
      <w:r w:rsidRPr="00687C17">
        <w:rPr>
          <w:rFonts w:ascii="StobiSerif Regular" w:eastAsia="Calibri" w:hAnsi="StobiSerif Regular"/>
          <w:sz w:val="22"/>
          <w:szCs w:val="22"/>
          <w:lang w:eastAsia="en-US"/>
        </w:rPr>
        <w:t>-</w:t>
      </w:r>
      <w:r w:rsidRPr="00687C17">
        <w:rPr>
          <w:rFonts w:ascii="StobiSerif Regular" w:eastAsia="Calibri" w:hAnsi="StobiSerif Regular"/>
          <w:sz w:val="22"/>
          <w:szCs w:val="22"/>
          <w:lang w:val="en-US" w:eastAsia="en-US"/>
        </w:rPr>
        <w:t xml:space="preserve"> февруари 2025 година беа организирани шест работилници со претставници од релевантни институции, со што се поставија основи за интегрирање на овие аспекти во методологијата и практиката на ПВР.</w:t>
      </w:r>
    </w:p>
    <w:p w14:paraId="5FD40D92" w14:textId="77777777" w:rsidR="00687C17" w:rsidRPr="00B1161F" w:rsidRDefault="00687C17" w:rsidP="00687C17">
      <w:pPr>
        <w:rPr>
          <w:rFonts w:ascii="StobiSerif Regular" w:eastAsia="Calibri" w:hAnsi="StobiSerif Regular"/>
          <w:sz w:val="14"/>
          <w:szCs w:val="14"/>
          <w:lang w:eastAsia="en-US"/>
        </w:rPr>
      </w:pPr>
    </w:p>
    <w:p w14:paraId="0C908547" w14:textId="2CA10275" w:rsidR="00687C17" w:rsidRDefault="00687C17" w:rsidP="003D2F85">
      <w:pPr>
        <w:ind w:firstLine="680"/>
        <w:rPr>
          <w:rFonts w:ascii="StobiSerif Regular" w:eastAsia="Calibri" w:hAnsi="StobiSerif Regular"/>
          <w:sz w:val="22"/>
          <w:szCs w:val="22"/>
          <w:lang w:eastAsia="en-US"/>
        </w:rPr>
      </w:pPr>
      <w:r w:rsidRPr="00687C17">
        <w:rPr>
          <w:rFonts w:ascii="StobiSerif Regular" w:eastAsia="Calibri" w:hAnsi="StobiSerif Regular"/>
          <w:sz w:val="22"/>
          <w:szCs w:val="22"/>
          <w:lang w:val="en-US" w:eastAsia="en-US"/>
        </w:rPr>
        <w:t xml:space="preserve">Понатамошна поддршка за унапредување на процесот </w:t>
      </w:r>
      <w:r w:rsidRPr="00687C17">
        <w:rPr>
          <w:rFonts w:ascii="StobiSerif Regular" w:eastAsia="Calibri" w:hAnsi="StobiSerif Regular"/>
          <w:sz w:val="22"/>
          <w:szCs w:val="22"/>
          <w:lang w:eastAsia="en-US"/>
        </w:rPr>
        <w:t xml:space="preserve">за ПВР </w:t>
      </w:r>
      <w:r w:rsidRPr="00687C17">
        <w:rPr>
          <w:rFonts w:ascii="StobiSerif Regular" w:eastAsia="Calibri" w:hAnsi="StobiSerif Regular"/>
          <w:sz w:val="22"/>
          <w:szCs w:val="22"/>
          <w:lang w:val="en-US" w:eastAsia="en-US"/>
        </w:rPr>
        <w:t xml:space="preserve">беше обезбедена преку проектот „Преосмислување на управувањето </w:t>
      </w:r>
      <w:r w:rsidR="00A26112">
        <w:rPr>
          <w:rFonts w:ascii="StobiSerif Regular" w:eastAsia="Calibri" w:hAnsi="StobiSerif Regular"/>
          <w:sz w:val="22"/>
          <w:szCs w:val="22"/>
          <w:lang w:eastAsia="en-US"/>
        </w:rPr>
        <w:t>-</w:t>
      </w:r>
      <w:r w:rsidRPr="00687C17">
        <w:rPr>
          <w:rFonts w:ascii="StobiSerif Regular" w:eastAsia="Calibri" w:hAnsi="StobiSerif Regular"/>
          <w:sz w:val="22"/>
          <w:szCs w:val="22"/>
          <w:lang w:val="en-US" w:eastAsia="en-US"/>
        </w:rPr>
        <w:t xml:space="preserve"> фаза 2“, финансиран од Владата на Обединетото Кралство преку Британската амбасада во Скопје и имплементиран од </w:t>
      </w:r>
      <w:r w:rsidRPr="00687C17">
        <w:rPr>
          <w:rFonts w:ascii="StobiSerif Regular" w:eastAsia="Calibri" w:hAnsi="StobiSerif Regular"/>
          <w:sz w:val="22"/>
          <w:szCs w:val="22"/>
          <w:lang w:eastAsia="en-US"/>
        </w:rPr>
        <w:t xml:space="preserve">МЈА и </w:t>
      </w:r>
      <w:r w:rsidRPr="00687C17">
        <w:rPr>
          <w:rFonts w:ascii="StobiSerif Regular" w:eastAsia="Calibri" w:hAnsi="StobiSerif Regular"/>
          <w:sz w:val="22"/>
          <w:szCs w:val="22"/>
          <w:lang w:val="en-US" w:eastAsia="en-US"/>
        </w:rPr>
        <w:t>Центарот за управување со промени</w:t>
      </w:r>
      <w:r w:rsidRPr="00687C17">
        <w:rPr>
          <w:rFonts w:ascii="StobiSerif Regular" w:eastAsia="Calibri" w:hAnsi="StobiSerif Regular"/>
          <w:sz w:val="22"/>
          <w:szCs w:val="22"/>
          <w:lang w:eastAsia="en-US"/>
        </w:rPr>
        <w:t xml:space="preserve">. </w:t>
      </w:r>
      <w:r w:rsidRPr="00687C17">
        <w:rPr>
          <w:rFonts w:ascii="StobiSerif Regular" w:eastAsia="Calibri" w:hAnsi="StobiSerif Regular"/>
          <w:sz w:val="22"/>
          <w:szCs w:val="22"/>
          <w:lang w:val="en-US" w:eastAsia="en-US"/>
        </w:rPr>
        <w:t>Во периодот септември 2025</w:t>
      </w:r>
      <w:r w:rsidRPr="00687C17">
        <w:rPr>
          <w:rFonts w:ascii="StobiSerif Regular" w:eastAsia="Calibri" w:hAnsi="StobiSerif Regular"/>
          <w:sz w:val="22"/>
          <w:szCs w:val="22"/>
          <w:lang w:eastAsia="en-US"/>
        </w:rPr>
        <w:t xml:space="preserve"> -</w:t>
      </w:r>
      <w:r w:rsidRPr="00687C17">
        <w:rPr>
          <w:rFonts w:ascii="StobiSerif Regular" w:eastAsia="Calibri" w:hAnsi="StobiSerif Regular"/>
          <w:sz w:val="22"/>
          <w:szCs w:val="22"/>
          <w:lang w:val="en-US" w:eastAsia="en-US"/>
        </w:rPr>
        <w:t xml:space="preserve">февруари 2026 година беа организирани </w:t>
      </w:r>
      <w:r w:rsidRPr="00687C17">
        <w:rPr>
          <w:rFonts w:ascii="StobiSerif Regular" w:eastAsia="Calibri" w:hAnsi="StobiSerif Regular"/>
          <w:sz w:val="22"/>
          <w:szCs w:val="22"/>
          <w:lang w:eastAsia="en-US"/>
        </w:rPr>
        <w:t xml:space="preserve">две дискусии со </w:t>
      </w:r>
      <w:r w:rsidRPr="00687C17">
        <w:rPr>
          <w:rFonts w:ascii="StobiSerif Regular" w:eastAsia="Calibri" w:hAnsi="StobiSerif Regular"/>
          <w:sz w:val="22"/>
          <w:szCs w:val="22"/>
          <w:lang w:val="en-US" w:eastAsia="en-US"/>
        </w:rPr>
        <w:t xml:space="preserve">фокус-групи со координатори за ПВР и за еднакви можности. Преку овој процес беа идентификувани клучните институционални, методолошки и практични предизвици, како и конкретни предлози за унапредување на методолошката рамка, извештајот за ПВР и </w:t>
      </w:r>
      <w:r w:rsidRPr="00687C17">
        <w:rPr>
          <w:rFonts w:ascii="StobiSerif Regular" w:eastAsia="Calibri" w:hAnsi="StobiSerif Regular"/>
          <w:sz w:val="22"/>
          <w:szCs w:val="22"/>
          <w:lang w:eastAsia="en-US"/>
        </w:rPr>
        <w:t xml:space="preserve">потребата од </w:t>
      </w:r>
      <w:r w:rsidRPr="00687C17">
        <w:rPr>
          <w:rFonts w:ascii="StobiSerif Regular" w:eastAsia="Calibri" w:hAnsi="StobiSerif Regular"/>
          <w:sz w:val="22"/>
          <w:szCs w:val="22"/>
          <w:lang w:val="en-US" w:eastAsia="en-US"/>
        </w:rPr>
        <w:t>ИКТ-поддршка</w:t>
      </w:r>
      <w:r w:rsidRPr="00687C17">
        <w:rPr>
          <w:rFonts w:ascii="StobiSerif Regular" w:eastAsia="Calibri" w:hAnsi="StobiSerif Regular"/>
          <w:sz w:val="22"/>
          <w:szCs w:val="22"/>
          <w:lang w:eastAsia="en-US"/>
        </w:rPr>
        <w:t xml:space="preserve"> на процесот на ПВР</w:t>
      </w:r>
      <w:r w:rsidRPr="00687C17">
        <w:rPr>
          <w:rFonts w:ascii="StobiSerif Regular" w:eastAsia="Calibri" w:hAnsi="StobiSerif Regular"/>
          <w:sz w:val="22"/>
          <w:szCs w:val="22"/>
          <w:lang w:val="en-US" w:eastAsia="en-US"/>
        </w:rPr>
        <w:t xml:space="preserve">. Паралелно со овие активности, се реализираа и обуки за координаторите за ПВР и службениците за еднакви можности, со учество на 20 претставници од институциите. </w:t>
      </w:r>
    </w:p>
    <w:p w14:paraId="0AAC0826" w14:textId="77777777" w:rsidR="00426CA9" w:rsidRPr="00B1161F" w:rsidRDefault="00426CA9" w:rsidP="00687C17">
      <w:pPr>
        <w:rPr>
          <w:rFonts w:ascii="StobiSerif Regular" w:eastAsia="Calibri" w:hAnsi="StobiSerif Regular"/>
          <w:sz w:val="14"/>
          <w:szCs w:val="14"/>
          <w:lang w:eastAsia="en-US"/>
        </w:rPr>
      </w:pPr>
    </w:p>
    <w:p w14:paraId="1F55B875" w14:textId="3FC25169" w:rsidR="00687C17" w:rsidRDefault="00687C17" w:rsidP="00EA2E23">
      <w:pPr>
        <w:ind w:firstLine="567"/>
        <w:rPr>
          <w:rFonts w:ascii="StobiSerif Regular" w:eastAsia="Calibri" w:hAnsi="StobiSerif Regular"/>
          <w:sz w:val="22"/>
          <w:szCs w:val="22"/>
          <w:lang w:eastAsia="en-US"/>
        </w:rPr>
      </w:pPr>
      <w:r w:rsidRPr="00687C17">
        <w:rPr>
          <w:rFonts w:ascii="StobiSerif Regular" w:eastAsia="Calibri" w:hAnsi="StobiSerif Regular"/>
          <w:sz w:val="22"/>
          <w:szCs w:val="22"/>
          <w:lang w:val="en-US" w:eastAsia="en-US"/>
        </w:rPr>
        <w:t>Во декември 2025 година, во рамки на континуирана</w:t>
      </w:r>
      <w:r w:rsidRPr="00687C17">
        <w:rPr>
          <w:rFonts w:ascii="StobiSerif Regular" w:eastAsia="Calibri" w:hAnsi="StobiSerif Regular"/>
          <w:sz w:val="22"/>
          <w:szCs w:val="22"/>
          <w:lang w:eastAsia="en-US"/>
        </w:rPr>
        <w:t>та</w:t>
      </w:r>
      <w:r w:rsidRPr="00687C17">
        <w:rPr>
          <w:rFonts w:ascii="StobiSerif Regular" w:eastAsia="Calibri" w:hAnsi="StobiSerif Regular"/>
          <w:sz w:val="22"/>
          <w:szCs w:val="22"/>
          <w:lang w:val="en-US" w:eastAsia="en-US"/>
        </w:rPr>
        <w:t xml:space="preserve"> соработка со СИГМА, беа организирани обуки за јакнење на капацитетите за управување со ПВР, на кои учествуваа околу 40 државни службеници. Овие активности претставуваат дел од постојаната стручна поддршка на СИГМА за унапредување на системот на </w:t>
      </w:r>
      <w:r w:rsidR="00FA0792">
        <w:rPr>
          <w:rFonts w:ascii="StobiSerif Regular" w:eastAsia="Calibri" w:hAnsi="StobiSerif Regular"/>
          <w:sz w:val="22"/>
          <w:szCs w:val="22"/>
          <w:lang w:eastAsia="en-US"/>
        </w:rPr>
        <w:t>ПВР</w:t>
      </w:r>
      <w:r w:rsidRPr="00687C17">
        <w:rPr>
          <w:rFonts w:ascii="StobiSerif Regular" w:eastAsia="Calibri" w:hAnsi="StobiSerif Regular"/>
          <w:sz w:val="22"/>
          <w:szCs w:val="22"/>
          <w:lang w:val="en-US" w:eastAsia="en-US"/>
        </w:rPr>
        <w:t xml:space="preserve"> и зајакнување на институционалните капацитети во оваа област.</w:t>
      </w:r>
    </w:p>
    <w:p w14:paraId="1F4B1036" w14:textId="77777777" w:rsidR="00687C17" w:rsidRPr="00B1161F" w:rsidRDefault="00687C17" w:rsidP="00687C17">
      <w:pPr>
        <w:rPr>
          <w:rFonts w:ascii="StobiSerif Regular" w:eastAsia="Calibri" w:hAnsi="StobiSerif Regular"/>
          <w:sz w:val="14"/>
          <w:szCs w:val="14"/>
          <w:lang w:eastAsia="en-US"/>
        </w:rPr>
      </w:pPr>
    </w:p>
    <w:p w14:paraId="28B6AC41" w14:textId="47417EF5" w:rsidR="005951B9" w:rsidRDefault="00687C17" w:rsidP="00EA2E23">
      <w:pPr>
        <w:ind w:firstLine="567"/>
        <w:rPr>
          <w:rFonts w:ascii="StobiSerif Regular" w:eastAsia="Calibri" w:hAnsi="StobiSerif Regular"/>
          <w:sz w:val="22"/>
          <w:szCs w:val="22"/>
          <w:lang w:eastAsia="en-US"/>
        </w:rPr>
      </w:pPr>
      <w:r w:rsidRPr="00687C17">
        <w:rPr>
          <w:rFonts w:ascii="StobiSerif Regular" w:eastAsia="Calibri" w:hAnsi="StobiSerif Regular"/>
          <w:sz w:val="22"/>
          <w:szCs w:val="22"/>
          <w:lang w:eastAsia="en-US"/>
        </w:rPr>
        <w:t>МЈА</w:t>
      </w:r>
      <w:r w:rsidRPr="00687C17">
        <w:rPr>
          <w:rFonts w:ascii="StobiSerif Regular" w:eastAsia="Calibri" w:hAnsi="StobiSerif Regular"/>
          <w:sz w:val="22"/>
          <w:szCs w:val="22"/>
          <w:lang w:val="en-US" w:eastAsia="en-US"/>
        </w:rPr>
        <w:t xml:space="preserve"> континуирано вложува силни напори за унапредување на процесот на ПВР</w:t>
      </w:r>
      <w:r w:rsidRPr="00687C17">
        <w:rPr>
          <w:rFonts w:ascii="StobiSerif Regular" w:eastAsia="Calibri" w:hAnsi="StobiSerif Regular"/>
          <w:sz w:val="22"/>
          <w:szCs w:val="22"/>
          <w:lang w:eastAsia="en-US"/>
        </w:rPr>
        <w:t xml:space="preserve"> и</w:t>
      </w:r>
      <w:r w:rsidRPr="00687C17">
        <w:rPr>
          <w:rFonts w:ascii="StobiSerif Regular" w:eastAsia="Calibri" w:hAnsi="StobiSerif Regular"/>
          <w:sz w:val="22"/>
          <w:szCs w:val="22"/>
          <w:lang w:val="en-US" w:eastAsia="en-US"/>
        </w:rPr>
        <w:t xml:space="preserve"> зајакнување на институционалните капацитети и подобрување на квалитетот на </w:t>
      </w:r>
      <w:r w:rsidRPr="00687C17">
        <w:rPr>
          <w:rFonts w:ascii="StobiSerif Regular" w:eastAsia="Calibri" w:hAnsi="StobiSerif Regular"/>
          <w:sz w:val="22"/>
          <w:szCs w:val="22"/>
          <w:lang w:eastAsia="en-US"/>
        </w:rPr>
        <w:t>ПВР.</w:t>
      </w:r>
      <w:r w:rsidRPr="00687C17">
        <w:rPr>
          <w:rFonts w:ascii="StobiSerif Regular" w:eastAsia="Calibri" w:hAnsi="StobiSerif Regular"/>
          <w:sz w:val="22"/>
          <w:szCs w:val="22"/>
          <w:lang w:val="en-US" w:eastAsia="en-US"/>
        </w:rPr>
        <w:t xml:space="preserve"> </w:t>
      </w:r>
      <w:r w:rsidRPr="000448E3">
        <w:rPr>
          <w:rFonts w:ascii="StobiSerif Regular" w:eastAsia="Calibri" w:hAnsi="StobiSerif Regular"/>
          <w:sz w:val="22"/>
          <w:szCs w:val="22"/>
          <w:lang w:val="en-US" w:eastAsia="en-US"/>
        </w:rPr>
        <w:t xml:space="preserve">Во </w:t>
      </w:r>
      <w:r w:rsidRPr="000448E3">
        <w:rPr>
          <w:rFonts w:ascii="StobiSerif Regular" w:eastAsia="Calibri" w:hAnsi="StobiSerif Regular"/>
          <w:sz w:val="22"/>
          <w:szCs w:val="22"/>
          <w:lang w:eastAsia="en-US"/>
        </w:rPr>
        <w:t>тек се</w:t>
      </w:r>
      <w:r w:rsidRPr="000448E3">
        <w:rPr>
          <w:rFonts w:ascii="StobiSerif Regular" w:eastAsia="Calibri" w:hAnsi="StobiSerif Regular"/>
          <w:sz w:val="22"/>
          <w:szCs w:val="22"/>
          <w:lang w:val="en-US" w:eastAsia="en-US"/>
        </w:rPr>
        <w:t xml:space="preserve"> активности за подготовка на нови акти за ПВР</w:t>
      </w:r>
      <w:r w:rsidRPr="00687C17">
        <w:rPr>
          <w:rFonts w:ascii="StobiSerif Regular" w:eastAsia="Calibri" w:hAnsi="StobiSerif Regular"/>
          <w:sz w:val="22"/>
          <w:szCs w:val="22"/>
          <w:lang w:eastAsia="en-US"/>
        </w:rPr>
        <w:t xml:space="preserve"> </w:t>
      </w:r>
      <w:r w:rsidRPr="00687C17">
        <w:rPr>
          <w:rFonts w:ascii="StobiSerif Regular" w:eastAsia="Calibri" w:hAnsi="StobiSerif Regular"/>
          <w:sz w:val="22"/>
          <w:szCs w:val="22"/>
          <w:lang w:val="en-US" w:eastAsia="en-US"/>
        </w:rPr>
        <w:t xml:space="preserve">како и за воведување на </w:t>
      </w:r>
      <w:r w:rsidRPr="00687C17">
        <w:rPr>
          <w:rFonts w:ascii="StobiSerif Regular" w:eastAsia="Calibri" w:hAnsi="StobiSerif Regular"/>
          <w:sz w:val="22"/>
          <w:szCs w:val="22"/>
          <w:lang w:eastAsia="en-US"/>
        </w:rPr>
        <w:t xml:space="preserve">електронски </w:t>
      </w:r>
      <w:r w:rsidRPr="00687C17">
        <w:rPr>
          <w:rFonts w:ascii="StobiSerif Regular" w:eastAsia="Calibri" w:hAnsi="StobiSerif Regular"/>
          <w:sz w:val="22"/>
          <w:szCs w:val="22"/>
          <w:lang w:val="en-US" w:eastAsia="en-US"/>
        </w:rPr>
        <w:t>модул</w:t>
      </w:r>
      <w:r w:rsidR="000448E3">
        <w:rPr>
          <w:rFonts w:ascii="StobiSerif Regular" w:eastAsia="Calibri" w:hAnsi="StobiSerif Regular"/>
          <w:sz w:val="22"/>
          <w:szCs w:val="22"/>
          <w:lang w:eastAsia="en-US"/>
        </w:rPr>
        <w:t xml:space="preserve"> на ЕНЕР</w:t>
      </w:r>
      <w:r w:rsidRPr="00687C17">
        <w:rPr>
          <w:rFonts w:ascii="StobiSerif Regular" w:eastAsia="Calibri" w:hAnsi="StobiSerif Regular"/>
          <w:sz w:val="22"/>
          <w:szCs w:val="22"/>
          <w:lang w:val="en-US" w:eastAsia="en-US"/>
        </w:rPr>
        <w:t xml:space="preserve">, преку кој ќе се олесни процесот на пополнување на ПВР образецот и истовремено ќе се подобри квалитетот на изработените </w:t>
      </w:r>
      <w:r w:rsidR="00EA2E23">
        <w:rPr>
          <w:rFonts w:ascii="StobiSerif Regular" w:eastAsia="Calibri" w:hAnsi="StobiSerif Regular"/>
          <w:sz w:val="22"/>
          <w:szCs w:val="22"/>
          <w:lang w:eastAsia="en-US"/>
        </w:rPr>
        <w:t>И</w:t>
      </w:r>
      <w:r w:rsidRPr="00687C17">
        <w:rPr>
          <w:rFonts w:ascii="StobiSerif Regular" w:eastAsia="Calibri" w:hAnsi="StobiSerif Regular"/>
          <w:sz w:val="22"/>
          <w:szCs w:val="22"/>
          <w:lang w:val="en-US" w:eastAsia="en-US"/>
        </w:rPr>
        <w:t xml:space="preserve">звештаи за ПВР. </w:t>
      </w:r>
    </w:p>
    <w:p w14:paraId="23ECA611" w14:textId="77777777" w:rsidR="00EA2E23" w:rsidRDefault="00EA2E23" w:rsidP="00EA2E23">
      <w:pPr>
        <w:ind w:firstLine="567"/>
        <w:rPr>
          <w:rFonts w:ascii="StobiSerif Regular" w:eastAsia="Calibri" w:hAnsi="StobiSerif Regular"/>
          <w:sz w:val="22"/>
          <w:szCs w:val="22"/>
          <w:lang w:eastAsia="en-US"/>
        </w:rPr>
      </w:pPr>
    </w:p>
    <w:p w14:paraId="149314E3" w14:textId="77777777" w:rsidR="008F4C15" w:rsidRDefault="008F4C15" w:rsidP="00EA2E23">
      <w:pPr>
        <w:ind w:firstLine="567"/>
        <w:rPr>
          <w:rFonts w:ascii="StobiSerif Regular" w:eastAsia="Calibri" w:hAnsi="StobiSerif Regular"/>
          <w:sz w:val="22"/>
          <w:szCs w:val="22"/>
          <w:lang w:eastAsia="en-US"/>
        </w:rPr>
      </w:pPr>
    </w:p>
    <w:p w14:paraId="12AC2892" w14:textId="77777777" w:rsidR="008F4C15" w:rsidRDefault="008F4C15" w:rsidP="00EA2E23">
      <w:pPr>
        <w:ind w:firstLine="567"/>
        <w:rPr>
          <w:rFonts w:ascii="StobiSerif Regular" w:eastAsia="Calibri" w:hAnsi="StobiSerif Regular"/>
          <w:sz w:val="22"/>
          <w:szCs w:val="22"/>
          <w:lang w:eastAsia="en-US"/>
        </w:rPr>
      </w:pPr>
    </w:p>
    <w:p w14:paraId="36B45F16" w14:textId="77777777" w:rsidR="008F4C15" w:rsidRDefault="008F4C15" w:rsidP="00EA2E23">
      <w:pPr>
        <w:ind w:firstLine="567"/>
        <w:rPr>
          <w:rFonts w:ascii="StobiSerif Regular" w:eastAsia="Calibri" w:hAnsi="StobiSerif Regular"/>
          <w:sz w:val="22"/>
          <w:szCs w:val="22"/>
          <w:lang w:eastAsia="en-US"/>
        </w:rPr>
      </w:pPr>
    </w:p>
    <w:p w14:paraId="5427469A" w14:textId="77777777" w:rsidR="008F4C15" w:rsidRDefault="008F4C15" w:rsidP="00EA2E23">
      <w:pPr>
        <w:ind w:firstLine="567"/>
        <w:rPr>
          <w:rFonts w:ascii="StobiSerif Regular" w:eastAsia="Calibri" w:hAnsi="StobiSerif Regular"/>
          <w:sz w:val="22"/>
          <w:szCs w:val="22"/>
          <w:lang w:eastAsia="en-US"/>
        </w:rPr>
      </w:pPr>
    </w:p>
    <w:p w14:paraId="19822D54" w14:textId="77777777" w:rsidR="008F4C15" w:rsidRDefault="008F4C15" w:rsidP="00EA2E23">
      <w:pPr>
        <w:ind w:firstLine="567"/>
        <w:rPr>
          <w:rFonts w:ascii="StobiSerif Regular" w:eastAsia="Calibri" w:hAnsi="StobiSerif Regular"/>
          <w:sz w:val="22"/>
          <w:szCs w:val="22"/>
          <w:lang w:eastAsia="en-US"/>
        </w:rPr>
      </w:pPr>
    </w:p>
    <w:p w14:paraId="6F9CA719" w14:textId="29D764C4" w:rsidR="00672974" w:rsidRPr="00EA2E23" w:rsidRDefault="00672974" w:rsidP="00B1161F">
      <w:pPr>
        <w:pStyle w:val="ListParagraph"/>
        <w:numPr>
          <w:ilvl w:val="0"/>
          <w:numId w:val="24"/>
        </w:numPr>
        <w:spacing w:line="240" w:lineRule="auto"/>
        <w:rPr>
          <w:rFonts w:ascii="StobiSerif Regular" w:hAnsi="StobiSerif Regular"/>
          <w:b/>
          <w:i/>
          <w:color w:val="4472C4" w:themeColor="accent1"/>
        </w:rPr>
      </w:pPr>
      <w:r w:rsidRPr="00EA2E23">
        <w:rPr>
          <w:rFonts w:ascii="StobiSerif Regular" w:hAnsi="StobiSerif Regular"/>
          <w:b/>
          <w:i/>
          <w:color w:val="4472C4" w:themeColor="accent1"/>
        </w:rPr>
        <w:t>Ефективни консултации со засегнати страни и потреба од оценка на консултациите</w:t>
      </w:r>
    </w:p>
    <w:p w14:paraId="4274F26E" w14:textId="61C28BD1" w:rsidR="00687C17" w:rsidRDefault="00687C17" w:rsidP="00687C17">
      <w:pPr>
        <w:ind w:firstLine="680"/>
        <w:rPr>
          <w:rFonts w:ascii="StobiSerif Regular" w:eastAsia="Calibri" w:hAnsi="StobiSerif Regular"/>
          <w:sz w:val="22"/>
          <w:szCs w:val="22"/>
          <w:lang w:eastAsia="en-US"/>
        </w:rPr>
      </w:pPr>
      <w:r w:rsidRPr="00B1161F">
        <w:rPr>
          <w:rFonts w:ascii="StobiSerif Regular" w:eastAsia="Calibri" w:hAnsi="StobiSerif Regular"/>
          <w:sz w:val="22"/>
          <w:szCs w:val="22"/>
          <w:lang w:eastAsia="en-US"/>
        </w:rPr>
        <w:t xml:space="preserve">Во насока на унапредување на квалитетот и влијанието на јавните консултации, како и на подобрување на нивната транспарентност и отчетност, со новиот Деловник за работа на Владата </w:t>
      </w:r>
      <w:r>
        <w:rPr>
          <w:rFonts w:ascii="StobiSerif Regular" w:eastAsia="Calibri" w:hAnsi="StobiSerif Regular"/>
          <w:sz w:val="22"/>
          <w:szCs w:val="22"/>
          <w:lang w:eastAsia="en-US"/>
        </w:rPr>
        <w:t xml:space="preserve">(2024) </w:t>
      </w:r>
      <w:r w:rsidRPr="00B1161F">
        <w:rPr>
          <w:rFonts w:ascii="StobiSerif Regular" w:eastAsia="Calibri" w:hAnsi="StobiSerif Regular"/>
          <w:sz w:val="22"/>
          <w:szCs w:val="22"/>
          <w:lang w:eastAsia="en-US"/>
        </w:rPr>
        <w:t xml:space="preserve">рокот за јавни консултации преку порталот ЕНЕР е продолжен од 20 на 30 дена, со што се обезбедува повеќе време за вклучување </w:t>
      </w:r>
      <w:r w:rsidRPr="00687C17">
        <w:rPr>
          <w:rFonts w:ascii="StobiSerif Regular" w:eastAsia="Calibri" w:hAnsi="StobiSerif Regular"/>
          <w:sz w:val="22"/>
          <w:szCs w:val="22"/>
          <w:lang w:eastAsia="en-US"/>
        </w:rPr>
        <w:t>на з</w:t>
      </w:r>
      <w:r w:rsidRPr="00B1161F">
        <w:rPr>
          <w:rFonts w:ascii="StobiSerif Regular" w:eastAsia="Calibri" w:hAnsi="StobiSerif Regular"/>
          <w:sz w:val="22"/>
          <w:szCs w:val="22"/>
          <w:lang w:eastAsia="en-US"/>
        </w:rPr>
        <w:t>асегнати</w:t>
      </w:r>
      <w:r w:rsidRPr="00687C17">
        <w:rPr>
          <w:rFonts w:ascii="StobiSerif Regular" w:eastAsia="Calibri" w:hAnsi="StobiSerif Regular"/>
          <w:sz w:val="22"/>
          <w:szCs w:val="22"/>
          <w:lang w:eastAsia="en-US"/>
        </w:rPr>
        <w:t>те</w:t>
      </w:r>
      <w:r w:rsidRPr="00B1161F">
        <w:rPr>
          <w:rFonts w:ascii="StobiSerif Regular" w:eastAsia="Calibri" w:hAnsi="StobiSerif Regular"/>
          <w:sz w:val="22"/>
          <w:szCs w:val="22"/>
          <w:lang w:eastAsia="en-US"/>
        </w:rPr>
        <w:t xml:space="preserve"> страни. Со оваа мерка се создадени услови за поквалитетни, подолготрајни и поинклузивни јавни консултации</w:t>
      </w:r>
      <w:r w:rsidRPr="00687C17">
        <w:rPr>
          <w:rFonts w:ascii="StobiSerif Regular" w:eastAsia="Calibri" w:hAnsi="StobiSerif Regular"/>
          <w:sz w:val="22"/>
          <w:szCs w:val="22"/>
          <w:lang w:eastAsia="en-US"/>
        </w:rPr>
        <w:t xml:space="preserve">. </w:t>
      </w:r>
      <w:r w:rsidRPr="00B1161F">
        <w:rPr>
          <w:rFonts w:ascii="StobiSerif Regular" w:eastAsia="Calibri" w:hAnsi="StobiSerif Regular"/>
          <w:sz w:val="22"/>
          <w:szCs w:val="22"/>
          <w:lang w:eastAsia="en-US"/>
        </w:rPr>
        <w:t xml:space="preserve"> </w:t>
      </w:r>
    </w:p>
    <w:p w14:paraId="222F1945" w14:textId="77777777" w:rsidR="00687C17" w:rsidRPr="00B1161F" w:rsidRDefault="00687C17" w:rsidP="00687C17">
      <w:pPr>
        <w:ind w:firstLine="680"/>
        <w:rPr>
          <w:rFonts w:ascii="StobiSerif Regular" w:eastAsia="Calibri" w:hAnsi="StobiSerif Regular"/>
          <w:sz w:val="14"/>
          <w:szCs w:val="14"/>
          <w:lang w:eastAsia="en-US"/>
        </w:rPr>
      </w:pPr>
    </w:p>
    <w:p w14:paraId="1B852D25" w14:textId="20CDAB01" w:rsidR="00687C17" w:rsidRPr="00687C17" w:rsidRDefault="00687C17" w:rsidP="00687C17">
      <w:pPr>
        <w:ind w:firstLine="680"/>
        <w:rPr>
          <w:rFonts w:ascii="StobiSerif Regular" w:eastAsia="Calibri" w:hAnsi="StobiSerif Regular"/>
          <w:sz w:val="22"/>
          <w:szCs w:val="22"/>
          <w:lang w:val="en-US" w:eastAsia="en-US"/>
        </w:rPr>
      </w:pPr>
      <w:r w:rsidRPr="00687C17">
        <w:rPr>
          <w:rFonts w:ascii="StobiSerif Regular" w:eastAsia="Calibri" w:hAnsi="StobiSerif Regular"/>
          <w:sz w:val="22"/>
          <w:szCs w:val="22"/>
          <w:lang w:eastAsia="en-US"/>
        </w:rPr>
        <w:t>ЕНЕР постојано се развива и претставува централна точка каде се презентираат сите предлог закони кои се доставуваат во владина постапка, заради коментар од страна на засегнатите страни. ЕНЕР и неговото користење од страна на засегнатите страни е од огромно значење за целокупниот процес на консултации и подготвувањето на регулативата.</w:t>
      </w:r>
      <w:r w:rsidRPr="00687C17">
        <w:rPr>
          <w:rFonts w:ascii="StobiSerif Regular" w:eastAsia="Calibri" w:hAnsi="StobiSerif Regular"/>
          <w:sz w:val="22"/>
          <w:szCs w:val="22"/>
          <w:lang w:val="en-US" w:eastAsia="en-US"/>
        </w:rPr>
        <w:t xml:space="preserve"> </w:t>
      </w:r>
      <w:r>
        <w:rPr>
          <w:rFonts w:ascii="StobiSerif Regular" w:eastAsia="Calibri" w:hAnsi="StobiSerif Regular"/>
          <w:sz w:val="22"/>
          <w:szCs w:val="22"/>
          <w:lang w:eastAsia="en-US"/>
        </w:rPr>
        <w:t>П</w:t>
      </w:r>
      <w:r w:rsidRPr="00687C17">
        <w:rPr>
          <w:rFonts w:ascii="StobiSerif Regular" w:eastAsia="Calibri" w:hAnsi="StobiSerif Regular"/>
          <w:sz w:val="22"/>
          <w:szCs w:val="22"/>
          <w:lang w:val="en-US" w:eastAsia="en-US"/>
        </w:rPr>
        <w:t xml:space="preserve">оголема транспарентност на постапката за ПВР се обезбедува и преку воспоставената техничка можност мислењата од МЈА по извештаите за ПВР да се објавуваат на порталот ЕНЕР. Со ова решение јавноста и засегнатите страни добиваат целосен увид во текот на постапката </w:t>
      </w:r>
      <w:r w:rsidRPr="00687C17">
        <w:rPr>
          <w:rFonts w:ascii="StobiSerif Regular" w:eastAsia="Calibri" w:hAnsi="StobiSerif Regular"/>
          <w:sz w:val="22"/>
          <w:szCs w:val="22"/>
          <w:lang w:eastAsia="en-US"/>
        </w:rPr>
        <w:t xml:space="preserve">и тоа </w:t>
      </w:r>
      <w:r w:rsidRPr="00687C17">
        <w:rPr>
          <w:rFonts w:ascii="StobiSerif Regular" w:eastAsia="Calibri" w:hAnsi="StobiSerif Regular"/>
          <w:sz w:val="22"/>
          <w:szCs w:val="22"/>
          <w:lang w:val="en-US" w:eastAsia="en-US"/>
        </w:rPr>
        <w:t>од нацрт-извештајот за ПВР, преку доставените коментари во процесот на јавни консултации, до мислењето по однос на нацрт Извештаите за ПВР од МЈА. Овој пристап придонесува кон поголема транспарентност, отчетност и доверба во процесот на креирање закони како и кон зајакнување на културата на донесување одлуки засновани на докази</w:t>
      </w:r>
      <w:r w:rsidRPr="00687C17">
        <w:rPr>
          <w:rFonts w:ascii="StobiSerif Regular" w:eastAsia="Calibri" w:hAnsi="StobiSerif Regular"/>
          <w:sz w:val="22"/>
          <w:szCs w:val="22"/>
          <w:lang w:eastAsia="en-US"/>
        </w:rPr>
        <w:t>.</w:t>
      </w:r>
    </w:p>
    <w:p w14:paraId="5F21AD58" w14:textId="77777777" w:rsidR="00687C17" w:rsidRPr="00687C17" w:rsidRDefault="00687C17" w:rsidP="00FA0792">
      <w:pPr>
        <w:ind w:firstLine="567"/>
        <w:rPr>
          <w:rFonts w:ascii="StobiSerif Regular" w:eastAsia="Calibri" w:hAnsi="StobiSerif Regular"/>
          <w:sz w:val="22"/>
          <w:szCs w:val="22"/>
          <w:lang w:eastAsia="en-US"/>
        </w:rPr>
      </w:pPr>
      <w:r w:rsidRPr="00687C17">
        <w:rPr>
          <w:rFonts w:ascii="StobiSerif Regular" w:eastAsia="Calibri" w:hAnsi="StobiSerif Regular"/>
          <w:sz w:val="22"/>
          <w:szCs w:val="22"/>
          <w:lang w:val="en-US" w:eastAsia="en-US"/>
        </w:rPr>
        <w:t>На овој начин се зајакнува довербата на јавноста во консултативниот процес и се обезбедува поголемо реално влијание на доставените предлози врз конечните законски решенија.</w:t>
      </w:r>
    </w:p>
    <w:p w14:paraId="7118697F" w14:textId="77777777" w:rsidR="005951B9" w:rsidRPr="00B1161F" w:rsidRDefault="005951B9" w:rsidP="00EA2E23">
      <w:pPr>
        <w:rPr>
          <w:rFonts w:ascii="StobiSerif Regular" w:eastAsia="Calibri" w:hAnsi="StobiSerif Regular"/>
          <w:sz w:val="14"/>
          <w:szCs w:val="14"/>
          <w:lang w:eastAsia="en-US"/>
        </w:rPr>
      </w:pPr>
    </w:p>
    <w:p w14:paraId="4E55A9C0" w14:textId="02FAF868" w:rsidR="00672974" w:rsidRDefault="00672974" w:rsidP="00352836">
      <w:pPr>
        <w:ind w:firstLine="567"/>
        <w:rPr>
          <w:rFonts w:ascii="StobiSerif Regular" w:eastAsia="Calibri" w:hAnsi="StobiSerif Regular"/>
          <w:sz w:val="22"/>
          <w:szCs w:val="22"/>
          <w:lang w:eastAsia="en-US"/>
        </w:rPr>
      </w:pPr>
      <w:r w:rsidRPr="00672974">
        <w:rPr>
          <w:rFonts w:ascii="StobiSerif Regular" w:eastAsia="Calibri" w:hAnsi="StobiSerif Regular"/>
          <w:sz w:val="22"/>
          <w:szCs w:val="22"/>
          <w:lang w:eastAsia="en-US"/>
        </w:rPr>
        <w:t>Консултациите со засегнатите страни во процесот на донесување на закони, други прописи и акти, се неизоставен дел од современиот, демократски процес на управување со јавните политики, но и еден од клучните чекори во зајакнувањето на отвореноста, одговорноста и ефикасноста на работата на државните институции. Постепеното отворање на просторот за континуиран дијалог меѓу државните институции и засегнатите страни во процесите на создавање, спроведување и вреднување на јавните политики носи потенцијал за повеќекратни позитивни ефекти за квалитетот на одлучување, како и за јакнење на довербата на граѓаните во работата на државните институции.</w:t>
      </w:r>
    </w:p>
    <w:p w14:paraId="7B438C44" w14:textId="77777777" w:rsidR="005951B9" w:rsidRDefault="005951B9" w:rsidP="00DE5E14">
      <w:pPr>
        <w:rPr>
          <w:rFonts w:ascii="StobiSerif Regular" w:eastAsia="Calibri" w:hAnsi="StobiSerif Regular"/>
          <w:sz w:val="22"/>
          <w:szCs w:val="22"/>
          <w:lang w:eastAsia="en-US"/>
        </w:rPr>
      </w:pPr>
    </w:p>
    <w:p w14:paraId="01F1D656" w14:textId="77777777" w:rsidR="005951B9" w:rsidRDefault="005951B9" w:rsidP="00DE5E14">
      <w:pPr>
        <w:rPr>
          <w:rFonts w:ascii="StobiSerif Regular" w:eastAsia="Calibri" w:hAnsi="StobiSerif Regular"/>
          <w:sz w:val="22"/>
          <w:szCs w:val="22"/>
          <w:lang w:eastAsia="en-US"/>
        </w:rPr>
      </w:pPr>
    </w:p>
    <w:p w14:paraId="1FF21C41" w14:textId="0738B99E" w:rsidR="00666A88" w:rsidRPr="00EA2E23" w:rsidRDefault="00666A88" w:rsidP="00EA2E23">
      <w:pPr>
        <w:pStyle w:val="ListParagraph"/>
        <w:numPr>
          <w:ilvl w:val="0"/>
          <w:numId w:val="24"/>
        </w:numPr>
        <w:rPr>
          <w:rFonts w:ascii="StobiSerif Regular" w:hAnsi="StobiSerif Regular"/>
          <w:b/>
          <w:i/>
          <w:color w:val="4472C4" w:themeColor="accent1"/>
        </w:rPr>
      </w:pPr>
      <w:r w:rsidRPr="00EA2E23">
        <w:rPr>
          <w:rFonts w:ascii="StobiSerif Regular" w:hAnsi="StobiSerif Regular"/>
          <w:b/>
          <w:i/>
          <w:color w:val="4472C4" w:themeColor="accent1"/>
        </w:rPr>
        <w:lastRenderedPageBreak/>
        <w:t>Наоди и препораки</w:t>
      </w:r>
    </w:p>
    <w:p w14:paraId="5ECE16D0" w14:textId="37630B7E" w:rsidR="00666A88" w:rsidRDefault="002125B4" w:rsidP="00666A88">
      <w:pPr>
        <w:ind w:firstLine="680"/>
        <w:rPr>
          <w:rFonts w:ascii="StobiSerif Regular" w:eastAsia="Calibri" w:hAnsi="StobiSerif Regular"/>
          <w:sz w:val="22"/>
          <w:szCs w:val="22"/>
          <w:lang w:eastAsia="en-US"/>
        </w:rPr>
      </w:pPr>
      <w:r>
        <w:rPr>
          <w:rFonts w:ascii="StobiSerif Regular" w:eastAsia="Calibri" w:hAnsi="StobiSerif Regular"/>
          <w:sz w:val="22"/>
          <w:szCs w:val="22"/>
          <w:lang w:eastAsia="en-US"/>
        </w:rPr>
        <w:t>Врз основа на податоците содржани во овој Извештај а с</w:t>
      </w:r>
      <w:r w:rsidR="00666A88">
        <w:rPr>
          <w:rFonts w:ascii="StobiSerif Regular" w:eastAsia="Calibri" w:hAnsi="StobiSerif Regular"/>
          <w:sz w:val="22"/>
          <w:szCs w:val="22"/>
          <w:lang w:eastAsia="en-US"/>
        </w:rPr>
        <w:t xml:space="preserve">о цел унапредување на процесот на ПВР во </w:t>
      </w:r>
      <w:r w:rsidR="006D2247">
        <w:rPr>
          <w:rFonts w:ascii="StobiSerif Regular" w:eastAsia="Calibri" w:hAnsi="StobiSerif Regular"/>
          <w:sz w:val="22"/>
          <w:szCs w:val="22"/>
          <w:lang w:eastAsia="en-US"/>
        </w:rPr>
        <w:t>продолжение</w:t>
      </w:r>
      <w:r w:rsidR="00666A88">
        <w:rPr>
          <w:rFonts w:ascii="StobiSerif Regular" w:eastAsia="Calibri" w:hAnsi="StobiSerif Regular"/>
          <w:sz w:val="22"/>
          <w:szCs w:val="22"/>
          <w:lang w:eastAsia="en-US"/>
        </w:rPr>
        <w:t xml:space="preserve"> се дадени наоди</w:t>
      </w:r>
      <w:r>
        <w:rPr>
          <w:rFonts w:ascii="StobiSerif Regular" w:eastAsia="Calibri" w:hAnsi="StobiSerif Regular"/>
          <w:sz w:val="22"/>
          <w:szCs w:val="22"/>
          <w:lang w:eastAsia="en-US"/>
        </w:rPr>
        <w:t xml:space="preserve"> и препораки.</w:t>
      </w:r>
    </w:p>
    <w:p w14:paraId="6B1F7780" w14:textId="77777777" w:rsidR="00666A88" w:rsidRDefault="00666A88" w:rsidP="00666A88">
      <w:pPr>
        <w:ind w:firstLine="680"/>
        <w:rPr>
          <w:rFonts w:ascii="StobiSerif Regular" w:eastAsia="Calibri" w:hAnsi="StobiSerif Regular"/>
          <w:sz w:val="22"/>
          <w:szCs w:val="22"/>
          <w:lang w:eastAsia="en-US"/>
        </w:rPr>
      </w:pPr>
    </w:p>
    <w:p w14:paraId="7BDDD9CD" w14:textId="638CBFDE" w:rsidR="00892335" w:rsidRPr="00666A88" w:rsidRDefault="00892335" w:rsidP="00666A88">
      <w:pPr>
        <w:pStyle w:val="ListParagraph"/>
        <w:numPr>
          <w:ilvl w:val="0"/>
          <w:numId w:val="12"/>
        </w:numPr>
        <w:rPr>
          <w:rFonts w:ascii="StobiSerif Regular" w:hAnsi="StobiSerif Regular"/>
        </w:rPr>
      </w:pPr>
      <w:r w:rsidRPr="00666A88">
        <w:rPr>
          <w:rFonts w:ascii="StobiSerif Regular" w:hAnsi="StobiSerif Regular"/>
          <w:b/>
          <w:bCs/>
        </w:rPr>
        <w:t>Наоди:</w:t>
      </w:r>
    </w:p>
    <w:p w14:paraId="4C3869BE" w14:textId="1EE49103" w:rsidR="00892335" w:rsidRPr="00892335" w:rsidRDefault="00892335" w:rsidP="00892335">
      <w:pPr>
        <w:numPr>
          <w:ilvl w:val="0"/>
          <w:numId w:val="6"/>
        </w:numPr>
        <w:suppressAutoHyphens w:val="0"/>
        <w:spacing w:before="100" w:beforeAutospacing="1" w:after="100" w:afterAutospacing="1"/>
        <w:rPr>
          <w:rFonts w:ascii="StobiSerif Regular" w:eastAsia="Calibri" w:hAnsi="StobiSerif Regular"/>
          <w:b/>
          <w:bCs/>
          <w:sz w:val="22"/>
          <w:szCs w:val="22"/>
          <w:lang w:eastAsia="en-US"/>
        </w:rPr>
      </w:pPr>
      <w:r>
        <w:rPr>
          <w:rFonts w:ascii="StobiSerif Regular" w:eastAsia="Calibri" w:hAnsi="StobiSerif Regular"/>
          <w:b/>
          <w:bCs/>
          <w:sz w:val="22"/>
          <w:szCs w:val="22"/>
          <w:lang w:eastAsia="en-US"/>
        </w:rPr>
        <w:t>Низок процент на</w:t>
      </w:r>
      <w:r w:rsidR="008F4C15">
        <w:rPr>
          <w:rFonts w:ascii="StobiSerif Regular" w:eastAsia="Calibri" w:hAnsi="StobiSerif Regular"/>
          <w:b/>
          <w:bCs/>
          <w:sz w:val="22"/>
          <w:szCs w:val="22"/>
          <w:lang w:eastAsia="en-US"/>
        </w:rPr>
        <w:t xml:space="preserve"> навремено</w:t>
      </w:r>
      <w:r>
        <w:rPr>
          <w:rFonts w:ascii="StobiSerif Regular" w:eastAsia="Calibri" w:hAnsi="StobiSerif Regular"/>
          <w:b/>
          <w:bCs/>
          <w:sz w:val="22"/>
          <w:szCs w:val="22"/>
          <w:lang w:eastAsia="en-US"/>
        </w:rPr>
        <w:t xml:space="preserve"> обезбедување</w:t>
      </w:r>
      <w:r w:rsidRPr="00892335">
        <w:rPr>
          <w:rFonts w:ascii="StobiSerif Regular" w:eastAsia="Calibri" w:hAnsi="StobiSerif Regular"/>
          <w:b/>
          <w:bCs/>
          <w:sz w:val="22"/>
          <w:szCs w:val="22"/>
          <w:lang w:eastAsia="en-US"/>
        </w:rPr>
        <w:t xml:space="preserve"> на мислење од Министерството за јавна администрација </w:t>
      </w:r>
    </w:p>
    <w:p w14:paraId="71C555FF" w14:textId="4A393BC7" w:rsidR="00305A80" w:rsidRPr="00D11D6D" w:rsidRDefault="00892335" w:rsidP="00305A80">
      <w:pPr>
        <w:numPr>
          <w:ilvl w:val="1"/>
          <w:numId w:val="6"/>
        </w:numPr>
        <w:suppressAutoHyphens w:val="0"/>
        <w:spacing w:before="100" w:beforeAutospacing="1" w:after="120"/>
        <w:ind w:left="1434" w:hanging="357"/>
        <w:rPr>
          <w:rFonts w:ascii="StobiSerif Regular" w:eastAsia="Calibri" w:hAnsi="StobiSerif Regular"/>
          <w:sz w:val="22"/>
          <w:szCs w:val="22"/>
          <w:lang w:eastAsia="en-US"/>
        </w:rPr>
      </w:pPr>
      <w:r w:rsidRPr="00FA0792">
        <w:rPr>
          <w:rFonts w:ascii="StobiSerif Regular" w:eastAsia="Calibri" w:hAnsi="StobiSerif Regular"/>
          <w:sz w:val="22"/>
          <w:szCs w:val="22"/>
          <w:lang w:eastAsia="en-US"/>
        </w:rPr>
        <w:t xml:space="preserve">Само </w:t>
      </w:r>
      <w:r w:rsidR="00EA2E23" w:rsidRPr="00FA0792">
        <w:rPr>
          <w:rFonts w:ascii="StobiSerif Regular" w:eastAsia="Calibri" w:hAnsi="StobiSerif Regular"/>
          <w:sz w:val="22"/>
          <w:szCs w:val="22"/>
          <w:lang w:eastAsia="en-US"/>
        </w:rPr>
        <w:t>20</w:t>
      </w:r>
      <w:r w:rsidRPr="00FA0792">
        <w:rPr>
          <w:rFonts w:ascii="StobiSerif Regular" w:eastAsia="Calibri" w:hAnsi="StobiSerif Regular"/>
          <w:sz w:val="22"/>
          <w:szCs w:val="22"/>
          <w:lang w:eastAsia="en-US"/>
        </w:rPr>
        <w:t xml:space="preserve">% од нацрт-извештаите за ПВР биле </w:t>
      </w:r>
      <w:r w:rsidR="00EA2E23" w:rsidRPr="00FA0792">
        <w:rPr>
          <w:rFonts w:ascii="StobiSerif Regular" w:eastAsia="Calibri" w:hAnsi="StobiSerif Regular"/>
          <w:b/>
          <w:bCs/>
          <w:sz w:val="22"/>
          <w:szCs w:val="22"/>
          <w:lang w:eastAsia="en-US"/>
        </w:rPr>
        <w:t>навремено</w:t>
      </w:r>
      <w:r w:rsidR="00EA2E23" w:rsidRPr="00FA0792">
        <w:rPr>
          <w:rFonts w:ascii="StobiSerif Regular" w:eastAsia="Calibri" w:hAnsi="StobiSerif Regular"/>
          <w:sz w:val="22"/>
          <w:szCs w:val="22"/>
          <w:lang w:eastAsia="en-US"/>
        </w:rPr>
        <w:t xml:space="preserve"> </w:t>
      </w:r>
      <w:r w:rsidRPr="00FA0792">
        <w:rPr>
          <w:rFonts w:ascii="StobiSerif Regular" w:eastAsia="Calibri" w:hAnsi="StobiSerif Regular"/>
          <w:sz w:val="22"/>
          <w:szCs w:val="22"/>
          <w:lang w:eastAsia="en-US"/>
        </w:rPr>
        <w:t>доставени до МЈА за обезбедување на мислење,</w:t>
      </w:r>
      <w:r w:rsidRPr="00892335">
        <w:rPr>
          <w:rFonts w:ascii="StobiSerif Regular" w:eastAsia="Calibri" w:hAnsi="StobiSerif Regular"/>
          <w:sz w:val="22"/>
          <w:szCs w:val="22"/>
          <w:lang w:eastAsia="en-US"/>
        </w:rPr>
        <w:t xml:space="preserve"> што укажува на недо</w:t>
      </w:r>
      <w:r w:rsidR="002D442D">
        <w:rPr>
          <w:rFonts w:ascii="StobiSerif Regular" w:eastAsia="Calibri" w:hAnsi="StobiSerif Regular"/>
          <w:sz w:val="22"/>
          <w:szCs w:val="22"/>
          <w:lang w:eastAsia="en-US"/>
        </w:rPr>
        <w:t>следно</w:t>
      </w:r>
      <w:r w:rsidRPr="00892335">
        <w:rPr>
          <w:rFonts w:ascii="StobiSerif Regular" w:eastAsia="Calibri" w:hAnsi="StobiSerif Regular"/>
          <w:sz w:val="22"/>
          <w:szCs w:val="22"/>
          <w:lang w:eastAsia="en-US"/>
        </w:rPr>
        <w:t xml:space="preserve"> </w:t>
      </w:r>
      <w:r w:rsidR="002D442D">
        <w:rPr>
          <w:rFonts w:ascii="StobiSerif Regular" w:eastAsia="Calibri" w:hAnsi="StobiSerif Regular"/>
          <w:sz w:val="22"/>
          <w:szCs w:val="22"/>
          <w:lang w:eastAsia="en-US"/>
        </w:rPr>
        <w:t xml:space="preserve">почитување на постапката за </w:t>
      </w:r>
      <w:r w:rsidRPr="00892335">
        <w:rPr>
          <w:rFonts w:ascii="StobiSerif Regular" w:eastAsia="Calibri" w:hAnsi="StobiSerif Regular"/>
          <w:sz w:val="22"/>
          <w:szCs w:val="22"/>
          <w:lang w:eastAsia="en-US"/>
        </w:rPr>
        <w:t xml:space="preserve">обезбедување на мислење </w:t>
      </w:r>
      <w:r w:rsidR="002D442D">
        <w:rPr>
          <w:rFonts w:ascii="StobiSerif Regular" w:eastAsia="Calibri" w:hAnsi="StobiSerif Regular"/>
          <w:sz w:val="22"/>
          <w:szCs w:val="22"/>
          <w:lang w:eastAsia="en-US"/>
        </w:rPr>
        <w:t xml:space="preserve">по нацрт Извештаите за ПВР по спроведена консултација на ЕНЕР </w:t>
      </w:r>
      <w:r w:rsidR="00525462">
        <w:rPr>
          <w:rFonts w:ascii="StobiSerif Regular" w:eastAsia="Calibri" w:hAnsi="StobiSerif Regular"/>
          <w:sz w:val="22"/>
          <w:szCs w:val="22"/>
          <w:lang w:eastAsia="en-US"/>
        </w:rPr>
        <w:t>(</w:t>
      </w:r>
      <w:r w:rsidR="00FA0792">
        <w:rPr>
          <w:rFonts w:ascii="StobiSerif Regular" w:eastAsia="Calibri" w:hAnsi="StobiSerif Regular"/>
          <w:sz w:val="22"/>
          <w:szCs w:val="22"/>
          <w:lang w:eastAsia="en-US"/>
        </w:rPr>
        <w:t xml:space="preserve">по </w:t>
      </w:r>
      <w:r w:rsidR="00525462">
        <w:rPr>
          <w:rFonts w:ascii="StobiSerif Regular" w:eastAsia="Calibri" w:hAnsi="StobiSerif Regular"/>
          <w:sz w:val="22"/>
          <w:szCs w:val="22"/>
          <w:lang w:eastAsia="en-US"/>
        </w:rPr>
        <w:t>истек</w:t>
      </w:r>
      <w:r w:rsidR="00FA0792">
        <w:rPr>
          <w:rFonts w:ascii="StobiSerif Regular" w:eastAsia="Calibri" w:hAnsi="StobiSerif Regular"/>
          <w:sz w:val="22"/>
          <w:szCs w:val="22"/>
          <w:lang w:eastAsia="en-US"/>
        </w:rPr>
        <w:t>от</w:t>
      </w:r>
      <w:r w:rsidR="00525462">
        <w:rPr>
          <w:rFonts w:ascii="StobiSerif Regular" w:eastAsia="Calibri" w:hAnsi="StobiSerif Regular"/>
          <w:sz w:val="22"/>
          <w:szCs w:val="22"/>
          <w:lang w:eastAsia="en-US"/>
        </w:rPr>
        <w:t xml:space="preserve"> на минималниот рок од 30 дена), </w:t>
      </w:r>
      <w:r w:rsidRPr="00892335">
        <w:rPr>
          <w:rFonts w:ascii="StobiSerif Regular" w:eastAsia="Calibri" w:hAnsi="StobiSerif Regular"/>
          <w:sz w:val="22"/>
          <w:szCs w:val="22"/>
          <w:lang w:eastAsia="en-US"/>
        </w:rPr>
        <w:t xml:space="preserve">пред да се достават предлог-законите во </w:t>
      </w:r>
      <w:r w:rsidRPr="00D11D6D">
        <w:rPr>
          <w:rFonts w:ascii="StobiSerif Regular" w:eastAsia="Calibri" w:hAnsi="StobiSerif Regular"/>
          <w:sz w:val="22"/>
          <w:szCs w:val="22"/>
          <w:lang w:eastAsia="en-US"/>
        </w:rPr>
        <w:t xml:space="preserve">владина </w:t>
      </w:r>
      <w:r w:rsidR="00FC4F99" w:rsidRPr="00D11D6D">
        <w:rPr>
          <w:rFonts w:ascii="StobiSerif Regular" w:eastAsia="Calibri" w:hAnsi="StobiSerif Regular"/>
          <w:sz w:val="22"/>
          <w:szCs w:val="22"/>
          <w:lang w:eastAsia="en-US"/>
        </w:rPr>
        <w:t>постапка</w:t>
      </w:r>
      <w:r w:rsidRPr="00D11D6D">
        <w:rPr>
          <w:rFonts w:ascii="StobiSerif Regular" w:eastAsia="Calibri" w:hAnsi="StobiSerif Regular"/>
          <w:sz w:val="22"/>
          <w:szCs w:val="22"/>
          <w:lang w:eastAsia="en-US"/>
        </w:rPr>
        <w:t>.</w:t>
      </w:r>
    </w:p>
    <w:p w14:paraId="387F64EB" w14:textId="5D618570" w:rsidR="00892335" w:rsidRPr="00D11D6D" w:rsidRDefault="00892335" w:rsidP="00892335">
      <w:pPr>
        <w:numPr>
          <w:ilvl w:val="0"/>
          <w:numId w:val="6"/>
        </w:numPr>
        <w:suppressAutoHyphens w:val="0"/>
        <w:spacing w:before="100" w:beforeAutospacing="1" w:after="100" w:afterAutospacing="1"/>
        <w:jc w:val="left"/>
        <w:rPr>
          <w:rFonts w:ascii="StobiSerif Regular" w:eastAsia="Calibri" w:hAnsi="StobiSerif Regular"/>
          <w:b/>
          <w:bCs/>
          <w:sz w:val="22"/>
          <w:szCs w:val="22"/>
          <w:lang w:eastAsia="en-US"/>
        </w:rPr>
      </w:pPr>
      <w:r w:rsidRPr="00D11D6D">
        <w:rPr>
          <w:rFonts w:ascii="StobiSerif Regular" w:eastAsia="Calibri" w:hAnsi="StobiSerif Regular"/>
          <w:b/>
          <w:bCs/>
          <w:sz w:val="22"/>
          <w:szCs w:val="22"/>
          <w:lang w:eastAsia="en-US"/>
        </w:rPr>
        <w:t xml:space="preserve">Низок процент на </w:t>
      </w:r>
      <w:r w:rsidR="0074191F" w:rsidRPr="00D11D6D">
        <w:rPr>
          <w:rFonts w:ascii="StobiSerif Regular" w:eastAsia="Calibri" w:hAnsi="StobiSerif Regular"/>
          <w:b/>
          <w:bCs/>
          <w:sz w:val="22"/>
          <w:szCs w:val="22"/>
          <w:lang w:eastAsia="en-US"/>
        </w:rPr>
        <w:t>објавување на предлог законите на ЕНЕР</w:t>
      </w:r>
    </w:p>
    <w:p w14:paraId="183720D6" w14:textId="64DC6337" w:rsidR="0074191F" w:rsidRPr="00D11D6D" w:rsidRDefault="0074191F" w:rsidP="0074191F">
      <w:pPr>
        <w:numPr>
          <w:ilvl w:val="1"/>
          <w:numId w:val="6"/>
        </w:numPr>
        <w:suppressAutoHyphens w:val="0"/>
        <w:spacing w:before="100" w:beforeAutospacing="1" w:after="120"/>
        <w:ind w:left="1434" w:hanging="357"/>
        <w:rPr>
          <w:rFonts w:ascii="StobiSerif Regular" w:eastAsia="Calibri" w:hAnsi="StobiSerif Regular"/>
          <w:sz w:val="22"/>
          <w:szCs w:val="22"/>
          <w:lang w:eastAsia="en-US"/>
        </w:rPr>
      </w:pPr>
      <w:r w:rsidRPr="00D11D6D">
        <w:rPr>
          <w:rFonts w:ascii="StobiSerif Regular" w:eastAsia="Calibri" w:hAnsi="StobiSerif Regular"/>
          <w:sz w:val="22"/>
          <w:szCs w:val="22"/>
          <w:lang w:eastAsia="en-US"/>
        </w:rPr>
        <w:t>Само 3</w:t>
      </w:r>
      <w:r w:rsidR="003608F5" w:rsidRPr="00D11D6D">
        <w:rPr>
          <w:rFonts w:ascii="StobiSerif Regular" w:eastAsia="Calibri" w:hAnsi="StobiSerif Regular"/>
          <w:sz w:val="22"/>
          <w:szCs w:val="22"/>
          <w:lang w:eastAsia="en-US"/>
        </w:rPr>
        <w:t>6</w:t>
      </w:r>
      <w:r w:rsidRPr="00D11D6D">
        <w:rPr>
          <w:rFonts w:ascii="StobiSerif Regular" w:eastAsia="Calibri" w:hAnsi="StobiSerif Regular"/>
          <w:sz w:val="22"/>
          <w:szCs w:val="22"/>
          <w:lang w:eastAsia="en-US"/>
        </w:rPr>
        <w:t>,</w:t>
      </w:r>
      <w:r w:rsidR="003608F5" w:rsidRPr="00D11D6D">
        <w:rPr>
          <w:rFonts w:ascii="StobiSerif Regular" w:eastAsia="Calibri" w:hAnsi="StobiSerif Regular"/>
          <w:sz w:val="22"/>
          <w:szCs w:val="22"/>
          <w:lang w:eastAsia="en-US"/>
        </w:rPr>
        <w:t>5</w:t>
      </w:r>
      <w:r w:rsidRPr="00D11D6D">
        <w:rPr>
          <w:rFonts w:ascii="StobiSerif Regular" w:eastAsia="Calibri" w:hAnsi="StobiSerif Regular"/>
          <w:sz w:val="22"/>
          <w:szCs w:val="22"/>
          <w:lang w:eastAsia="en-US"/>
        </w:rPr>
        <w:t>% од предлог-законите кои подлежат на ПВР биле објавени на ЕНЕР, што укажува дека повеќе од 6</w:t>
      </w:r>
      <w:r w:rsidR="003608F5" w:rsidRPr="00D11D6D">
        <w:rPr>
          <w:rFonts w:ascii="StobiSerif Regular" w:eastAsia="Calibri" w:hAnsi="StobiSerif Regular"/>
          <w:sz w:val="22"/>
          <w:szCs w:val="22"/>
          <w:lang w:eastAsia="en-US"/>
        </w:rPr>
        <w:t>3,5</w:t>
      </w:r>
      <w:r w:rsidRPr="00D11D6D">
        <w:rPr>
          <w:rFonts w:ascii="StobiSerif Regular" w:eastAsia="Calibri" w:hAnsi="StobiSerif Regular"/>
          <w:sz w:val="22"/>
          <w:szCs w:val="22"/>
          <w:lang w:eastAsia="en-US"/>
        </w:rPr>
        <w:t xml:space="preserve"> % од предлог-законите не биле достапни за јавно коментирање во рок од минимум </w:t>
      </w:r>
      <w:r w:rsidR="0099155A" w:rsidRPr="00D11D6D">
        <w:rPr>
          <w:rFonts w:ascii="StobiSerif Regular" w:eastAsia="Calibri" w:hAnsi="StobiSerif Regular"/>
          <w:sz w:val="22"/>
          <w:szCs w:val="22"/>
          <w:lang w:eastAsia="en-US"/>
        </w:rPr>
        <w:t>3</w:t>
      </w:r>
      <w:r w:rsidRPr="00D11D6D">
        <w:rPr>
          <w:rFonts w:ascii="StobiSerif Regular" w:eastAsia="Calibri" w:hAnsi="StobiSerif Regular"/>
          <w:sz w:val="22"/>
          <w:szCs w:val="22"/>
          <w:lang w:eastAsia="en-US"/>
        </w:rPr>
        <w:t>0 дена на ЕНЕР.</w:t>
      </w:r>
    </w:p>
    <w:p w14:paraId="7750591F" w14:textId="22A5D022" w:rsidR="00525462" w:rsidRPr="00D11D6D" w:rsidRDefault="00525462" w:rsidP="00525462">
      <w:pPr>
        <w:pStyle w:val="ListParagraph"/>
        <w:numPr>
          <w:ilvl w:val="0"/>
          <w:numId w:val="6"/>
        </w:numPr>
        <w:tabs>
          <w:tab w:val="left" w:pos="1560"/>
        </w:tabs>
        <w:suppressAutoHyphens w:val="0"/>
        <w:spacing w:after="100" w:afterAutospacing="1"/>
        <w:outlineLvl w:val="2"/>
        <w:rPr>
          <w:rFonts w:ascii="StobiSerif Regular" w:hAnsi="StobiSerif Regular"/>
        </w:rPr>
      </w:pPr>
      <w:r w:rsidRPr="00D11D6D">
        <w:rPr>
          <w:rFonts w:ascii="StobiSerif Regular" w:hAnsi="StobiSerif Regular"/>
          <w:b/>
          <w:bCs/>
        </w:rPr>
        <w:t>Делумно почитување на обврската за објава на Годишни планови за ПВР на ЕНЕР</w:t>
      </w:r>
    </w:p>
    <w:p w14:paraId="73AEFECF" w14:textId="55EBF251" w:rsidR="007B4045" w:rsidRPr="00525462" w:rsidRDefault="00F30E26" w:rsidP="00525462">
      <w:pPr>
        <w:pStyle w:val="ListParagraph"/>
        <w:numPr>
          <w:ilvl w:val="0"/>
          <w:numId w:val="26"/>
        </w:numPr>
        <w:tabs>
          <w:tab w:val="left" w:pos="1560"/>
        </w:tabs>
        <w:suppressAutoHyphens w:val="0"/>
        <w:spacing w:after="100" w:afterAutospacing="1"/>
        <w:outlineLvl w:val="2"/>
        <w:rPr>
          <w:rFonts w:ascii="StobiSerif Regular" w:hAnsi="StobiSerif Regular"/>
        </w:rPr>
      </w:pPr>
      <w:r w:rsidRPr="00D11D6D">
        <w:rPr>
          <w:rFonts w:ascii="StobiSerif Regular" w:hAnsi="StobiSerif Regular"/>
        </w:rPr>
        <w:t>Од</w:t>
      </w:r>
      <w:r w:rsidR="007B4045" w:rsidRPr="00525462">
        <w:rPr>
          <w:rFonts w:ascii="StobiSerif Regular" w:hAnsi="StobiSerif Regular"/>
        </w:rPr>
        <w:t xml:space="preserve"> вкупно 1</w:t>
      </w:r>
      <w:r w:rsidR="003608F5" w:rsidRPr="00525462">
        <w:rPr>
          <w:rFonts w:ascii="StobiSerif Regular" w:hAnsi="StobiSerif Regular"/>
        </w:rPr>
        <w:t>7</w:t>
      </w:r>
      <w:r w:rsidR="007B4045" w:rsidRPr="00525462">
        <w:rPr>
          <w:rFonts w:ascii="StobiSerif Regular" w:hAnsi="StobiSerif Regular"/>
        </w:rPr>
        <w:t xml:space="preserve"> министерства кои предвиделе подготовка на предлог закони во Годишната програма за работа на Владата на Република Северна Македонија за 202</w:t>
      </w:r>
      <w:r w:rsidR="00144D52">
        <w:rPr>
          <w:rFonts w:ascii="StobiSerif Regular" w:hAnsi="StobiSerif Regular"/>
        </w:rPr>
        <w:t>5</w:t>
      </w:r>
      <w:r w:rsidR="007B4045" w:rsidRPr="00525462">
        <w:rPr>
          <w:rFonts w:ascii="StobiSerif Regular" w:hAnsi="StobiSerif Regular"/>
        </w:rPr>
        <w:t xml:space="preserve"> година, само</w:t>
      </w:r>
      <w:r w:rsidR="003608F5" w:rsidRPr="00525462">
        <w:rPr>
          <w:rFonts w:ascii="StobiSerif Regular" w:hAnsi="StobiSerif Regular"/>
        </w:rPr>
        <w:t xml:space="preserve"> 10</w:t>
      </w:r>
      <w:r w:rsidR="007B4045" w:rsidRPr="00525462">
        <w:rPr>
          <w:rFonts w:ascii="StobiSerif Regular" w:hAnsi="StobiSerif Regular"/>
        </w:rPr>
        <w:t xml:space="preserve"> министерства извршиле објава на Годишен план за ПВР на ЕНЕР</w:t>
      </w:r>
      <w:r w:rsidR="00305A80" w:rsidRPr="00525462">
        <w:rPr>
          <w:rFonts w:ascii="StobiSerif Regular" w:hAnsi="StobiSerif Regular"/>
        </w:rPr>
        <w:t>.</w:t>
      </w:r>
    </w:p>
    <w:p w14:paraId="3079201F" w14:textId="77777777" w:rsidR="007B4045" w:rsidRPr="007B4045" w:rsidRDefault="007B4045" w:rsidP="007B4045">
      <w:pPr>
        <w:pStyle w:val="ListParagraph"/>
        <w:tabs>
          <w:tab w:val="left" w:pos="1560"/>
        </w:tabs>
        <w:suppressAutoHyphens w:val="0"/>
        <w:spacing w:before="100" w:beforeAutospacing="1" w:after="100" w:afterAutospacing="1"/>
        <w:ind w:left="1418"/>
        <w:outlineLvl w:val="2"/>
        <w:rPr>
          <w:rFonts w:ascii="StobiSerif Regular" w:hAnsi="StobiSerif Regular"/>
        </w:rPr>
      </w:pPr>
    </w:p>
    <w:p w14:paraId="457FC0F6" w14:textId="77939458" w:rsidR="00892335" w:rsidRPr="00666A88" w:rsidRDefault="00892335" w:rsidP="00525462">
      <w:pPr>
        <w:pStyle w:val="ListParagraph"/>
        <w:numPr>
          <w:ilvl w:val="0"/>
          <w:numId w:val="27"/>
        </w:numPr>
        <w:suppressAutoHyphens w:val="0"/>
        <w:spacing w:before="100" w:beforeAutospacing="1" w:after="100" w:afterAutospacing="1"/>
        <w:jc w:val="left"/>
        <w:outlineLvl w:val="2"/>
        <w:rPr>
          <w:rFonts w:ascii="StobiSerif Regular" w:hAnsi="StobiSerif Regular"/>
          <w:b/>
          <w:bCs/>
        </w:rPr>
      </w:pPr>
      <w:r w:rsidRPr="00666A88">
        <w:rPr>
          <w:rFonts w:ascii="StobiSerif Regular" w:hAnsi="StobiSerif Regular"/>
          <w:b/>
          <w:bCs/>
        </w:rPr>
        <w:t>Препораки:</w:t>
      </w:r>
    </w:p>
    <w:p w14:paraId="30C08ADA" w14:textId="77777777" w:rsidR="002125B4" w:rsidRDefault="002125B4" w:rsidP="007B4045">
      <w:pPr>
        <w:numPr>
          <w:ilvl w:val="0"/>
          <w:numId w:val="7"/>
        </w:numPr>
        <w:suppressAutoHyphens w:val="0"/>
        <w:spacing w:before="100" w:beforeAutospacing="1" w:after="100" w:afterAutospacing="1"/>
        <w:rPr>
          <w:rFonts w:ascii="StobiSerif Regular" w:eastAsia="Calibri" w:hAnsi="StobiSerif Regular"/>
          <w:b/>
          <w:bCs/>
          <w:sz w:val="22"/>
          <w:szCs w:val="22"/>
          <w:lang w:eastAsia="en-US"/>
        </w:rPr>
      </w:pPr>
      <w:r>
        <w:rPr>
          <w:rFonts w:ascii="StobiSerif Regular" w:eastAsia="Calibri" w:hAnsi="StobiSerif Regular"/>
          <w:b/>
          <w:bCs/>
          <w:sz w:val="22"/>
          <w:szCs w:val="22"/>
          <w:lang w:eastAsia="en-US"/>
        </w:rPr>
        <w:t>Подобрување на практиките за почитување на процедурата за спроведување на ПВР</w:t>
      </w:r>
    </w:p>
    <w:p w14:paraId="28CD0905" w14:textId="065D2463" w:rsidR="007B4045" w:rsidRDefault="002125B4" w:rsidP="007B404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Министерствата </w:t>
      </w:r>
      <w:r w:rsidR="00075C15" w:rsidRPr="00892335">
        <w:rPr>
          <w:rFonts w:ascii="StobiSerif Regular" w:eastAsia="Calibri" w:hAnsi="StobiSerif Regular"/>
          <w:sz w:val="22"/>
          <w:szCs w:val="22"/>
          <w:lang w:eastAsia="en-US"/>
        </w:rPr>
        <w:t>пред</w:t>
      </w:r>
      <w:r w:rsidR="00075C15">
        <w:rPr>
          <w:rFonts w:ascii="StobiSerif Regular" w:eastAsia="Calibri" w:hAnsi="StobiSerif Regular"/>
          <w:sz w:val="22"/>
          <w:szCs w:val="22"/>
          <w:lang w:eastAsia="en-US"/>
        </w:rPr>
        <w:t xml:space="preserve"> доставување на </w:t>
      </w:r>
      <w:r w:rsidR="00075C15" w:rsidRPr="00892335">
        <w:rPr>
          <w:rFonts w:ascii="StobiSerif Regular" w:eastAsia="Calibri" w:hAnsi="StobiSerif Regular"/>
          <w:sz w:val="22"/>
          <w:szCs w:val="22"/>
          <w:lang w:eastAsia="en-US"/>
        </w:rPr>
        <w:t xml:space="preserve"> предлог-законите во владина </w:t>
      </w:r>
      <w:r w:rsidR="00075C15">
        <w:rPr>
          <w:rFonts w:ascii="StobiSerif Regular" w:eastAsia="Calibri" w:hAnsi="StobiSerif Regular"/>
          <w:sz w:val="22"/>
          <w:szCs w:val="22"/>
          <w:lang w:eastAsia="en-US"/>
        </w:rPr>
        <w:t xml:space="preserve">процедура </w:t>
      </w:r>
      <w:r w:rsidRPr="00D11D6D">
        <w:rPr>
          <w:rFonts w:ascii="StobiSerif Regular" w:eastAsia="Calibri" w:hAnsi="StobiSerif Regular"/>
          <w:b/>
          <w:bCs/>
          <w:sz w:val="22"/>
          <w:szCs w:val="22"/>
          <w:lang w:eastAsia="en-US"/>
        </w:rPr>
        <w:t>з</w:t>
      </w:r>
      <w:r w:rsidR="007B4045" w:rsidRPr="00D11D6D">
        <w:rPr>
          <w:rFonts w:ascii="StobiSerif Regular" w:eastAsia="Calibri" w:hAnsi="StobiSerif Regular"/>
          <w:b/>
          <w:bCs/>
          <w:sz w:val="22"/>
          <w:szCs w:val="22"/>
          <w:lang w:eastAsia="en-US"/>
        </w:rPr>
        <w:t>адолжително</w:t>
      </w:r>
      <w:r w:rsidR="007B4045" w:rsidRPr="00892335">
        <w:rPr>
          <w:rFonts w:ascii="StobiSerif Regular" w:eastAsia="Calibri" w:hAnsi="StobiSerif Regular"/>
          <w:sz w:val="22"/>
          <w:szCs w:val="22"/>
          <w:lang w:eastAsia="en-US"/>
        </w:rPr>
        <w:t xml:space="preserve"> </w:t>
      </w:r>
      <w:r>
        <w:rPr>
          <w:rFonts w:ascii="StobiSerif Regular" w:eastAsia="Calibri" w:hAnsi="StobiSerif Regular"/>
          <w:sz w:val="22"/>
          <w:szCs w:val="22"/>
          <w:lang w:eastAsia="en-US"/>
        </w:rPr>
        <w:t>да обезбедат</w:t>
      </w:r>
      <w:r w:rsidR="007B4045" w:rsidRPr="00892335">
        <w:rPr>
          <w:rFonts w:ascii="StobiSerif Regular" w:eastAsia="Calibri" w:hAnsi="StobiSerif Regular"/>
          <w:sz w:val="22"/>
          <w:szCs w:val="22"/>
          <w:lang w:eastAsia="en-US"/>
        </w:rPr>
        <w:t xml:space="preserve"> мислење </w:t>
      </w:r>
      <w:r w:rsidR="00075C15">
        <w:rPr>
          <w:rFonts w:ascii="StobiSerif Regular" w:eastAsia="Calibri" w:hAnsi="StobiSerif Regular"/>
          <w:sz w:val="22"/>
          <w:szCs w:val="22"/>
          <w:lang w:eastAsia="en-US"/>
        </w:rPr>
        <w:t xml:space="preserve">по </w:t>
      </w:r>
      <w:r w:rsidR="007B4045" w:rsidRPr="00892335">
        <w:rPr>
          <w:rFonts w:ascii="StobiSerif Regular" w:eastAsia="Calibri" w:hAnsi="StobiSerif Regular"/>
          <w:sz w:val="22"/>
          <w:szCs w:val="22"/>
          <w:lang w:eastAsia="en-US"/>
        </w:rPr>
        <w:t>нацрт-извештаите за ПВР</w:t>
      </w:r>
      <w:r w:rsidR="007B4045">
        <w:rPr>
          <w:rFonts w:ascii="StobiSerif Regular" w:eastAsia="Calibri" w:hAnsi="StobiSerif Regular"/>
          <w:sz w:val="22"/>
          <w:szCs w:val="22"/>
          <w:lang w:eastAsia="en-US"/>
        </w:rPr>
        <w:t xml:space="preserve"> </w:t>
      </w:r>
      <w:r w:rsidR="00075C15" w:rsidRPr="00892335">
        <w:rPr>
          <w:rFonts w:ascii="StobiSerif Regular" w:eastAsia="Calibri" w:hAnsi="StobiSerif Regular"/>
          <w:sz w:val="22"/>
          <w:szCs w:val="22"/>
          <w:lang w:eastAsia="en-US"/>
        </w:rPr>
        <w:t>од МЈА</w:t>
      </w:r>
      <w:r w:rsidR="000124E4">
        <w:rPr>
          <w:rFonts w:ascii="StobiSerif Regular" w:eastAsia="Calibri" w:hAnsi="StobiSerif Regular"/>
          <w:sz w:val="22"/>
          <w:szCs w:val="22"/>
          <w:lang w:eastAsia="en-US"/>
        </w:rPr>
        <w:t xml:space="preserve"> по истекот на минималниот рок од 30 дена за консултација на ЕНЕР</w:t>
      </w:r>
      <w:r w:rsidR="00075C15">
        <w:rPr>
          <w:rFonts w:ascii="StobiSerif Regular" w:eastAsia="Calibri" w:hAnsi="StobiSerif Regular"/>
          <w:sz w:val="22"/>
          <w:szCs w:val="22"/>
          <w:lang w:eastAsia="en-US"/>
        </w:rPr>
        <w:t>.</w:t>
      </w:r>
    </w:p>
    <w:p w14:paraId="045CE758" w14:textId="79527DE1" w:rsidR="007B4045" w:rsidRDefault="002125B4" w:rsidP="002125B4">
      <w:pPr>
        <w:numPr>
          <w:ilvl w:val="1"/>
          <w:numId w:val="7"/>
        </w:numPr>
        <w:suppressAutoHyphens w:val="0"/>
        <w:spacing w:after="100" w:afterAutospacing="1"/>
        <w:ind w:left="1434" w:hanging="357"/>
        <w:rPr>
          <w:rFonts w:ascii="StobiSerif Regular" w:eastAsia="Calibri" w:hAnsi="StobiSerif Regular"/>
          <w:sz w:val="22"/>
          <w:szCs w:val="22"/>
          <w:lang w:eastAsia="en-US"/>
        </w:rPr>
      </w:pPr>
      <w:r w:rsidRPr="002125B4">
        <w:rPr>
          <w:rFonts w:ascii="StobiSerif Regular" w:eastAsia="Calibri" w:hAnsi="StobiSerif Regular"/>
          <w:sz w:val="22"/>
          <w:szCs w:val="22"/>
          <w:lang w:eastAsia="en-US"/>
        </w:rPr>
        <w:t xml:space="preserve">Генералниот секретаријат на ВРСМ </w:t>
      </w:r>
      <w:r>
        <w:rPr>
          <w:rFonts w:ascii="StobiSerif Regular" w:eastAsia="Calibri" w:hAnsi="StobiSerif Regular"/>
          <w:sz w:val="22"/>
          <w:szCs w:val="22"/>
          <w:lang w:eastAsia="en-US"/>
        </w:rPr>
        <w:t>да</w:t>
      </w:r>
      <w:r w:rsidR="007B4045" w:rsidRPr="007B4045">
        <w:rPr>
          <w:rFonts w:ascii="StobiSerif Regular" w:eastAsia="Calibri" w:hAnsi="StobiSerif Regular"/>
          <w:sz w:val="22"/>
          <w:szCs w:val="22"/>
          <w:lang w:eastAsia="en-US"/>
        </w:rPr>
        <w:t xml:space="preserve"> обезбеди предлозите на законите што се доставуваат до Владата да содржат проценка на </w:t>
      </w:r>
      <w:r w:rsidR="007B4045" w:rsidRPr="007B4045">
        <w:rPr>
          <w:rFonts w:ascii="StobiSerif Regular" w:eastAsia="Calibri" w:hAnsi="StobiSerif Regular"/>
          <w:sz w:val="22"/>
          <w:szCs w:val="22"/>
          <w:lang w:eastAsia="en-US"/>
        </w:rPr>
        <w:lastRenderedPageBreak/>
        <w:t>влијанието на регулативата и мислење по нацрт Извештајот за ПВ</w:t>
      </w:r>
      <w:r w:rsidR="00A76A1E" w:rsidRPr="007B4045">
        <w:rPr>
          <w:rFonts w:ascii="StobiSerif Regular" w:eastAsia="Calibri" w:hAnsi="StobiSerif Regular"/>
          <w:sz w:val="22"/>
          <w:szCs w:val="22"/>
          <w:lang w:eastAsia="en-US"/>
        </w:rPr>
        <w:t>Р</w:t>
      </w:r>
      <w:r w:rsidR="007B4045" w:rsidRPr="007B4045">
        <w:rPr>
          <w:rFonts w:ascii="StobiSerif Regular" w:eastAsia="Calibri" w:hAnsi="StobiSerif Regular"/>
          <w:sz w:val="22"/>
          <w:szCs w:val="22"/>
          <w:lang w:eastAsia="en-US"/>
        </w:rPr>
        <w:t xml:space="preserve"> од страна на МЈА</w:t>
      </w:r>
      <w:r>
        <w:rPr>
          <w:rFonts w:ascii="StobiSerif Regular" w:eastAsia="Calibri" w:hAnsi="StobiSerif Regular"/>
          <w:sz w:val="22"/>
          <w:szCs w:val="22"/>
          <w:lang w:eastAsia="en-US"/>
        </w:rPr>
        <w:t xml:space="preserve"> а доколку материјалите се некомплетни</w:t>
      </w:r>
      <w:r w:rsidR="007B4045" w:rsidRPr="007B4045">
        <w:rPr>
          <w:rFonts w:ascii="StobiSerif Regular" w:eastAsia="Calibri" w:hAnsi="StobiSerif Regular"/>
          <w:sz w:val="22"/>
          <w:szCs w:val="22"/>
          <w:lang w:eastAsia="en-US"/>
        </w:rPr>
        <w:t xml:space="preserve"> </w:t>
      </w:r>
      <w:r w:rsidR="007B4045" w:rsidRPr="002125B4">
        <w:rPr>
          <w:rFonts w:ascii="StobiSerif Regular" w:eastAsia="Calibri" w:hAnsi="StobiSerif Regular"/>
          <w:sz w:val="22"/>
          <w:szCs w:val="22"/>
          <w:lang w:eastAsia="en-US"/>
        </w:rPr>
        <w:t>да ги врати до предлагачите за нивно комплетирање како предуслов за да бидат разгледани од работните тела на Владата</w:t>
      </w:r>
      <w:r w:rsidR="00A76A1E" w:rsidRPr="002125B4">
        <w:rPr>
          <w:rFonts w:ascii="StobiSerif Regular" w:eastAsia="Calibri" w:hAnsi="StobiSerif Regular"/>
          <w:sz w:val="22"/>
          <w:szCs w:val="22"/>
          <w:lang w:eastAsia="en-US"/>
        </w:rPr>
        <w:t>.</w:t>
      </w:r>
    </w:p>
    <w:p w14:paraId="4DCF329B" w14:textId="4B15EC15" w:rsidR="002125B4" w:rsidRDefault="002125B4" w:rsidP="002125B4">
      <w:pPr>
        <w:pStyle w:val="ListParagraph"/>
        <w:numPr>
          <w:ilvl w:val="1"/>
          <w:numId w:val="7"/>
        </w:numPr>
        <w:rPr>
          <w:rFonts w:ascii="StobiSerif Regular" w:hAnsi="StobiSerif Regular"/>
        </w:rPr>
      </w:pPr>
      <w:r>
        <w:rPr>
          <w:rFonts w:ascii="StobiSerif Regular" w:hAnsi="StobiSerif Regular"/>
        </w:rPr>
        <w:t xml:space="preserve">МЈА да обезбеди </w:t>
      </w:r>
      <w:r w:rsidRPr="002125B4">
        <w:rPr>
          <w:rFonts w:ascii="StobiSerif Regular" w:hAnsi="StobiSerif Regular"/>
        </w:rPr>
        <w:t>континуирани обуки за ресорните министерства за процесот на ПВР и консултации на ЕНЕР.</w:t>
      </w:r>
    </w:p>
    <w:p w14:paraId="511A65D2" w14:textId="3A3ABFAF" w:rsidR="00892335" w:rsidRPr="00892335" w:rsidRDefault="002125B4" w:rsidP="00A76A1E">
      <w:pPr>
        <w:suppressAutoHyphens w:val="0"/>
        <w:spacing w:before="100" w:beforeAutospacing="1"/>
        <w:ind w:left="357"/>
        <w:rPr>
          <w:rFonts w:ascii="StobiSerif Regular" w:eastAsia="Calibri" w:hAnsi="StobiSerif Regular"/>
          <w:b/>
          <w:bCs/>
          <w:sz w:val="22"/>
          <w:szCs w:val="22"/>
          <w:lang w:eastAsia="en-US"/>
        </w:rPr>
      </w:pPr>
      <w:r>
        <w:rPr>
          <w:rFonts w:ascii="StobiSerif Regular" w:eastAsia="Calibri" w:hAnsi="StobiSerif Regular"/>
          <w:b/>
          <w:bCs/>
          <w:sz w:val="22"/>
          <w:szCs w:val="22"/>
          <w:lang w:eastAsia="en-US"/>
        </w:rPr>
        <w:t>2</w:t>
      </w:r>
      <w:r w:rsidR="007B4045">
        <w:rPr>
          <w:rFonts w:ascii="StobiSerif Regular" w:eastAsia="Calibri" w:hAnsi="StobiSerif Regular"/>
          <w:b/>
          <w:bCs/>
          <w:sz w:val="22"/>
          <w:szCs w:val="22"/>
          <w:lang w:eastAsia="en-US"/>
        </w:rPr>
        <w:t xml:space="preserve">. </w:t>
      </w:r>
      <w:r w:rsidR="00892335" w:rsidRPr="00892335">
        <w:rPr>
          <w:rFonts w:ascii="StobiSerif Regular" w:eastAsia="Calibri" w:hAnsi="StobiSerif Regular"/>
          <w:b/>
          <w:bCs/>
          <w:sz w:val="22"/>
          <w:szCs w:val="22"/>
          <w:lang w:eastAsia="en-US"/>
        </w:rPr>
        <w:t>Зголемување на транспарентноста и јавните консултации</w:t>
      </w:r>
    </w:p>
    <w:p w14:paraId="2C77902D" w14:textId="111C63F6" w:rsidR="00666A88" w:rsidRDefault="00892335" w:rsidP="00A76A1E">
      <w:pPr>
        <w:numPr>
          <w:ilvl w:val="1"/>
          <w:numId w:val="7"/>
        </w:numPr>
        <w:suppressAutoHyphens w:val="0"/>
        <w:spacing w:after="100" w:afterAutospacing="1"/>
        <w:ind w:left="1434" w:hanging="357"/>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Задолжителна објава </w:t>
      </w:r>
      <w:r w:rsidR="00666A88">
        <w:rPr>
          <w:rFonts w:ascii="StobiSerif Regular" w:eastAsia="Calibri" w:hAnsi="StobiSerif Regular"/>
          <w:sz w:val="22"/>
          <w:szCs w:val="22"/>
          <w:lang w:eastAsia="en-US"/>
        </w:rPr>
        <w:t xml:space="preserve">на нацрт извештаите за ПВР и предлог законите на ЕНЕР </w:t>
      </w:r>
      <w:r w:rsidR="00A76A1E">
        <w:rPr>
          <w:rFonts w:ascii="StobiSerif Regular" w:eastAsia="Calibri" w:hAnsi="StobiSerif Regular"/>
          <w:sz w:val="22"/>
          <w:szCs w:val="22"/>
          <w:lang w:eastAsia="en-US"/>
        </w:rPr>
        <w:t>од страна на министерствата</w:t>
      </w:r>
      <w:r w:rsidR="006B00D8">
        <w:rPr>
          <w:rFonts w:ascii="StobiSerif Regular" w:eastAsia="Calibri" w:hAnsi="StobiSerif Regular"/>
          <w:sz w:val="22"/>
          <w:szCs w:val="22"/>
          <w:lang w:eastAsia="en-US"/>
        </w:rPr>
        <w:t>.</w:t>
      </w:r>
    </w:p>
    <w:p w14:paraId="7CC11BED" w14:textId="30E92A64" w:rsidR="00892335" w:rsidRDefault="00666A88" w:rsidP="0089233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П</w:t>
      </w:r>
      <w:r w:rsidR="00892335">
        <w:rPr>
          <w:rFonts w:ascii="StobiSerif Regular" w:eastAsia="Calibri" w:hAnsi="StobiSerif Regular"/>
          <w:sz w:val="22"/>
          <w:szCs w:val="22"/>
          <w:lang w:eastAsia="en-US"/>
        </w:rPr>
        <w:t xml:space="preserve">очитување на </w:t>
      </w:r>
      <w:r w:rsidR="002D442D">
        <w:rPr>
          <w:rFonts w:ascii="StobiSerif Regular" w:eastAsia="Calibri" w:hAnsi="StobiSerif Regular"/>
          <w:sz w:val="22"/>
          <w:szCs w:val="22"/>
          <w:lang w:eastAsia="en-US"/>
        </w:rPr>
        <w:t xml:space="preserve">новиот </w:t>
      </w:r>
      <w:r w:rsidR="00892335">
        <w:rPr>
          <w:rFonts w:ascii="StobiSerif Regular" w:eastAsia="Calibri" w:hAnsi="StobiSerif Regular"/>
          <w:sz w:val="22"/>
          <w:szCs w:val="22"/>
          <w:lang w:eastAsia="en-US"/>
        </w:rPr>
        <w:t>минимал</w:t>
      </w:r>
      <w:r w:rsidR="007342E1">
        <w:rPr>
          <w:rFonts w:ascii="StobiSerif Regular" w:eastAsia="Calibri" w:hAnsi="StobiSerif Regular"/>
          <w:sz w:val="22"/>
          <w:szCs w:val="22"/>
          <w:lang w:eastAsia="en-US"/>
        </w:rPr>
        <w:t>е</w:t>
      </w:r>
      <w:r w:rsidR="00892335">
        <w:rPr>
          <w:rFonts w:ascii="StobiSerif Regular" w:eastAsia="Calibri" w:hAnsi="StobiSerif Regular"/>
          <w:sz w:val="22"/>
          <w:szCs w:val="22"/>
          <w:lang w:eastAsia="en-US"/>
        </w:rPr>
        <w:t xml:space="preserve">н рок од 30 дена за консултации </w:t>
      </w:r>
      <w:r w:rsidR="002D442D">
        <w:rPr>
          <w:rFonts w:ascii="StobiSerif Regular" w:eastAsia="Calibri" w:hAnsi="StobiSerif Regular"/>
          <w:sz w:val="22"/>
          <w:szCs w:val="22"/>
          <w:lang w:eastAsia="en-US"/>
        </w:rPr>
        <w:t>на ЕНЕР согласно Деловник</w:t>
      </w:r>
      <w:r w:rsidR="000124E4">
        <w:rPr>
          <w:rFonts w:ascii="StobiSerif Regular" w:eastAsia="Calibri" w:hAnsi="StobiSerif Regular"/>
          <w:sz w:val="22"/>
          <w:szCs w:val="22"/>
          <w:lang w:eastAsia="en-US"/>
        </w:rPr>
        <w:t>от</w:t>
      </w:r>
      <w:r w:rsidR="002D442D">
        <w:rPr>
          <w:rFonts w:ascii="StobiSerif Regular" w:eastAsia="Calibri" w:hAnsi="StobiSerif Regular"/>
          <w:sz w:val="22"/>
          <w:szCs w:val="22"/>
          <w:lang w:eastAsia="en-US"/>
        </w:rPr>
        <w:t xml:space="preserve"> за работа на Владата</w:t>
      </w:r>
      <w:r w:rsidR="006B00D8">
        <w:rPr>
          <w:rFonts w:ascii="StobiSerif Regular" w:eastAsia="Calibri" w:hAnsi="StobiSerif Regular"/>
          <w:sz w:val="22"/>
          <w:szCs w:val="22"/>
          <w:lang w:eastAsia="en-US"/>
        </w:rPr>
        <w:t>.</w:t>
      </w:r>
    </w:p>
    <w:p w14:paraId="1D669B7B" w14:textId="1928B88F" w:rsidR="00666A88" w:rsidRDefault="007B1B93" w:rsidP="0089233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Обезбедување на јавна достапност </w:t>
      </w:r>
      <w:r w:rsidR="00666A88">
        <w:rPr>
          <w:rFonts w:ascii="StobiSerif Regular" w:eastAsia="Calibri" w:hAnsi="StobiSerif Regular"/>
          <w:sz w:val="22"/>
          <w:szCs w:val="22"/>
          <w:lang w:eastAsia="en-US"/>
        </w:rPr>
        <w:t>на мислењата по нацрт Извештаите за ПВР на ЕНЕР</w:t>
      </w:r>
      <w:r>
        <w:rPr>
          <w:rFonts w:ascii="StobiSerif Regular" w:eastAsia="Calibri" w:hAnsi="StobiSerif Regular"/>
          <w:sz w:val="22"/>
          <w:szCs w:val="22"/>
          <w:lang w:eastAsia="en-US"/>
        </w:rPr>
        <w:t xml:space="preserve"> од страна на МЈА</w:t>
      </w:r>
      <w:r w:rsidR="006B00D8">
        <w:rPr>
          <w:rFonts w:ascii="StobiSerif Regular" w:eastAsia="Calibri" w:hAnsi="StobiSerif Regular"/>
          <w:sz w:val="22"/>
          <w:szCs w:val="22"/>
          <w:lang w:eastAsia="en-US"/>
        </w:rPr>
        <w:t>.</w:t>
      </w:r>
    </w:p>
    <w:p w14:paraId="30710AB0" w14:textId="07CE8CB3" w:rsidR="007B4045" w:rsidRDefault="00666A88" w:rsidP="007B404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Навремено објавување на Годишните планови за ПВР од страна на министерствата</w:t>
      </w:r>
      <w:r w:rsidR="007B1B93">
        <w:rPr>
          <w:rFonts w:ascii="StobiSerif Regular" w:eastAsia="Calibri" w:hAnsi="StobiSerif Regular"/>
          <w:sz w:val="22"/>
          <w:szCs w:val="22"/>
          <w:lang w:eastAsia="en-US"/>
        </w:rPr>
        <w:t xml:space="preserve"> (во рок од 15 дена од донесување на Годишната програма за работа на Владата)</w:t>
      </w:r>
      <w:r w:rsidR="00B63CBB">
        <w:rPr>
          <w:rFonts w:ascii="StobiSerif Regular" w:eastAsia="Calibri" w:hAnsi="StobiSerif Regular"/>
          <w:sz w:val="22"/>
          <w:szCs w:val="22"/>
          <w:lang w:eastAsia="en-US"/>
        </w:rPr>
        <w:t>.</w:t>
      </w:r>
    </w:p>
    <w:sectPr w:rsidR="007B4045" w:rsidSect="00051368">
      <w:headerReference w:type="even" r:id="rId12"/>
      <w:headerReference w:type="default" r:id="rId13"/>
      <w:footerReference w:type="default" r:id="rId14"/>
      <w:headerReference w:type="first" r:id="rId15"/>
      <w:pgSz w:w="11906" w:h="16838" w:code="9"/>
      <w:pgMar w:top="3119" w:right="1440" w:bottom="1843" w:left="1276" w:header="635"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F967" w14:textId="77777777" w:rsidR="002259BE" w:rsidRDefault="002259BE" w:rsidP="00DC5C24">
      <w:r>
        <w:separator/>
      </w:r>
    </w:p>
  </w:endnote>
  <w:endnote w:type="continuationSeparator" w:id="0">
    <w:p w14:paraId="2C81044C" w14:textId="77777777" w:rsidR="002259BE" w:rsidRDefault="002259BE" w:rsidP="00DC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tobiSans Regular">
    <w:panose1 w:val="02000503030000020004"/>
    <w:charset w:val="00"/>
    <w:family w:val="modern"/>
    <w:notTrueType/>
    <w:pitch w:val="variable"/>
    <w:sig w:usb0="A00002AF" w:usb1="5000A07B" w:usb2="00000000" w:usb3="00000000" w:csb0="0000009F" w:csb1="00000000"/>
  </w:font>
  <w:font w:name="StobiSerif Medium">
    <w:panose1 w:val="02000603060000020004"/>
    <w:charset w:val="00"/>
    <w:family w:val="modern"/>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tobiSerif Bold">
    <w:panose1 w:val="02000803060000020004"/>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tobi regular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6272" w14:textId="4CDD71E1" w:rsidR="006C42D1" w:rsidRPr="000F2E5D" w:rsidRDefault="00162F43" w:rsidP="0059655D">
    <w:pPr>
      <w:pStyle w:val="Footer"/>
    </w:pPr>
    <w:r>
      <w:rPr>
        <w:noProof/>
        <w:lang w:val="en-US" w:eastAsia="en-US"/>
      </w:rPr>
      <mc:AlternateContent>
        <mc:Choice Requires="wps">
          <w:drawing>
            <wp:anchor distT="0" distB="0" distL="114300" distR="114300" simplePos="0" relativeHeight="251683840" behindDoc="0" locked="0" layoutInCell="1" allowOverlap="1" wp14:anchorId="13F0AFB3" wp14:editId="099C5109">
              <wp:simplePos x="0" y="0"/>
              <wp:positionH relativeFrom="column">
                <wp:posOffset>257175</wp:posOffset>
              </wp:positionH>
              <wp:positionV relativeFrom="paragraph">
                <wp:posOffset>-593090</wp:posOffset>
              </wp:positionV>
              <wp:extent cx="2047875" cy="1150620"/>
              <wp:effectExtent l="0" t="0" r="0" b="0"/>
              <wp:wrapNone/>
              <wp:docPr id="5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150620"/>
                      </a:xfrm>
                      <a:prstGeom prst="rect">
                        <a:avLst/>
                      </a:prstGeom>
                      <a:noFill/>
                      <a:ln w="6350">
                        <a:noFill/>
                      </a:ln>
                    </wps:spPr>
                    <wps:txbx>
                      <w:txbxContent>
                        <w:p w14:paraId="11F27DF7" w14:textId="77777777" w:rsidR="00162F43" w:rsidRDefault="006211EF" w:rsidP="006211EF">
                          <w:pPr>
                            <w:pStyle w:val="FooterTXT"/>
                            <w:jc w:val="both"/>
                            <w:rPr>
                              <w:color w:val="000000" w:themeColor="text1"/>
                            </w:rPr>
                          </w:pPr>
                          <w:r w:rsidRPr="00016EBE">
                            <w:rPr>
                              <w:color w:val="000000" w:themeColor="text1"/>
                            </w:rPr>
                            <w:t>Министерство</w:t>
                          </w:r>
                          <w:r w:rsidRPr="00016EBE">
                            <w:rPr>
                              <w:color w:val="000000" w:themeColor="text1"/>
                              <w:lang w:val="sq-AL"/>
                            </w:rPr>
                            <w:t> </w:t>
                          </w:r>
                        </w:p>
                        <w:p w14:paraId="5628A100" w14:textId="1F5D5F7A" w:rsidR="006211EF" w:rsidRPr="00016EBE" w:rsidRDefault="00162F43" w:rsidP="006211EF">
                          <w:pPr>
                            <w:pStyle w:val="FooterTXT"/>
                            <w:jc w:val="both"/>
                            <w:rPr>
                              <w:color w:val="000000" w:themeColor="text1"/>
                            </w:rPr>
                          </w:pPr>
                          <w:r>
                            <w:rPr>
                              <w:color w:val="000000" w:themeColor="text1"/>
                            </w:rPr>
                            <w:t xml:space="preserve">за </w:t>
                          </w:r>
                          <w:r w:rsidR="00275AFA">
                            <w:rPr>
                              <w:color w:val="000000" w:themeColor="text1"/>
                            </w:rPr>
                            <w:t>јавна администрација</w:t>
                          </w:r>
                          <w:r w:rsidR="006211EF" w:rsidRPr="00016EBE">
                            <w:rPr>
                              <w:color w:val="000000" w:themeColor="text1"/>
                              <w:lang w:val="en-US"/>
                            </w:rPr>
                            <w:t xml:space="preserve"> </w:t>
                          </w:r>
                          <w:r w:rsidR="006211EF" w:rsidRPr="00016EBE">
                            <w:rPr>
                              <w:color w:val="000000" w:themeColor="text1"/>
                            </w:rPr>
                            <w:t>на</w:t>
                          </w:r>
                        </w:p>
                        <w:p w14:paraId="6FB5697E" w14:textId="77777777" w:rsidR="006211EF" w:rsidRPr="00016EBE" w:rsidRDefault="006211EF" w:rsidP="006211EF">
                          <w:pPr>
                            <w:pStyle w:val="FooterTXT"/>
                            <w:jc w:val="both"/>
                            <w:rPr>
                              <w:color w:val="000000" w:themeColor="text1"/>
                            </w:rPr>
                          </w:pPr>
                          <w:r w:rsidRPr="00016EBE">
                            <w:rPr>
                              <w:color w:val="000000" w:themeColor="text1"/>
                            </w:rPr>
                            <w:t>Република Северна Македонија</w:t>
                          </w:r>
                        </w:p>
                        <w:p w14:paraId="7FE8A1F3" w14:textId="77777777" w:rsidR="006211EF" w:rsidRPr="00F23FCF" w:rsidRDefault="006211EF" w:rsidP="006211EF">
                          <w:pPr>
                            <w:pStyle w:val="FooterTX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0AFB3" id="_x0000_t202" coordsize="21600,21600" o:spt="202" path="m,l,21600r21600,l21600,xe">
              <v:stroke joinstyle="miter"/>
              <v:path gradientshapeok="t" o:connecttype="rect"/>
            </v:shapetype>
            <v:shape id="Text Box 14" o:spid="_x0000_s1034" type="#_x0000_t202" style="position:absolute;left:0;text-align:left;margin-left:20.25pt;margin-top:-46.7pt;width:161.25pt;height:9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fKKgIAAE8EAAAOAAAAZHJzL2Uyb0RvYy54bWysVF1v2yAUfZ+0/4B4X2xnSdpacaqsVaZJ&#10;UVspnfpMMMTWMJcBiZ39+l2w86FuT9NeMHC/zzl4ft81ihyEdTXogmajlBKhOZS13hX0++vq0y0l&#10;zjNdMgVaFPQoHL1ffPwwb00uxlCBKoUlmES7vDUFrbw3eZI4XomGuREYodEowTbM49HuktKyFrM3&#10;Khmn6SxpwZbGAhfO4e1jb6SLmF9Kwf2zlE54ogqKvfm42rhuw5os5izfWWaqmg9tsH/oomG1xqLn&#10;VI/MM7K39R+pmppbcCD9iEOTgJQ1F3EGnCZL302zqZgRcRYEx5kzTO7/peVPh415scR3X6BDAuMQ&#10;zqyB/3CITdIalw8+AVOXO/QOg3bSNuGLIxAMRGyPZzxF5wnHy3E6ubm9mVLC0ZZl03Q2jognl3Bj&#10;nf8qoCFhU1CLhMUW2GHtfGiA5SeXUE3DqlYqkqY0aQs6+zxNY8DZghFKD533zYa2fbftSF2GCTE6&#10;3GyhPOLgFnpNOMNXNfawZs6/MIsiwJFQ2P4ZF6kAa8Gwo6QC++tv98EfuUErJS2KqqDu555ZQYn6&#10;ppG1u2wyCSqMh8n0BuEg9tqyvbboffMAqNsMn5DhcRv8vTptpYXmDfW/DFXRxDTH2gXl3p4OD74X&#10;O74gLpbL6IbKM8yv9cbwE+MB49fujVkzEOGRwyc4CZDl7/jofXtGlnsPso5kXXAdCEDVRg6HFxae&#10;xfU5el3+A4vfAAAA//8DAFBLAwQUAAYACAAAACEAT3xbX+EAAAAJAQAADwAAAGRycy9kb3ducmV2&#10;LnhtbEyPwU7DMBBE70j8g7VIXFBrQ0IbQjYVqoSUQy4tCImbGy9x1NgOsZuGv8ecynG1TzNvis1s&#10;ejbR6DtnEe6XAhjZxqnOtgjvb6+LDJgP0irZO0sIP+RhU15fFTJX7mx3NO1Dy2KI9blE0CEMOee+&#10;0WSkX7qBbPx9udHIEM+x5WqU5xhuev4gxIob2dnYoOVAW03NcX8yCNNHlardpMN4t60rUR3r7/Vn&#10;jXh7M788Aws0hwsMf/pRHcrodHAnqzzrEVLxGEmExVOSAotAskriuANCts6AlwX/v6D8BQAA//8D&#10;AFBLAQItABQABgAIAAAAIQC2gziS/gAAAOEBAAATAAAAAAAAAAAAAAAAAAAAAABbQ29udGVudF9U&#10;eXBlc10ueG1sUEsBAi0AFAAGAAgAAAAhADj9If/WAAAAlAEAAAsAAAAAAAAAAAAAAAAALwEAAF9y&#10;ZWxzLy5yZWxzUEsBAi0AFAAGAAgAAAAhABBOB8oqAgAATwQAAA4AAAAAAAAAAAAAAAAALgIAAGRy&#10;cy9lMm9Eb2MueG1sUEsBAi0AFAAGAAgAAAAhAE98W1/hAAAACQEAAA8AAAAAAAAAAAAAAAAAhAQA&#10;AGRycy9kb3ducmV2LnhtbFBLBQYAAAAABAAEAPMAAACSBQAAAAA=&#10;" filled="f" stroked="f" strokeweight=".5pt">
              <v:textbox>
                <w:txbxContent>
                  <w:p w14:paraId="11F27DF7" w14:textId="77777777" w:rsidR="00162F43" w:rsidRDefault="006211EF" w:rsidP="006211EF">
                    <w:pPr>
                      <w:pStyle w:val="FooterTXT"/>
                      <w:jc w:val="both"/>
                      <w:rPr>
                        <w:color w:val="000000" w:themeColor="text1"/>
                      </w:rPr>
                    </w:pPr>
                    <w:r w:rsidRPr="00016EBE">
                      <w:rPr>
                        <w:color w:val="000000" w:themeColor="text1"/>
                      </w:rPr>
                      <w:t>Министерство</w:t>
                    </w:r>
                    <w:r w:rsidRPr="00016EBE">
                      <w:rPr>
                        <w:color w:val="000000" w:themeColor="text1"/>
                        <w:lang w:val="sq-AL"/>
                      </w:rPr>
                      <w:t> </w:t>
                    </w:r>
                  </w:p>
                  <w:p w14:paraId="5628A100" w14:textId="1F5D5F7A" w:rsidR="006211EF" w:rsidRPr="00016EBE" w:rsidRDefault="00162F43" w:rsidP="006211EF">
                    <w:pPr>
                      <w:pStyle w:val="FooterTXT"/>
                      <w:jc w:val="both"/>
                      <w:rPr>
                        <w:color w:val="000000" w:themeColor="text1"/>
                      </w:rPr>
                    </w:pPr>
                    <w:r>
                      <w:rPr>
                        <w:color w:val="000000" w:themeColor="text1"/>
                      </w:rPr>
                      <w:t xml:space="preserve">за </w:t>
                    </w:r>
                    <w:r w:rsidR="00275AFA">
                      <w:rPr>
                        <w:color w:val="000000" w:themeColor="text1"/>
                      </w:rPr>
                      <w:t>јавна администрација</w:t>
                    </w:r>
                    <w:r w:rsidR="006211EF" w:rsidRPr="00016EBE">
                      <w:rPr>
                        <w:color w:val="000000" w:themeColor="text1"/>
                        <w:lang w:val="en-US"/>
                      </w:rPr>
                      <w:t xml:space="preserve"> </w:t>
                    </w:r>
                    <w:r w:rsidR="006211EF" w:rsidRPr="00016EBE">
                      <w:rPr>
                        <w:color w:val="000000" w:themeColor="text1"/>
                      </w:rPr>
                      <w:t>на</w:t>
                    </w:r>
                  </w:p>
                  <w:p w14:paraId="6FB5697E" w14:textId="77777777" w:rsidR="006211EF" w:rsidRPr="00016EBE" w:rsidRDefault="006211EF" w:rsidP="006211EF">
                    <w:pPr>
                      <w:pStyle w:val="FooterTXT"/>
                      <w:jc w:val="both"/>
                      <w:rPr>
                        <w:color w:val="000000" w:themeColor="text1"/>
                      </w:rPr>
                    </w:pPr>
                    <w:r w:rsidRPr="00016EBE">
                      <w:rPr>
                        <w:color w:val="000000" w:themeColor="text1"/>
                      </w:rPr>
                      <w:t>Република Северна Македонија</w:t>
                    </w:r>
                  </w:p>
                  <w:p w14:paraId="7FE8A1F3" w14:textId="77777777" w:rsidR="006211EF" w:rsidRPr="00F23FCF" w:rsidRDefault="006211EF" w:rsidP="006211EF">
                    <w:pPr>
                      <w:pStyle w:val="FooterTXT"/>
                    </w:pPr>
                  </w:p>
                </w:txbxContent>
              </v:textbox>
            </v:shape>
          </w:pict>
        </mc:Fallback>
      </mc:AlternateContent>
    </w:r>
    <w:r>
      <w:rPr>
        <w:noProof/>
        <w:lang w:val="en-US" w:eastAsia="en-US"/>
      </w:rPr>
      <mc:AlternateContent>
        <mc:Choice Requires="wps">
          <w:drawing>
            <wp:anchor distT="0" distB="0" distL="114300" distR="114300" simplePos="0" relativeHeight="251684864" behindDoc="0" locked="0" layoutInCell="1" allowOverlap="1" wp14:anchorId="1391341B" wp14:editId="1C7E486A">
              <wp:simplePos x="0" y="0"/>
              <wp:positionH relativeFrom="column">
                <wp:posOffset>2514600</wp:posOffset>
              </wp:positionH>
              <wp:positionV relativeFrom="paragraph">
                <wp:posOffset>-530860</wp:posOffset>
              </wp:positionV>
              <wp:extent cx="2057400" cy="858520"/>
              <wp:effectExtent l="0" t="0" r="0" b="0"/>
              <wp:wrapNone/>
              <wp:docPr id="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858520"/>
                      </a:xfrm>
                      <a:prstGeom prst="rect">
                        <a:avLst/>
                      </a:prstGeom>
                      <a:noFill/>
                      <a:ln w="6350">
                        <a:noFill/>
                      </a:ln>
                    </wps:spPr>
                    <wps:txbx>
                      <w:txbxContent>
                        <w:p w14:paraId="1EC21AE1" w14:textId="77777777" w:rsidR="006211EF" w:rsidRPr="00F23FCF" w:rsidRDefault="006211EF" w:rsidP="006211EF">
                          <w:pPr>
                            <w:pStyle w:val="FooterTXT"/>
                            <w:jc w:val="both"/>
                          </w:pPr>
                          <w:r>
                            <w:t xml:space="preserve">Ул. </w:t>
                          </w:r>
                          <w:r w:rsidRPr="006F5CB5">
                            <w:t>„</w:t>
                          </w:r>
                          <w:r>
                            <w:t>св. Кирил и Методиј</w:t>
                          </w:r>
                          <w:r w:rsidRPr="006F5CB5">
                            <w:t xml:space="preserve">“ бр. </w:t>
                          </w:r>
                          <w:r>
                            <w:t xml:space="preserve">54, </w:t>
                          </w:r>
                          <w:r w:rsidRPr="00F23FCF">
                            <w:t xml:space="preserve">Скопје </w:t>
                          </w:r>
                        </w:p>
                        <w:p w14:paraId="178DED54" w14:textId="77777777" w:rsidR="006211EF" w:rsidRPr="00F23FCF" w:rsidRDefault="006211EF" w:rsidP="006211EF">
                          <w:pPr>
                            <w:pStyle w:val="FooterTXT"/>
                            <w:jc w:val="both"/>
                          </w:pPr>
                          <w:r>
                            <w:rPr>
                              <w:lang w:val="sq-AL"/>
                            </w:rPr>
                            <w:t xml:space="preserve">        </w:t>
                          </w:r>
                          <w:r w:rsidRPr="00F23FCF">
                            <w:t>Република Северна Македонија</w:t>
                          </w:r>
                        </w:p>
                        <w:p w14:paraId="4E31E145" w14:textId="77777777" w:rsidR="006211EF" w:rsidRPr="00F23FCF" w:rsidRDefault="006211EF" w:rsidP="006211EF">
                          <w:pPr>
                            <w:pStyle w:val="FooterTX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1341B" id="Text Box 12" o:spid="_x0000_s1035" type="#_x0000_t202" style="position:absolute;left:0;text-align:left;margin-left:198pt;margin-top:-41.8pt;width:162pt;height:67.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0rKgIAAE4EAAAOAAAAZHJzL2Uyb0RvYy54bWysVF1v2yAUfZ+0/4B4X+xkcZtacaqsVaZJ&#10;UVspnfpMMMTWMJcBiZ39+l2w86FuT9NeMJd7uR/nHDy/7xpFDsK6GnRBx6OUEqE5lLXeFfT76+rT&#10;jBLnmS6ZAi0KehSO3i8+fpi3JhcTqECVwhJMol3emoJW3ps8SRyvRMPcCIzQ6JRgG+bRtLuktKzF&#10;7I1KJml6k7RgS2OBC+fw9LF30kXML6Xg/llKJzxRBcXefFxtXLdhTRZzlu8sM1XNhzbYP3TRsFpj&#10;0XOqR+YZ2dv6j1RNzS04kH7EoUlAypqLOANOM07fTbOpmBFxFgTHmTNM7v+l5U+HjXmxxHdfoEMC&#10;4xDOrIH/cIhN0hqXDzEBU5c7jA6DdtI24YsjELyI2B7PeIrOE46HkzS7nabo4uibZbNsEgFPLreN&#10;df6rgIaETUEt8hU7YIe186E+y08hoZiGVa1U5Exp0hb05nOWxgtnD95Qemi87zV07bttR+oSWwqM&#10;h5MtlEec20IvCWf4qsYe1sz5F2ZRA9g26to/4yIVYC0YdpRUYH/97TzEIzXopaRFTRXU/dwzKyhR&#10;3zSSdjeeToMIozHNbhEOYq8922uP3jcPgLId4wsyPG5DvFenrbTQvKH8l6EqupjmWLug3NuT8eB7&#10;reMD4mK5jGEoPMP8Wm8MPxEeMH7t3pg1AxEeKXyCk/5Y/o6PPrZnZLn3IOtI1gXXgQAUbeRweGDh&#10;VVzbMeryG1j8BgAA//8DAFBLAwQUAAYACAAAACEAcj9lleEAAAAKAQAADwAAAGRycy9kb3ducmV2&#10;LnhtbEyPQUvDQBSE74L/YXmCF2k3tZrWmE2RgpBDLq0ieNtmn0lo9m3c3abx3/s81eMww8w3+Way&#10;vRjRh86RgsU8AYFUO9NRo+D97XW2BhGiJqN7R6jgBwNsiuurXGfGnWmH4z42gksoZFpBG+OQSRnq&#10;Fq0OczcgsfflvNWRpW+k8frM5baX90mSSqs74oVWD7htsT7uT1bB+FE+mN3YRn+3rcqkPFbfq89K&#10;qdub6eUZRMQpXsLwh8/oUDDTwZ3IBNErWD6l/CUqmK2XKQhOrHgQxEHB4yIFWeTy/4XiFwAA//8D&#10;AFBLAQItABQABgAIAAAAIQC2gziS/gAAAOEBAAATAAAAAAAAAAAAAAAAAAAAAABbQ29udGVudF9U&#10;eXBlc10ueG1sUEsBAi0AFAAGAAgAAAAhADj9If/WAAAAlAEAAAsAAAAAAAAAAAAAAAAALwEAAF9y&#10;ZWxzLy5yZWxzUEsBAi0AFAAGAAgAAAAhAMJFTSsqAgAATgQAAA4AAAAAAAAAAAAAAAAALgIAAGRy&#10;cy9lMm9Eb2MueG1sUEsBAi0AFAAGAAgAAAAhAHI/ZZXhAAAACgEAAA8AAAAAAAAAAAAAAAAAhAQA&#10;AGRycy9kb3ducmV2LnhtbFBLBQYAAAAABAAEAPMAAACSBQAAAAA=&#10;" filled="f" stroked="f" strokeweight=".5pt">
              <v:textbox>
                <w:txbxContent>
                  <w:p w14:paraId="1EC21AE1" w14:textId="77777777" w:rsidR="006211EF" w:rsidRPr="00F23FCF" w:rsidRDefault="006211EF" w:rsidP="006211EF">
                    <w:pPr>
                      <w:pStyle w:val="FooterTXT"/>
                      <w:jc w:val="both"/>
                    </w:pPr>
                    <w:r>
                      <w:t xml:space="preserve">Ул. </w:t>
                    </w:r>
                    <w:r w:rsidRPr="006F5CB5">
                      <w:t>„</w:t>
                    </w:r>
                    <w:r>
                      <w:t>св. Кирил и Методиј</w:t>
                    </w:r>
                    <w:r w:rsidRPr="006F5CB5">
                      <w:t xml:space="preserve">“ бр. </w:t>
                    </w:r>
                    <w:r>
                      <w:t xml:space="preserve">54, </w:t>
                    </w:r>
                    <w:r w:rsidRPr="00F23FCF">
                      <w:t xml:space="preserve">Скопје </w:t>
                    </w:r>
                  </w:p>
                  <w:p w14:paraId="178DED54" w14:textId="77777777" w:rsidR="006211EF" w:rsidRPr="00F23FCF" w:rsidRDefault="006211EF" w:rsidP="006211EF">
                    <w:pPr>
                      <w:pStyle w:val="FooterTXT"/>
                      <w:jc w:val="both"/>
                    </w:pPr>
                    <w:r>
                      <w:rPr>
                        <w:lang w:val="sq-AL"/>
                      </w:rPr>
                      <w:t xml:space="preserve">        </w:t>
                    </w:r>
                    <w:r w:rsidRPr="00F23FCF">
                      <w:t>Република Северна Македонија</w:t>
                    </w:r>
                  </w:p>
                  <w:p w14:paraId="4E31E145" w14:textId="77777777" w:rsidR="006211EF" w:rsidRPr="00F23FCF" w:rsidRDefault="006211EF" w:rsidP="006211EF">
                    <w:pPr>
                      <w:pStyle w:val="FooterTXT"/>
                    </w:pPr>
                  </w:p>
                </w:txbxContent>
              </v:textbox>
            </v:shape>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4488ADA0" wp14:editId="7372D2CA">
              <wp:simplePos x="0" y="0"/>
              <wp:positionH relativeFrom="column">
                <wp:posOffset>4857750</wp:posOffset>
              </wp:positionH>
              <wp:positionV relativeFrom="paragraph">
                <wp:posOffset>-360045</wp:posOffset>
              </wp:positionV>
              <wp:extent cx="1215390" cy="381635"/>
              <wp:effectExtent l="0" t="0" r="0" b="0"/>
              <wp:wrapNone/>
              <wp:docPr id="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381635"/>
                      </a:xfrm>
                      <a:prstGeom prst="rect">
                        <a:avLst/>
                      </a:prstGeom>
                      <a:noFill/>
                      <a:ln w="6350">
                        <a:noFill/>
                      </a:ln>
                    </wps:spPr>
                    <wps:txbx>
                      <w:txbxContent>
                        <w:p w14:paraId="7A6A55CE" w14:textId="77777777" w:rsidR="008B7E98" w:rsidRDefault="008B7E98" w:rsidP="008B7E98">
                          <w:pPr>
                            <w:pStyle w:val="FooterTXT"/>
                            <w:rPr>
                              <w:lang w:val="en-US"/>
                            </w:rPr>
                          </w:pPr>
                          <w:r>
                            <w:t xml:space="preserve">+389 2 </w:t>
                          </w:r>
                          <w:r w:rsidR="00D41582" w:rsidRPr="00D41582">
                            <w:t>320 0874</w:t>
                          </w:r>
                        </w:p>
                        <w:p w14:paraId="5C6AB3D3" w14:textId="77777777" w:rsidR="00891824" w:rsidRPr="007C20BC" w:rsidRDefault="007C20BC" w:rsidP="007C20BC">
                          <w:pPr>
                            <w:pStyle w:val="FooterTXT"/>
                            <w:rPr>
                              <w:lang w:val="en-US"/>
                            </w:rPr>
                          </w:pPr>
                          <w:r>
                            <w:t>www.</w:t>
                          </w:r>
                          <w:r w:rsidR="00F321BF" w:rsidRPr="00F321BF">
                            <w:rPr>
                              <w:lang w:val="en-US"/>
                            </w:rPr>
                            <w:t>m</w:t>
                          </w:r>
                          <w:r w:rsidR="00D41582">
                            <w:rPr>
                              <w:lang w:val="en-US"/>
                            </w:rPr>
                            <w:t>io</w:t>
                          </w:r>
                          <w:r w:rsidR="00F014F7">
                            <w:rPr>
                              <w:lang w:val="en-US"/>
                            </w:rPr>
                            <w:t>a</w:t>
                          </w:r>
                          <w:r w:rsidR="00F321BF" w:rsidRPr="00F321BF">
                            <w:rPr>
                              <w:lang w:val="en-US"/>
                            </w:rPr>
                            <w:t>.gov.mk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8ADA0" id="Text Box 10" o:spid="_x0000_s1036" type="#_x0000_t202" style="position:absolute;left:0;text-align:left;margin-left:382.5pt;margin-top:-28.35pt;width:95.7pt;height:3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GTKAIAAE4EAAAOAAAAZHJzL2Uyb0RvYy54bWysVE1v2zAMvQ/YfxB0X2zno2uNOEXWIsOA&#10;oC2QDj0rshQbk0VNUmJnv36U7Hyg22nYRRZFinzke/L8vmsUOQjratAFzUYpJUJzKGu9K+j319Wn&#10;W0qcZ7pkCrQo6FE4er/4+GHemlyMoQJVCkswiXZ5awpaeW/yJHG8Eg1zIzBCo1OCbZhH0+6S0rIW&#10;szcqGafpTdKCLY0FLpzD08feSRcxv5SC+2cpnfBEFRSx+bjauG7DmizmLN9ZZqqaDzDYP6BoWK2x&#10;6DnVI/OM7G39R6qm5hYcSD/i0CQgZc1F7AG7ydJ33WwqZkTsBYfjzHlM7v+l5U+HjXmxxHdfoEMC&#10;YxPOrIH/cDibpDUuH2LCTF3uMDo02knbhC+2QPAizvZ4nqfoPOEh2zibTe7QxdE3uc1uJrMw8ORy&#10;21jnvwpoSNgU1CJfEQE7rJ3vQ08hoZiGVa1U5Exp0hYUM6bxwtmDyZUegPdYA2rfbTtSl4giAAgn&#10;WyiP2LeFXhLO8FWNGNbM+RdmUQMIG3Xtn3GRCrAWDDtKKrC//nYe4pEa9FLSoqYK6n7umRWUqG8a&#10;SbvLptMgwmhMZ5/HaNhrz/bao/fNA6BsM3xBhsdtiPfqtJUWmjeU/zJURRfTHGsXlHt7Mh58r3V8&#10;QFwslzEMhWeYX+uN4SfCw4xfuzdmzUCERwqf4KQ/lr/jo4/tGVnuPcg6knWZ60AAijbSPTyw8Cqu&#10;7Rh1+Q0sfgMAAP//AwBQSwMEFAAGAAgAAAAhAHKyKtbhAAAACQEAAA8AAABkcnMvZG93bnJldi54&#10;bWxMj09LxDAUxO+C3yE8wYvspmr/aO3rIgtCD73sKoK3bBObss1LTbLd+u2NJz0OM8z8ptosZmSz&#10;cn6whHC7ToAp6qwcqEd4e31ZPQDzQZAUoyWF8K08bOrLi0qU0p5pp+Z96FksIV8KBB3CVHLuO62M&#10;8Gs7KYrep3VGhChdz6UT51huRn6XJDk3YqC4oMWktlp1x/3JIMzvTSp3sw7uZts2SXNsv4qPFvH6&#10;anl+AhbUEv7C8Isf0aGOTAd7IunZiFDkWfwSEFZZXgCLiccsT4EdEO5T4HXF/z+ofwAAAP//AwBQ&#10;SwECLQAUAAYACAAAACEAtoM4kv4AAADhAQAAEwAAAAAAAAAAAAAAAAAAAAAAW0NvbnRlbnRfVHlw&#10;ZXNdLnhtbFBLAQItABQABgAIAAAAIQA4/SH/1gAAAJQBAAALAAAAAAAAAAAAAAAAAC8BAABfcmVs&#10;cy8ucmVsc1BLAQItABQABgAIAAAAIQDCvxGTKAIAAE4EAAAOAAAAAAAAAAAAAAAAAC4CAABkcnMv&#10;ZTJvRG9jLnhtbFBLAQItABQABgAIAAAAIQBysirW4QAAAAkBAAAPAAAAAAAAAAAAAAAAAIIEAABk&#10;cnMvZG93bnJldi54bWxQSwUGAAAAAAQABADzAAAAkAUAAAAA&#10;" filled="f" stroked="f" strokeweight=".5pt">
              <v:textbox>
                <w:txbxContent>
                  <w:p w14:paraId="7A6A55CE" w14:textId="77777777" w:rsidR="008B7E98" w:rsidRDefault="008B7E98" w:rsidP="008B7E98">
                    <w:pPr>
                      <w:pStyle w:val="FooterTXT"/>
                      <w:rPr>
                        <w:lang w:val="en-US"/>
                      </w:rPr>
                    </w:pPr>
                    <w:r>
                      <w:t xml:space="preserve">+389 2 </w:t>
                    </w:r>
                    <w:r w:rsidR="00D41582" w:rsidRPr="00D41582">
                      <w:t>320 0874</w:t>
                    </w:r>
                  </w:p>
                  <w:p w14:paraId="5C6AB3D3" w14:textId="77777777" w:rsidR="00891824" w:rsidRPr="007C20BC" w:rsidRDefault="007C20BC" w:rsidP="007C20BC">
                    <w:pPr>
                      <w:pStyle w:val="FooterTXT"/>
                      <w:rPr>
                        <w:lang w:val="en-US"/>
                      </w:rPr>
                    </w:pPr>
                    <w:r>
                      <w:t>www.</w:t>
                    </w:r>
                    <w:r w:rsidR="00F321BF" w:rsidRPr="00F321BF">
                      <w:rPr>
                        <w:lang w:val="en-US"/>
                      </w:rPr>
                      <w:t>m</w:t>
                    </w:r>
                    <w:r w:rsidR="00D41582">
                      <w:rPr>
                        <w:lang w:val="en-US"/>
                      </w:rPr>
                      <w:t>io</w:t>
                    </w:r>
                    <w:r w:rsidR="00F014F7">
                      <w:rPr>
                        <w:lang w:val="en-US"/>
                      </w:rPr>
                      <w:t>a</w:t>
                    </w:r>
                    <w:r w:rsidR="00F321BF" w:rsidRPr="00F321BF">
                      <w:rPr>
                        <w:lang w:val="en-US"/>
                      </w:rPr>
                      <w:t>.gov.mk</w:t>
                    </w:r>
                  </w:p>
                </w:txbxContent>
              </v:textbox>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4A79A758" wp14:editId="09B000F5">
              <wp:simplePos x="0" y="0"/>
              <wp:positionH relativeFrom="column">
                <wp:posOffset>-381635</wp:posOffset>
              </wp:positionH>
              <wp:positionV relativeFrom="paragraph">
                <wp:posOffset>-360045</wp:posOffset>
              </wp:positionV>
              <wp:extent cx="491490" cy="304800"/>
              <wp:effectExtent l="0" t="0" r="0" b="0"/>
              <wp:wrapNone/>
              <wp:docPr id="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304800"/>
                      </a:xfrm>
                      <a:prstGeom prst="rect">
                        <a:avLst/>
                      </a:prstGeom>
                      <a:noFill/>
                      <a:ln w="6350">
                        <a:noFill/>
                      </a:ln>
                    </wps:spPr>
                    <wps:txbx>
                      <w:txbxContent>
                        <w:p w14:paraId="780D4A8B" w14:textId="77777777" w:rsidR="0059655D" w:rsidRPr="0059655D" w:rsidRDefault="00B3058E"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F1766F">
                            <w:rPr>
                              <w:b/>
                              <w:noProof/>
                            </w:rPr>
                            <w:t>1</w:t>
                          </w:r>
                          <w:r w:rsidRPr="0059655D">
                            <w:rPr>
                              <w:b/>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9A758" id="Text Box 8" o:spid="_x0000_s1037" type="#_x0000_t202" style="position:absolute;left:0;text-align:left;margin-left:-30.05pt;margin-top:-28.35pt;width:38.7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RMKAIAAE0EAAAOAAAAZHJzL2Uyb0RvYy54bWysVF1v2yAUfZ+0/4B4X+ykaddacaqsVaZJ&#10;UVspnfpMMMRomMuAxM5+/S7Y+VC3p2kvmMu93I9zDp7dd40me+G8AlPS8SinRBgOlTLbkn5/XX66&#10;pcQHZiqmwYiSHoSn9/OPH2atLcQEatCVcASTGF+0tqR1CLbIMs9r0TA/AisMOiW4hgU03TarHGsx&#10;e6OzSZ7fZC24yjrgwns8feyddJ7ySyl4eJbSi0B0SbG3kFaX1k1cs/mMFVvHbK340Ab7hy4apgwW&#10;PaV6ZIGRnVN/pGoUd+BBhhGHJgMpFRdpBpxmnL+bZl0zK9IsCI63J5j8/0vLn/Zr++JI6L5AhwSm&#10;IbxdAf/hEZustb4YYiKmvvAYHQftpGviF0cgeBGxPZzwFF0gHA+nd+PpHXo4uq7y6W2e8M7Ol63z&#10;4auAhsRNSR3SlRpg+5UPsTwrjiGxloGl0jpRpg1pS3pzdZ2nCycP3tBm6LtvNTYduk1HVIUdRcLj&#10;yQaqA47toFeEt3ypsIcV8+GFOZQAto2yDs+4SA1YC4YdJTW4X387j/HIDHopaVFSJfU/d8wJSvQ3&#10;g5whGtOowWRMrz9P0HCXns2lx+yaB0DVjvEBWZ62MT7o41Y6aN5Q/YtYFV3McKxdUh7c0XgIvdTx&#10;/XCxWKQw1J1lYWXWlh/5jhi/dm/M2YGIgAw+wVF+rHjHRx/bM7LYBZAqkXXGdSAANZs4HN5XfBSX&#10;doo6/wXmvwEAAP//AwBQSwMEFAAGAAgAAAAhAGK8MTDgAAAACQEAAA8AAABkcnMvZG93bnJldi54&#10;bWxMj8tOwzAQRfdI/IM1SGxQa5dHUoU4FaqElEU2LQiJnRubOGo8Drabhr9nuoLdPI7unCk3sxvY&#10;ZELsPUpYLQUwg63XPXYS3t9eF2tgMSnUavBoJPyYCJvq+qpUhfZn3JlpnzpGIRgLJcGmNBacx9Ya&#10;p+LSjwZp9+WDU4na0HEd1JnC3cDvhci4Uz3SBatGs7WmPe5PTsL0UT/q3WRTuNs2taiPzXf+2Uh5&#10;ezO/PANLZk5/MFz0SR0qcjr4E+rIBgmLTKwIpeIpy4FdiPwB2IEG6xx4VfL/H1S/AAAA//8DAFBL&#10;AQItABQABgAIAAAAIQC2gziS/gAAAOEBAAATAAAAAAAAAAAAAAAAAAAAAABbQ29udGVudF9UeXBl&#10;c10ueG1sUEsBAi0AFAAGAAgAAAAhADj9If/WAAAAlAEAAAsAAAAAAAAAAAAAAAAALwEAAF9yZWxz&#10;Ly5yZWxzUEsBAi0AFAAGAAgAAAAhAF5I1EwoAgAATQQAAA4AAAAAAAAAAAAAAAAALgIAAGRycy9l&#10;Mm9Eb2MueG1sUEsBAi0AFAAGAAgAAAAhAGK8MTDgAAAACQEAAA8AAAAAAAAAAAAAAAAAggQAAGRy&#10;cy9kb3ducmV2LnhtbFBLBQYAAAAABAAEAPMAAACPBQAAAAA=&#10;" filled="f" stroked="f" strokeweight=".5pt">
              <v:textbox>
                <w:txbxContent>
                  <w:p w14:paraId="780D4A8B" w14:textId="77777777" w:rsidR="0059655D" w:rsidRPr="0059655D" w:rsidRDefault="00B3058E"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F1766F">
                      <w:rPr>
                        <w:b/>
                        <w:noProof/>
                      </w:rPr>
                      <w:t>1</w:t>
                    </w:r>
                    <w:r w:rsidRPr="0059655D">
                      <w:rPr>
                        <w:b/>
                        <w:noProof/>
                      </w:rPr>
                      <w:fldChar w:fldCharType="end"/>
                    </w:r>
                  </w:p>
                </w:txbxContent>
              </v:textbox>
            </v:shape>
          </w:pict>
        </mc:Fallback>
      </mc:AlternateContent>
    </w:r>
    <w:r>
      <w:rPr>
        <w:noProof/>
        <w:lang w:val="en-US" w:eastAsia="en-US"/>
      </w:rPr>
      <mc:AlternateContent>
        <mc:Choice Requires="wps">
          <w:drawing>
            <wp:anchor distT="0" distB="0" distL="114299" distR="114299" simplePos="0" relativeHeight="251673600" behindDoc="0" locked="0" layoutInCell="1" allowOverlap="1" wp14:anchorId="3815BB1A" wp14:editId="489C88D6">
              <wp:simplePos x="0" y="0"/>
              <wp:positionH relativeFrom="column">
                <wp:posOffset>191134</wp:posOffset>
              </wp:positionH>
              <wp:positionV relativeFrom="paragraph">
                <wp:posOffset>-434340</wp:posOffset>
              </wp:positionV>
              <wp:extent cx="0" cy="457200"/>
              <wp:effectExtent l="0" t="0" r="19050" b="0"/>
              <wp:wrapNone/>
              <wp:docPr id="5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ln w="12700">
                        <a:solidFill>
                          <a:srgbClr val="0247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A0DB6" id="Straight Connector 6"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05pt,-34.2pt" to="1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N+yQEAAPoDAAAOAAAAZHJzL2Uyb0RvYy54bWysU01vEzEQvSPxHyzfySZRadAqmx5alUsF&#10;FYUf4HjHWQvbY9kmu/n3jL0fVICQqHqxdsbz3rw3nt3fDNawM4So0TV8s1pzBk5iq92p4d++3r/7&#10;wFlMwrXCoIOGXyDym8PbN/ve17DFDk0LgRGJi3XvG96l5OuqirIDK+IKPTi6VBisSBSGU9UG0RO7&#10;NdV2vb6uegytDyghRsrejZf8UPiVApk+KxUhMdNw0pbKGcp5zGd12Iv6FITvtJxkiBeosEI7arpQ&#10;3Ykk2I+g/6CyWgaMqNJKoq1QKS2heCA3m/Vvbp464aF4oeFEv4wpvh6t/HS+dY8hS5eDe/IPKL9H&#10;GkrV+1gvlzmIfiwbVLC5nLSzoQzysgwShsTkmJSUvXq/ozfKM65EPeN8iOkjoGX5o+FGu2xR1OL8&#10;ENNYOpfktHGsp8Xa7ogoxxGNbu+1MSUIp+OtCews8vNur3bXc7dnZdTbuMnRaKLYSRcDY4MvoJhu&#10;SfZm7JB3DxZaISW4tJlcGEfVGaZIwgKcpP0LONVnKJS9/B/wgiid0aUFbLXD8DfZaZglq7F+nsDo&#10;O4/giO3lMcyPTQtW3mn6GfIGP48L/Ncve/gJAAD//wMAUEsDBBQABgAIAAAAIQBaSzjb3AAAAAcB&#10;AAAPAAAAZHJzL2Rvd25yZXYueG1sTI7BTsMwDIbvSHuHyJO4belWVKbSdJomuDJoueyWNaYtNE7V&#10;pFvH02O4wMmy/0+/v2w72U6ccfCtIwWrZQQCqXKmpVrBW/m02IDwQZPRnSNUcEUP23x2k+nUuAu9&#10;4rkIteAS8qlW0ITQp1L6qkGr/dL1SJy9u8HqwOtQSzPoC5fbTq6jKJFWt8QfGt3jvsHqsxitgvJa&#10;vsSPxe4rOcQf7f1zfBiPR6nU7XzaPYAIOIU/GH70WR1ydjq5kYwXnYI4WjGpYJFs7kAw8Hs48UxA&#10;5pn8759/AwAA//8DAFBLAQItABQABgAIAAAAIQC2gziS/gAAAOEBAAATAAAAAAAAAAAAAAAAAAAA&#10;AABbQ29udGVudF9UeXBlc10ueG1sUEsBAi0AFAAGAAgAAAAhADj9If/WAAAAlAEAAAsAAAAAAAAA&#10;AAAAAAAALwEAAF9yZWxzLy5yZWxzUEsBAi0AFAAGAAgAAAAhAIfyg37JAQAA+gMAAA4AAAAAAAAA&#10;AAAAAAAALgIAAGRycy9lMm9Eb2MueG1sUEsBAi0AFAAGAAgAAAAhAFpLONvcAAAABwEAAA8AAAAA&#10;AAAAAAAAAAAAIwQAAGRycy9kb3ducmV2LnhtbFBLBQYAAAAABAAEAPMAAAAsBQAAAAA=&#10;" strokecolor="#024760" strokeweight="1pt">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2769F" w14:textId="77777777" w:rsidR="002259BE" w:rsidRDefault="002259BE" w:rsidP="00DC5C24">
      <w:r>
        <w:separator/>
      </w:r>
    </w:p>
  </w:footnote>
  <w:footnote w:type="continuationSeparator" w:id="0">
    <w:p w14:paraId="6C2269AD" w14:textId="77777777" w:rsidR="002259BE" w:rsidRDefault="002259BE" w:rsidP="00DC5C24">
      <w:r>
        <w:continuationSeparator/>
      </w:r>
    </w:p>
  </w:footnote>
  <w:footnote w:id="1">
    <w:p w14:paraId="2E237710" w14:textId="77777777" w:rsidR="003D2F85" w:rsidRPr="006B00D8" w:rsidRDefault="003D2F85" w:rsidP="003D2F85">
      <w:pPr>
        <w:pStyle w:val="FootnoteText"/>
        <w:rPr>
          <w:rFonts w:ascii="StobiSerif Regular" w:hAnsi="StobiSerif Regular" w:cs="Arial"/>
          <w:color w:val="000000"/>
          <w:sz w:val="16"/>
          <w:szCs w:val="16"/>
        </w:rPr>
      </w:pPr>
      <w:r>
        <w:rPr>
          <w:rStyle w:val="FootnoteReference"/>
        </w:rPr>
        <w:footnoteRef/>
      </w:r>
      <w:r>
        <w:t xml:space="preserve"> </w:t>
      </w:r>
      <w:r>
        <w:rPr>
          <w:rFonts w:ascii="StobiSerif Regular" w:hAnsi="StobiSerif Regular" w:cs="Arial"/>
          <w:color w:val="000000"/>
          <w:sz w:val="16"/>
          <w:szCs w:val="16"/>
        </w:rPr>
        <w:t>Оваа</w:t>
      </w:r>
      <w:r w:rsidRPr="00B9616C">
        <w:rPr>
          <w:rFonts w:ascii="StobiSerif Regular" w:hAnsi="StobiSerif Regular" w:cs="Arial"/>
          <w:color w:val="000000"/>
          <w:sz w:val="16"/>
          <w:szCs w:val="16"/>
        </w:rPr>
        <w:t xml:space="preserve"> бројка ги содржи сите закони кои биле доставени до М</w:t>
      </w:r>
      <w:r>
        <w:rPr>
          <w:rFonts w:ascii="StobiSerif Regular" w:hAnsi="StobiSerif Regular" w:cs="Arial"/>
          <w:color w:val="000000"/>
          <w:sz w:val="16"/>
          <w:szCs w:val="16"/>
        </w:rPr>
        <w:t>Ј</w:t>
      </w:r>
      <w:r w:rsidRPr="00B9616C">
        <w:rPr>
          <w:rFonts w:ascii="StobiSerif Regular" w:hAnsi="StobiSerif Regular" w:cs="Arial"/>
          <w:color w:val="000000"/>
          <w:sz w:val="16"/>
          <w:szCs w:val="16"/>
        </w:rPr>
        <w:t>А на мислење независно дали истите биле доставени на разгледување до ВР</w:t>
      </w:r>
      <w:r>
        <w:rPr>
          <w:rFonts w:ascii="StobiSerif Regular" w:hAnsi="StobiSerif Regular" w:cs="Arial"/>
          <w:color w:val="000000"/>
          <w:sz w:val="16"/>
          <w:szCs w:val="16"/>
        </w:rPr>
        <w:t>С</w:t>
      </w:r>
      <w:r w:rsidRPr="00B9616C">
        <w:rPr>
          <w:rFonts w:ascii="StobiSerif Regular" w:hAnsi="StobiSerif Regular" w:cs="Arial"/>
          <w:color w:val="000000"/>
          <w:sz w:val="16"/>
          <w:szCs w:val="16"/>
        </w:rPr>
        <w:t>М</w:t>
      </w:r>
      <w:r>
        <w:rPr>
          <w:rFonts w:ascii="StobiSerif Regular" w:hAnsi="StobiSerif Regular" w:cs="Arial"/>
          <w:color w:val="000000"/>
          <w:sz w:val="16"/>
          <w:szCs w:val="16"/>
          <w:lang w:val="sq-AL"/>
        </w:rPr>
        <w:t xml:space="preserve"> </w:t>
      </w:r>
    </w:p>
  </w:footnote>
  <w:footnote w:id="2">
    <w:p w14:paraId="56073509" w14:textId="2F5F7B6B" w:rsidR="00672974" w:rsidRPr="005B1280" w:rsidRDefault="00672974" w:rsidP="00672974">
      <w:pPr>
        <w:ind w:left="142" w:hanging="142"/>
        <w:rPr>
          <w:rFonts w:ascii="StobiSerif Regular" w:hAnsi="StobiSerif Regular"/>
          <w:b/>
          <w:i/>
          <w:sz w:val="18"/>
          <w:szCs w:val="18"/>
          <w:lang w:val="sq-AL"/>
        </w:rPr>
      </w:pPr>
      <w:r w:rsidRPr="000158A3">
        <w:rPr>
          <w:rStyle w:val="FootnoteReference"/>
          <w:rFonts w:ascii="StobiSerif Regular" w:hAnsi="StobiSerif Regular"/>
          <w:sz w:val="16"/>
          <w:szCs w:val="16"/>
        </w:rPr>
        <w:footnoteRef/>
      </w:r>
      <w:r w:rsidRPr="000158A3">
        <w:rPr>
          <w:rFonts w:ascii="StobiSerif Regular" w:hAnsi="StobiSerif Regular"/>
          <w:sz w:val="16"/>
          <w:szCs w:val="16"/>
        </w:rPr>
        <w:t xml:space="preserve"> Преглед на почитувањето на обврските кои произлегуваат од процесот на ПВР и задолжителната објава на законите на ЕНЕР</w:t>
      </w:r>
      <w:r>
        <w:rPr>
          <w:rFonts w:ascii="StobiSerif Regular" w:hAnsi="StobiSerif Regular"/>
          <w:sz w:val="16"/>
          <w:szCs w:val="16"/>
          <w:lang w:val="sq-AL"/>
        </w:rPr>
        <w:t xml:space="preserve"> </w:t>
      </w:r>
    </w:p>
  </w:footnote>
  <w:footnote w:id="3">
    <w:p w14:paraId="6D8A863D" w14:textId="2A3736D5" w:rsidR="00672974" w:rsidRDefault="00672974" w:rsidP="00672974">
      <w:pPr>
        <w:ind w:left="142" w:hanging="142"/>
        <w:rPr>
          <w:rFonts w:ascii="StobiSerif Regular" w:hAnsi="StobiSerif Regular"/>
          <w:sz w:val="16"/>
          <w:szCs w:val="16"/>
          <w:lang w:val="sq-AL"/>
        </w:rPr>
      </w:pPr>
      <w:r w:rsidRPr="000158A3">
        <w:rPr>
          <w:rStyle w:val="FootnoteReference"/>
          <w:rFonts w:ascii="StobiSerif Regular" w:hAnsi="StobiSerif Regular"/>
          <w:sz w:val="16"/>
          <w:szCs w:val="16"/>
        </w:rPr>
        <w:footnoteRef/>
      </w:r>
      <w:r w:rsidRPr="000158A3">
        <w:rPr>
          <w:rFonts w:ascii="StobiSerif Regular" w:hAnsi="StobiSerif Regular"/>
          <w:sz w:val="16"/>
          <w:szCs w:val="16"/>
        </w:rPr>
        <w:t xml:space="preserve"> Известување за почеток на процесот на подготовка на предлог закон, Нацрт извештај за ПВР и </w:t>
      </w:r>
      <w:r w:rsidR="00D921B3">
        <w:rPr>
          <w:rFonts w:ascii="StobiSerif Regular" w:hAnsi="StobiSerif Regular"/>
          <w:sz w:val="16"/>
          <w:szCs w:val="16"/>
        </w:rPr>
        <w:t>н</w:t>
      </w:r>
      <w:r w:rsidRPr="000158A3">
        <w:rPr>
          <w:rFonts w:ascii="StobiSerif Regular" w:hAnsi="StobiSerif Regular"/>
          <w:sz w:val="16"/>
          <w:szCs w:val="16"/>
        </w:rPr>
        <w:t>ацрт закон</w:t>
      </w:r>
      <w:r>
        <w:rPr>
          <w:rFonts w:ascii="StobiSerif Regular" w:hAnsi="StobiSerif Regular"/>
          <w:sz w:val="16"/>
          <w:szCs w:val="16"/>
          <w:lang w:val="sq-AL"/>
        </w:rPr>
        <w:t xml:space="preserve"> </w:t>
      </w:r>
    </w:p>
    <w:p w14:paraId="764CC88B" w14:textId="6E017844" w:rsidR="00672974" w:rsidRPr="00A87DAF" w:rsidRDefault="00672974" w:rsidP="00672974">
      <w:pPr>
        <w:rPr>
          <w:rFonts w:ascii="StobiSerif Regular" w:hAnsi="StobiSerif Regular"/>
          <w:sz w:val="16"/>
          <w:szCs w:val="16"/>
        </w:rPr>
      </w:pPr>
      <w:r>
        <w:rPr>
          <w:rStyle w:val="FootnoteReference"/>
          <w:rFonts w:ascii="StobiSerif Regular" w:hAnsi="StobiSerif Regular"/>
          <w:sz w:val="16"/>
          <w:szCs w:val="16"/>
        </w:rPr>
        <w:t>4</w:t>
      </w:r>
      <w:r>
        <w:rPr>
          <w:rFonts w:ascii="StobiSerif Regular" w:hAnsi="StobiSerif Regular"/>
          <w:sz w:val="16"/>
          <w:szCs w:val="16"/>
        </w:rPr>
        <w:t xml:space="preserve"> </w:t>
      </w:r>
      <w:r w:rsidRPr="000158A3">
        <w:rPr>
          <w:rFonts w:ascii="StobiSerif Regular" w:hAnsi="StobiSerif Regular"/>
          <w:sz w:val="16"/>
          <w:szCs w:val="16"/>
        </w:rPr>
        <w:t xml:space="preserve">Обврска која произлегува од Деловникот за работа на </w:t>
      </w:r>
      <w:r w:rsidRPr="00D4717A">
        <w:rPr>
          <w:rFonts w:ascii="StobiSerif Regular" w:hAnsi="StobiSerif Regular"/>
          <w:sz w:val="16"/>
          <w:szCs w:val="16"/>
        </w:rPr>
        <w:t>Владата на Република Северна Македонија</w:t>
      </w:r>
    </w:p>
  </w:footnote>
  <w:footnote w:id="4">
    <w:p w14:paraId="7AB67C65" w14:textId="77777777" w:rsidR="00672974" w:rsidRPr="005B1280" w:rsidRDefault="00672974" w:rsidP="00672974">
      <w:pPr>
        <w:pStyle w:val="FootnoteText"/>
        <w:rPr>
          <w:rFonts w:ascii="StobiSerif Regular" w:hAnsi="StobiSerif Regular"/>
          <w:sz w:val="18"/>
          <w:szCs w:val="18"/>
          <w:lang w:val="sq-AL"/>
        </w:rPr>
      </w:pPr>
    </w:p>
  </w:footnote>
  <w:footnote w:id="5">
    <w:p w14:paraId="680A479E" w14:textId="4FCECC66" w:rsidR="00672974" w:rsidRPr="005867E8" w:rsidRDefault="00672974" w:rsidP="00672974">
      <w:pPr>
        <w:pStyle w:val="FootnoteText"/>
        <w:rPr>
          <w:rFonts w:ascii="StobiSerif Regular" w:hAnsi="StobiSerif Regular"/>
          <w:sz w:val="16"/>
          <w:szCs w:val="16"/>
        </w:rPr>
      </w:pPr>
      <w:r w:rsidRPr="00D87199">
        <w:rPr>
          <w:rStyle w:val="FootnoteReference"/>
          <w:rFonts w:ascii="Stobi regular pro" w:hAnsi="Stobi regular pro"/>
        </w:rPr>
        <w:footnoteRef/>
      </w:r>
      <w:r w:rsidRPr="00D87199">
        <w:rPr>
          <w:rFonts w:ascii="Stobi regular pro" w:hAnsi="Stobi regular pro"/>
        </w:rPr>
        <w:t xml:space="preserve"> </w:t>
      </w:r>
      <w:r w:rsidRPr="00B9616C">
        <w:rPr>
          <w:rFonts w:ascii="StobiSerif Regular" w:hAnsi="StobiSerif Regular" w:cs="Arial"/>
          <w:color w:val="000000"/>
          <w:sz w:val="16"/>
          <w:szCs w:val="16"/>
        </w:rPr>
        <w:t>М</w:t>
      </w:r>
      <w:r w:rsidRPr="00B9616C">
        <w:rPr>
          <w:rFonts w:ascii="StobiSerif Regular" w:hAnsi="StobiSerif Regular" w:cs="Arial"/>
          <w:sz w:val="16"/>
          <w:szCs w:val="16"/>
        </w:rPr>
        <w:t xml:space="preserve">етодологија за проценка на влијанието на регулативата, </w:t>
      </w:r>
      <w:r w:rsidRPr="00B9616C">
        <w:rPr>
          <w:rFonts w:ascii="StobiSerif Regular" w:hAnsi="StobiSerif Regular" w:cs="Arial"/>
          <w:color w:val="000000"/>
          <w:sz w:val="16"/>
          <w:szCs w:val="16"/>
        </w:rPr>
        <w:t xml:space="preserve">Упатство за начинот на постапување во работата на министерствата </w:t>
      </w:r>
      <w:r w:rsidR="00D921B3">
        <w:rPr>
          <w:rFonts w:ascii="StobiSerif Regular" w:hAnsi="StobiSerif Regular" w:cs="Arial"/>
          <w:color w:val="000000"/>
          <w:sz w:val="16"/>
          <w:szCs w:val="16"/>
        </w:rPr>
        <w:t>во процесот на спроведување на</w:t>
      </w:r>
      <w:r w:rsidR="00D921B3" w:rsidRPr="00D921B3">
        <w:t xml:space="preserve"> </w:t>
      </w:r>
      <w:r w:rsidR="00D921B3" w:rsidRPr="00D921B3">
        <w:rPr>
          <w:rFonts w:ascii="StobiSerif Regular" w:hAnsi="StobiSerif Regular" w:cs="Arial"/>
          <w:color w:val="000000"/>
          <w:sz w:val="16"/>
          <w:szCs w:val="16"/>
        </w:rPr>
        <w:t>проценка на влијанието на регулативата</w:t>
      </w:r>
      <w:r w:rsidR="00D921B3">
        <w:rPr>
          <w:rFonts w:ascii="StobiSerif Regular" w:hAnsi="StobiSerif Regular" w:cs="Arial"/>
          <w:color w:val="000000"/>
          <w:sz w:val="16"/>
          <w:szCs w:val="16"/>
        </w:rPr>
        <w:t xml:space="preserve"> </w:t>
      </w:r>
      <w:r w:rsidRPr="00B9616C">
        <w:rPr>
          <w:rFonts w:ascii="StobiSerif Regular" w:hAnsi="StobiSerif Regular" w:cs="Arial"/>
          <w:sz w:val="16"/>
          <w:szCs w:val="16"/>
        </w:rPr>
        <w:t xml:space="preserve"> и Одлука за формата</w:t>
      </w:r>
      <w:r w:rsidR="00D921B3">
        <w:rPr>
          <w:rFonts w:ascii="StobiSerif Regular" w:hAnsi="StobiSerif Regular" w:cs="Arial"/>
          <w:sz w:val="16"/>
          <w:szCs w:val="16"/>
        </w:rPr>
        <w:t xml:space="preserve"> и</w:t>
      </w:r>
      <w:r w:rsidRPr="00B9616C">
        <w:rPr>
          <w:rFonts w:ascii="StobiSerif Regular" w:hAnsi="StobiSerif Regular" w:cs="Arial"/>
          <w:sz w:val="16"/>
          <w:szCs w:val="16"/>
        </w:rPr>
        <w:t xml:space="preserve"> содржината на Извештајот за проценка на влијанието на регулативата</w:t>
      </w:r>
      <w:r>
        <w:rPr>
          <w:rFonts w:ascii="StobiSerif Regular" w:hAnsi="StobiSerif Regular" w:cs="Arial"/>
          <w:sz w:val="16"/>
          <w:szCs w:val="16"/>
          <w:lang w:val="sq-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F2A5" w14:textId="77777777" w:rsidR="00FE7404" w:rsidRPr="000F2E5D" w:rsidRDefault="002259BE" w:rsidP="00DC5C24">
    <w:r>
      <w:rPr>
        <w:noProof/>
        <w:lang w:val="en-GB"/>
      </w:rPr>
      <w:pict w14:anchorId="1049C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1077" type="#_x0000_t75" style="position:absolute;left:0;text-align:left;margin-left:0;margin-top:0;width:450.75pt;height:475.5pt;z-index:-251634688;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FF7C" w14:textId="794D84E8" w:rsidR="00DC5C24" w:rsidRDefault="003839CE" w:rsidP="00001E20">
    <w:pPr>
      <w:jc w:val="center"/>
    </w:pPr>
    <w:r>
      <w:rPr>
        <w:noProof/>
        <w:lang w:val="en-US" w:eastAsia="en-US"/>
      </w:rPr>
      <mc:AlternateContent>
        <mc:Choice Requires="wps">
          <w:drawing>
            <wp:anchor distT="0" distB="0" distL="114300" distR="114300" simplePos="0" relativeHeight="251679744" behindDoc="0" locked="0" layoutInCell="1" allowOverlap="1" wp14:anchorId="7983CE81" wp14:editId="44782D8C">
              <wp:simplePos x="0" y="0"/>
              <wp:positionH relativeFrom="column">
                <wp:posOffset>62345</wp:posOffset>
              </wp:positionH>
              <wp:positionV relativeFrom="paragraph">
                <wp:posOffset>6119</wp:posOffset>
              </wp:positionV>
              <wp:extent cx="5695950" cy="2043546"/>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0" cy="2043546"/>
                      </a:xfrm>
                      <a:prstGeom prst="rect">
                        <a:avLst/>
                      </a:prstGeom>
                      <a:noFill/>
                      <a:ln w="6350">
                        <a:noFill/>
                      </a:ln>
                    </wps:spPr>
                    <wps:txbx>
                      <w:txbxContent>
                        <w:p w14:paraId="6F7C50C8" w14:textId="108A24C9" w:rsidR="00906251" w:rsidRPr="006211EF" w:rsidRDefault="003839CE" w:rsidP="006211EF">
                          <w:pPr>
                            <w:pStyle w:val="HeaderTXT"/>
                            <w:rPr>
                              <w:lang w:val="en-US"/>
                            </w:rPr>
                          </w:pPr>
                          <w:r>
                            <w:rPr>
                              <w:noProof/>
                              <w:lang w:val="en-US" w:eastAsia="en-US"/>
                            </w:rPr>
                            <w:drawing>
                              <wp:inline distT="0" distB="0" distL="0" distR="0" wp14:anchorId="1EB1F628" wp14:editId="5A2D4780">
                                <wp:extent cx="1803600" cy="1360800"/>
                                <wp:effectExtent l="0" t="0" r="6350" b="0"/>
                                <wp:docPr id="1231507042" name="Picture 7" descr="A gold logo with a sun and leav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45489" name="Picture 7" descr="A gold logo with a sun and leave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600" cy="1360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3CE81" id="_x0000_t202" coordsize="21600,21600" o:spt="202" path="m,l,21600r21600,l21600,xe">
              <v:stroke joinstyle="miter"/>
              <v:path gradientshapeok="t" o:connecttype="rect"/>
            </v:shapetype>
            <v:shape id="Text Box 15" o:spid="_x0000_s1033" type="#_x0000_t202" style="position:absolute;left:0;text-align:left;margin-left:4.9pt;margin-top:.5pt;width:448.5pt;height:160.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mCIwIAAEYEAAAOAAAAZHJzL2Uyb0RvYy54bWysU02P2jAQvVfqf7B8LwEWaIkIK7orqkpo&#10;dyW22rNxbBLV9ri2Idn++o6d8NFtT1Uvzjgzno/33ixuW63IUThfgynoaDCkRBgOZW32Bf32vP7w&#10;iRIfmCmZAiMK+io8vV2+f7dobC7GUIEqhSOYxPi8sQWtQrB5lnleCc38AKww6JTgNAt4dfusdKzB&#10;7Fpl4+FwljXgSuuAC+/x733npMuUX0rBw6OUXgSiCoq9hXS6dO7imS0XLN87Zqua922wf+hCs9pg&#10;0XOqexYYObj6j1S65g48yDDgoDOQsuYizYDTjIZvptlWzIo0C4Lj7Rkm///S8ofj1j45EtrP0CKB&#10;aQhvN8C/e8Qma6zP+5iIqc89RsdBW+l0/OIIBB8itq9nPEUbCMef09l8Op+ii6NvPJzcTCeziHh2&#10;eW6dD18EaBKNgjokLLXAjhsfutBTSKxmYF0rlUhThjQFnd1g/t88mFyZvvOu2dh2aHctPovmDspX&#10;nNhBJwZv+brG4hvmwxNzyD42jIoOj3hIBVgEeouSCtzPv/2P8UgKeilpUE0F9T8OzAlK1FeDdM1H&#10;k0mUX7pMph/HeHHXnt21xxz0HaBgR7g7liczxgd1MqUD/YLCX8Wq6GKGY+2ChpN5FzqN4+JwsVql&#10;IBScZWFjtpafiI7QPrcvzNke/4DUPcBJdyx/Q0MX28G9OgSQdeLogmqPO4o1sdwvVtyG63uKuqz/&#10;8hcAAAD//wMAUEsDBBQABgAIAAAAIQAsktCb3gAAAAcBAAAPAAAAZHJzL2Rvd25yZXYueG1sTI9P&#10;S8NAEMXvgt9hmYI3u2nEksZsSgkUQfTQ2ou3SXaaBPdPzG7b6Kd3PNnjmze893vFerJGnGkMvXcK&#10;FvMEBLnG6961Cg7v2/sMRIjoNBrvSME3BViXtzcF5tpf3I7O+9gKDnEhRwVdjEMuZWg6shjmfiDH&#10;3tGPFiPLsZV6xAuHWyPTJFlKi73jhg4HqjpqPvcnq+Cl2r7hrk5t9mOq59fjZvg6fDwqdTebNk8g&#10;Ik3x/xn+8BkdSmaq/cnpIIyCFYNHPvMgdlfJknWt4CFNM5BlIa/5y18AAAD//wMAUEsBAi0AFAAG&#10;AAgAAAAhALaDOJL+AAAA4QEAABMAAAAAAAAAAAAAAAAAAAAAAFtDb250ZW50X1R5cGVzXS54bWxQ&#10;SwECLQAUAAYACAAAACEAOP0h/9YAAACUAQAACwAAAAAAAAAAAAAAAAAvAQAAX3JlbHMvLnJlbHNQ&#10;SwECLQAUAAYACAAAACEA1lXZgiMCAABGBAAADgAAAAAAAAAAAAAAAAAuAgAAZHJzL2Uyb0RvYy54&#10;bWxQSwECLQAUAAYACAAAACEALJLQm94AAAAHAQAADwAAAAAAAAAAAAAAAAB9BAAAZHJzL2Rvd25y&#10;ZXYueG1sUEsFBgAAAAAEAAQA8wAAAIgFAAAAAA==&#10;" filled="f" stroked="f" strokeweight=".5pt">
              <v:textbox>
                <w:txbxContent>
                  <w:p w14:paraId="6F7C50C8" w14:textId="108A24C9" w:rsidR="00906251" w:rsidRPr="006211EF" w:rsidRDefault="003839CE" w:rsidP="006211EF">
                    <w:pPr>
                      <w:pStyle w:val="HeaderTXT"/>
                      <w:rPr>
                        <w:lang w:val="en-US"/>
                      </w:rPr>
                    </w:pPr>
                    <w:r>
                      <w:rPr>
                        <w:noProof/>
                        <w:lang w:val="en-US" w:eastAsia="en-US"/>
                      </w:rPr>
                      <w:drawing>
                        <wp:inline distT="0" distB="0" distL="0" distR="0" wp14:anchorId="1EB1F628" wp14:editId="5A2D4780">
                          <wp:extent cx="1803600" cy="1360800"/>
                          <wp:effectExtent l="0" t="0" r="6350" b="0"/>
                          <wp:docPr id="1231507042" name="Picture 7" descr="A gold logo with a sun and leav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45489" name="Picture 7" descr="A gold logo with a sun and leave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600" cy="1360800"/>
                                  </a:xfrm>
                                  <a:prstGeom prst="rect">
                                    <a:avLst/>
                                  </a:prstGeom>
                                  <a:noFill/>
                                  <a:ln>
                                    <a:noFill/>
                                  </a:ln>
                                </pic:spPr>
                              </pic:pic>
                            </a:graphicData>
                          </a:graphic>
                        </wp:inline>
                      </w:drawing>
                    </w:r>
                  </w:p>
                </w:txbxContent>
              </v:textbox>
            </v:shape>
          </w:pict>
        </mc:Fallback>
      </mc:AlternateContent>
    </w:r>
  </w:p>
  <w:p w14:paraId="7A64152E" w14:textId="0CD2427E" w:rsidR="00906251" w:rsidRDefault="00906251" w:rsidP="00001E2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F5E9" w14:textId="77777777" w:rsidR="00FE7404" w:rsidRPr="000F2E5D" w:rsidRDefault="002259BE" w:rsidP="00DC5C24">
    <w:r>
      <w:rPr>
        <w:noProof/>
        <w:lang w:val="en-GB"/>
      </w:rPr>
      <w:pict w14:anchorId="34B7B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1076" type="#_x0000_t75" style="position:absolute;left:0;text-align:left;margin-left:0;margin-top:0;width:450.75pt;height:475.5pt;z-index:-251635712;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C02"/>
    <w:multiLevelType w:val="hybridMultilevel"/>
    <w:tmpl w:val="3B30F78C"/>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09F35ECB"/>
    <w:multiLevelType w:val="hybridMultilevel"/>
    <w:tmpl w:val="0C58E7FA"/>
    <w:lvl w:ilvl="0" w:tplc="042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A86977"/>
    <w:multiLevelType w:val="hybridMultilevel"/>
    <w:tmpl w:val="74FEB624"/>
    <w:lvl w:ilvl="0" w:tplc="0409000B">
      <w:start w:val="1"/>
      <w:numFmt w:val="bullet"/>
      <w:lvlText w:val=""/>
      <w:lvlJc w:val="left"/>
      <w:pPr>
        <w:ind w:left="720" w:hanging="360"/>
      </w:pPr>
      <w:rPr>
        <w:rFonts w:ascii="Wingdings" w:hAnsi="Wingding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D60C5A"/>
    <w:multiLevelType w:val="hybridMultilevel"/>
    <w:tmpl w:val="204C592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15:restartNumberingAfterBreak="0">
    <w:nsid w:val="13333500"/>
    <w:multiLevelType w:val="hybridMultilevel"/>
    <w:tmpl w:val="00589E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3D5E4D"/>
    <w:multiLevelType w:val="multilevel"/>
    <w:tmpl w:val="EBB0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A2005"/>
    <w:multiLevelType w:val="hybridMultilevel"/>
    <w:tmpl w:val="51F0D32C"/>
    <w:lvl w:ilvl="0" w:tplc="CA78FAE2">
      <w:start w:val="1"/>
      <w:numFmt w:val="bullet"/>
      <w:lvlText w:val=""/>
      <w:lvlJc w:val="left"/>
      <w:pPr>
        <w:ind w:left="1440" w:hanging="360"/>
      </w:pPr>
      <w:rPr>
        <w:rFonts w:ascii="Wingdings" w:hAnsi="Wingdings" w:hint="default"/>
        <w:sz w:val="22"/>
        <w:szCs w:val="22"/>
      </w:rPr>
    </w:lvl>
    <w:lvl w:ilvl="1" w:tplc="042F0019">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7" w15:restartNumberingAfterBreak="0">
    <w:nsid w:val="19D70381"/>
    <w:multiLevelType w:val="hybridMultilevel"/>
    <w:tmpl w:val="BCD829CA"/>
    <w:lvl w:ilvl="0" w:tplc="82486FE2">
      <w:start w:val="5"/>
      <w:numFmt w:val="decimal"/>
      <w:lvlText w:val="%1."/>
      <w:lvlJc w:val="left"/>
      <w:pPr>
        <w:ind w:left="720" w:hanging="360"/>
      </w:pPr>
      <w:rPr>
        <w:rFonts w:eastAsia="Times New Roman" w:hint="default"/>
        <w:sz w:val="24"/>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1D661326"/>
    <w:multiLevelType w:val="hybridMultilevel"/>
    <w:tmpl w:val="914A56BE"/>
    <w:lvl w:ilvl="0" w:tplc="042F0003">
      <w:start w:val="1"/>
      <w:numFmt w:val="bullet"/>
      <w:lvlText w:val="o"/>
      <w:lvlJc w:val="left"/>
      <w:pPr>
        <w:ind w:left="1720" w:hanging="360"/>
      </w:pPr>
      <w:rPr>
        <w:rFonts w:ascii="Courier New" w:hAnsi="Courier New" w:cs="Courier New" w:hint="default"/>
      </w:rPr>
    </w:lvl>
    <w:lvl w:ilvl="1" w:tplc="042F0003" w:tentative="1">
      <w:start w:val="1"/>
      <w:numFmt w:val="bullet"/>
      <w:lvlText w:val="o"/>
      <w:lvlJc w:val="left"/>
      <w:pPr>
        <w:ind w:left="2440" w:hanging="360"/>
      </w:pPr>
      <w:rPr>
        <w:rFonts w:ascii="Courier New" w:hAnsi="Courier New" w:cs="Courier New" w:hint="default"/>
      </w:rPr>
    </w:lvl>
    <w:lvl w:ilvl="2" w:tplc="042F0005" w:tentative="1">
      <w:start w:val="1"/>
      <w:numFmt w:val="bullet"/>
      <w:lvlText w:val=""/>
      <w:lvlJc w:val="left"/>
      <w:pPr>
        <w:ind w:left="3160" w:hanging="360"/>
      </w:pPr>
      <w:rPr>
        <w:rFonts w:ascii="Wingdings" w:hAnsi="Wingdings" w:hint="default"/>
      </w:rPr>
    </w:lvl>
    <w:lvl w:ilvl="3" w:tplc="042F0001" w:tentative="1">
      <w:start w:val="1"/>
      <w:numFmt w:val="bullet"/>
      <w:lvlText w:val=""/>
      <w:lvlJc w:val="left"/>
      <w:pPr>
        <w:ind w:left="3880" w:hanging="360"/>
      </w:pPr>
      <w:rPr>
        <w:rFonts w:ascii="Symbol" w:hAnsi="Symbol" w:hint="default"/>
      </w:rPr>
    </w:lvl>
    <w:lvl w:ilvl="4" w:tplc="042F0003" w:tentative="1">
      <w:start w:val="1"/>
      <w:numFmt w:val="bullet"/>
      <w:lvlText w:val="o"/>
      <w:lvlJc w:val="left"/>
      <w:pPr>
        <w:ind w:left="4600" w:hanging="360"/>
      </w:pPr>
      <w:rPr>
        <w:rFonts w:ascii="Courier New" w:hAnsi="Courier New" w:cs="Courier New" w:hint="default"/>
      </w:rPr>
    </w:lvl>
    <w:lvl w:ilvl="5" w:tplc="042F0005" w:tentative="1">
      <w:start w:val="1"/>
      <w:numFmt w:val="bullet"/>
      <w:lvlText w:val=""/>
      <w:lvlJc w:val="left"/>
      <w:pPr>
        <w:ind w:left="5320" w:hanging="360"/>
      </w:pPr>
      <w:rPr>
        <w:rFonts w:ascii="Wingdings" w:hAnsi="Wingdings" w:hint="default"/>
      </w:rPr>
    </w:lvl>
    <w:lvl w:ilvl="6" w:tplc="042F0001" w:tentative="1">
      <w:start w:val="1"/>
      <w:numFmt w:val="bullet"/>
      <w:lvlText w:val=""/>
      <w:lvlJc w:val="left"/>
      <w:pPr>
        <w:ind w:left="6040" w:hanging="360"/>
      </w:pPr>
      <w:rPr>
        <w:rFonts w:ascii="Symbol" w:hAnsi="Symbol" w:hint="default"/>
      </w:rPr>
    </w:lvl>
    <w:lvl w:ilvl="7" w:tplc="042F0003" w:tentative="1">
      <w:start w:val="1"/>
      <w:numFmt w:val="bullet"/>
      <w:lvlText w:val="o"/>
      <w:lvlJc w:val="left"/>
      <w:pPr>
        <w:ind w:left="6760" w:hanging="360"/>
      </w:pPr>
      <w:rPr>
        <w:rFonts w:ascii="Courier New" w:hAnsi="Courier New" w:cs="Courier New" w:hint="default"/>
      </w:rPr>
    </w:lvl>
    <w:lvl w:ilvl="8" w:tplc="042F0005" w:tentative="1">
      <w:start w:val="1"/>
      <w:numFmt w:val="bullet"/>
      <w:lvlText w:val=""/>
      <w:lvlJc w:val="left"/>
      <w:pPr>
        <w:ind w:left="7480" w:hanging="360"/>
      </w:pPr>
      <w:rPr>
        <w:rFonts w:ascii="Wingdings" w:hAnsi="Wingdings" w:hint="default"/>
      </w:rPr>
    </w:lvl>
  </w:abstractNum>
  <w:abstractNum w:abstractNumId="9" w15:restartNumberingAfterBreak="0">
    <w:nsid w:val="2A651769"/>
    <w:multiLevelType w:val="hybridMultilevel"/>
    <w:tmpl w:val="4A5AD002"/>
    <w:lvl w:ilvl="0" w:tplc="042F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B842BA4"/>
    <w:multiLevelType w:val="multilevel"/>
    <w:tmpl w:val="E9B439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736B81"/>
    <w:multiLevelType w:val="hybridMultilevel"/>
    <w:tmpl w:val="E0BABF58"/>
    <w:lvl w:ilvl="0" w:tplc="042F0005">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2" w15:restartNumberingAfterBreak="0">
    <w:nsid w:val="2CFB61C2"/>
    <w:multiLevelType w:val="hybridMultilevel"/>
    <w:tmpl w:val="A65CB33C"/>
    <w:lvl w:ilvl="0" w:tplc="042F000B">
      <w:start w:val="1"/>
      <w:numFmt w:val="bullet"/>
      <w:lvlText w:val=""/>
      <w:lvlJc w:val="left"/>
      <w:pPr>
        <w:ind w:left="1040" w:hanging="360"/>
      </w:pPr>
      <w:rPr>
        <w:rFonts w:ascii="Wingdings" w:hAnsi="Wingdings" w:hint="default"/>
      </w:rPr>
    </w:lvl>
    <w:lvl w:ilvl="1" w:tplc="042F0003" w:tentative="1">
      <w:start w:val="1"/>
      <w:numFmt w:val="bullet"/>
      <w:lvlText w:val="o"/>
      <w:lvlJc w:val="left"/>
      <w:pPr>
        <w:ind w:left="1760" w:hanging="360"/>
      </w:pPr>
      <w:rPr>
        <w:rFonts w:ascii="Courier New" w:hAnsi="Courier New" w:cs="Courier New" w:hint="default"/>
      </w:rPr>
    </w:lvl>
    <w:lvl w:ilvl="2" w:tplc="042F0005" w:tentative="1">
      <w:start w:val="1"/>
      <w:numFmt w:val="bullet"/>
      <w:lvlText w:val=""/>
      <w:lvlJc w:val="left"/>
      <w:pPr>
        <w:ind w:left="2480" w:hanging="360"/>
      </w:pPr>
      <w:rPr>
        <w:rFonts w:ascii="Wingdings" w:hAnsi="Wingdings" w:hint="default"/>
      </w:rPr>
    </w:lvl>
    <w:lvl w:ilvl="3" w:tplc="042F0001" w:tentative="1">
      <w:start w:val="1"/>
      <w:numFmt w:val="bullet"/>
      <w:lvlText w:val=""/>
      <w:lvlJc w:val="left"/>
      <w:pPr>
        <w:ind w:left="3200" w:hanging="360"/>
      </w:pPr>
      <w:rPr>
        <w:rFonts w:ascii="Symbol" w:hAnsi="Symbol" w:hint="default"/>
      </w:rPr>
    </w:lvl>
    <w:lvl w:ilvl="4" w:tplc="042F0003" w:tentative="1">
      <w:start w:val="1"/>
      <w:numFmt w:val="bullet"/>
      <w:lvlText w:val="o"/>
      <w:lvlJc w:val="left"/>
      <w:pPr>
        <w:ind w:left="3920" w:hanging="360"/>
      </w:pPr>
      <w:rPr>
        <w:rFonts w:ascii="Courier New" w:hAnsi="Courier New" w:cs="Courier New" w:hint="default"/>
      </w:rPr>
    </w:lvl>
    <w:lvl w:ilvl="5" w:tplc="042F0005" w:tentative="1">
      <w:start w:val="1"/>
      <w:numFmt w:val="bullet"/>
      <w:lvlText w:val=""/>
      <w:lvlJc w:val="left"/>
      <w:pPr>
        <w:ind w:left="4640" w:hanging="360"/>
      </w:pPr>
      <w:rPr>
        <w:rFonts w:ascii="Wingdings" w:hAnsi="Wingdings" w:hint="default"/>
      </w:rPr>
    </w:lvl>
    <w:lvl w:ilvl="6" w:tplc="042F0001" w:tentative="1">
      <w:start w:val="1"/>
      <w:numFmt w:val="bullet"/>
      <w:lvlText w:val=""/>
      <w:lvlJc w:val="left"/>
      <w:pPr>
        <w:ind w:left="5360" w:hanging="360"/>
      </w:pPr>
      <w:rPr>
        <w:rFonts w:ascii="Symbol" w:hAnsi="Symbol" w:hint="default"/>
      </w:rPr>
    </w:lvl>
    <w:lvl w:ilvl="7" w:tplc="042F0003" w:tentative="1">
      <w:start w:val="1"/>
      <w:numFmt w:val="bullet"/>
      <w:lvlText w:val="o"/>
      <w:lvlJc w:val="left"/>
      <w:pPr>
        <w:ind w:left="6080" w:hanging="360"/>
      </w:pPr>
      <w:rPr>
        <w:rFonts w:ascii="Courier New" w:hAnsi="Courier New" w:cs="Courier New" w:hint="default"/>
      </w:rPr>
    </w:lvl>
    <w:lvl w:ilvl="8" w:tplc="042F0005" w:tentative="1">
      <w:start w:val="1"/>
      <w:numFmt w:val="bullet"/>
      <w:lvlText w:val=""/>
      <w:lvlJc w:val="left"/>
      <w:pPr>
        <w:ind w:left="6800" w:hanging="360"/>
      </w:pPr>
      <w:rPr>
        <w:rFonts w:ascii="Wingdings" w:hAnsi="Wingdings" w:hint="default"/>
      </w:rPr>
    </w:lvl>
  </w:abstractNum>
  <w:abstractNum w:abstractNumId="13" w15:restartNumberingAfterBreak="0">
    <w:nsid w:val="300A22AA"/>
    <w:multiLevelType w:val="hybridMultilevel"/>
    <w:tmpl w:val="22F6AA46"/>
    <w:lvl w:ilvl="0" w:tplc="042F0009">
      <w:start w:val="1"/>
      <w:numFmt w:val="bullet"/>
      <w:lvlText w:val=""/>
      <w:lvlJc w:val="left"/>
      <w:pPr>
        <w:ind w:left="360" w:hanging="360"/>
      </w:pPr>
      <w:rPr>
        <w:rFonts w:ascii="Wingdings" w:hAnsi="Wingdings" w:hint="default"/>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14" w15:restartNumberingAfterBreak="0">
    <w:nsid w:val="30CC4C4E"/>
    <w:multiLevelType w:val="multilevel"/>
    <w:tmpl w:val="0512F1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231FED"/>
    <w:multiLevelType w:val="hybridMultilevel"/>
    <w:tmpl w:val="DA6630EA"/>
    <w:lvl w:ilvl="0" w:tplc="042F0003">
      <w:start w:val="1"/>
      <w:numFmt w:val="bullet"/>
      <w:lvlText w:val="o"/>
      <w:lvlJc w:val="left"/>
      <w:pPr>
        <w:ind w:left="1080" w:hanging="360"/>
      </w:pPr>
      <w:rPr>
        <w:rFonts w:ascii="Courier New" w:hAnsi="Courier New" w:cs="Courier New"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6" w15:restartNumberingAfterBreak="0">
    <w:nsid w:val="34D626C8"/>
    <w:multiLevelType w:val="hybridMultilevel"/>
    <w:tmpl w:val="B2F4EEDC"/>
    <w:lvl w:ilvl="0" w:tplc="042F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5F4CD4"/>
    <w:multiLevelType w:val="hybridMultilevel"/>
    <w:tmpl w:val="2878F31E"/>
    <w:lvl w:ilvl="0" w:tplc="4F3AB4D2">
      <w:start w:val="9"/>
      <w:numFmt w:val="bullet"/>
      <w:lvlText w:val="-"/>
      <w:lvlJc w:val="left"/>
      <w:pPr>
        <w:ind w:left="1800" w:hanging="360"/>
      </w:pPr>
      <w:rPr>
        <w:rFonts w:ascii="Myriad Pro" w:eastAsia="Times New Roman" w:hAnsi="Myriad Pro"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BA24FB3"/>
    <w:multiLevelType w:val="hybridMultilevel"/>
    <w:tmpl w:val="DA822D1A"/>
    <w:lvl w:ilvl="0" w:tplc="0409000F">
      <w:start w:val="1"/>
      <w:numFmt w:val="decimal"/>
      <w:lvlText w:val="%1."/>
      <w:lvlJc w:val="left"/>
      <w:pPr>
        <w:ind w:left="1040" w:hanging="360"/>
      </w:pPr>
      <w:rPr>
        <w:rFonts w:hint="default"/>
      </w:rPr>
    </w:lvl>
    <w:lvl w:ilvl="1" w:tplc="FFFFFFFF" w:tentative="1">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9" w15:restartNumberingAfterBreak="0">
    <w:nsid w:val="4CA221F2"/>
    <w:multiLevelType w:val="hybridMultilevel"/>
    <w:tmpl w:val="F6C8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F135E6"/>
    <w:multiLevelType w:val="hybridMultilevel"/>
    <w:tmpl w:val="883AAF18"/>
    <w:lvl w:ilvl="0" w:tplc="04090001">
      <w:start w:val="1"/>
      <w:numFmt w:val="bullet"/>
      <w:lvlText w:val=""/>
      <w:lvlJc w:val="left"/>
      <w:pPr>
        <w:ind w:left="720" w:hanging="360"/>
      </w:pPr>
      <w:rPr>
        <w:rFonts w:ascii="Symbol" w:hAnsi="Symbol" w:hint="default"/>
      </w:rPr>
    </w:lvl>
    <w:lvl w:ilvl="1" w:tplc="B58C31EE">
      <w:numFmt w:val="bullet"/>
      <w:lvlText w:val="-"/>
      <w:lvlJc w:val="left"/>
      <w:pPr>
        <w:ind w:left="1716" w:hanging="636"/>
      </w:pPr>
      <w:rPr>
        <w:rFonts w:ascii="StobiSerif Regular" w:eastAsia="Calibri" w:hAnsi="StobiSerif Regular"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41824"/>
    <w:multiLevelType w:val="hybridMultilevel"/>
    <w:tmpl w:val="80166F7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604E517D"/>
    <w:multiLevelType w:val="multilevel"/>
    <w:tmpl w:val="F064B9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EC08E7"/>
    <w:multiLevelType w:val="hybridMultilevel"/>
    <w:tmpl w:val="337EE486"/>
    <w:lvl w:ilvl="0" w:tplc="900A3ACE">
      <w:start w:val="2"/>
      <w:numFmt w:val="decimal"/>
      <w:lvlText w:val="%1."/>
      <w:lvlJc w:val="left"/>
      <w:pPr>
        <w:ind w:left="360" w:hanging="360"/>
      </w:pPr>
      <w:rPr>
        <w:rFonts w:ascii="StobiSerif Regular" w:hAnsi="StobiSerif Regular"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83219E3"/>
    <w:multiLevelType w:val="hybridMultilevel"/>
    <w:tmpl w:val="B192A774"/>
    <w:lvl w:ilvl="0" w:tplc="2A543DBC">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6BF49EC"/>
    <w:multiLevelType w:val="hybridMultilevel"/>
    <w:tmpl w:val="F13C0BD2"/>
    <w:lvl w:ilvl="0" w:tplc="0809000F">
      <w:start w:val="1"/>
      <w:numFmt w:val="decimal"/>
      <w:lvlText w:val="%1."/>
      <w:lvlJc w:val="left"/>
      <w:pPr>
        <w:tabs>
          <w:tab w:val="num" w:pos="720"/>
        </w:tabs>
        <w:ind w:left="720" w:hanging="360"/>
      </w:pPr>
    </w:lvl>
    <w:lvl w:ilvl="1" w:tplc="7C96072C">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B291C5B"/>
    <w:multiLevelType w:val="hybridMultilevel"/>
    <w:tmpl w:val="305243F2"/>
    <w:lvl w:ilvl="0" w:tplc="042F0003">
      <w:start w:val="1"/>
      <w:numFmt w:val="bullet"/>
      <w:lvlText w:val="o"/>
      <w:lvlJc w:val="left"/>
      <w:pPr>
        <w:ind w:left="1440" w:hanging="360"/>
      </w:pPr>
      <w:rPr>
        <w:rFonts w:ascii="Courier New" w:hAnsi="Courier New" w:cs="Courier New"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num w:numId="1" w16cid:durableId="1541897999">
    <w:abstractNumId w:val="25"/>
  </w:num>
  <w:num w:numId="2" w16cid:durableId="1636134386">
    <w:abstractNumId w:val="6"/>
  </w:num>
  <w:num w:numId="3" w16cid:durableId="1304189695">
    <w:abstractNumId w:val="0"/>
  </w:num>
  <w:num w:numId="4" w16cid:durableId="2031444222">
    <w:abstractNumId w:val="13"/>
  </w:num>
  <w:num w:numId="5" w16cid:durableId="1851916862">
    <w:abstractNumId w:val="11"/>
  </w:num>
  <w:num w:numId="6" w16cid:durableId="1683238278">
    <w:abstractNumId w:val="10"/>
  </w:num>
  <w:num w:numId="7" w16cid:durableId="853881504">
    <w:abstractNumId w:val="14"/>
  </w:num>
  <w:num w:numId="8" w16cid:durableId="1432386879">
    <w:abstractNumId w:val="8"/>
  </w:num>
  <w:num w:numId="9" w16cid:durableId="1773895573">
    <w:abstractNumId w:val="7"/>
  </w:num>
  <w:num w:numId="10" w16cid:durableId="2111313429">
    <w:abstractNumId w:val="16"/>
  </w:num>
  <w:num w:numId="11" w16cid:durableId="1787309385">
    <w:abstractNumId w:val="1"/>
  </w:num>
  <w:num w:numId="12" w16cid:durableId="1923221685">
    <w:abstractNumId w:val="12"/>
  </w:num>
  <w:num w:numId="13" w16cid:durableId="1143622656">
    <w:abstractNumId w:val="21"/>
  </w:num>
  <w:num w:numId="14" w16cid:durableId="1719933109">
    <w:abstractNumId w:val="3"/>
  </w:num>
  <w:num w:numId="15" w16cid:durableId="1115828056">
    <w:abstractNumId w:val="18"/>
  </w:num>
  <w:num w:numId="16" w16cid:durableId="1939562300">
    <w:abstractNumId w:val="20"/>
  </w:num>
  <w:num w:numId="17" w16cid:durableId="1680355312">
    <w:abstractNumId w:val="17"/>
  </w:num>
  <w:num w:numId="18" w16cid:durableId="1683821859">
    <w:abstractNumId w:val="24"/>
  </w:num>
  <w:num w:numId="19" w16cid:durableId="1192256866">
    <w:abstractNumId w:val="15"/>
  </w:num>
  <w:num w:numId="20" w16cid:durableId="1368801053">
    <w:abstractNumId w:val="26"/>
  </w:num>
  <w:num w:numId="21" w16cid:durableId="1118135486">
    <w:abstractNumId w:val="9"/>
  </w:num>
  <w:num w:numId="22" w16cid:durableId="1022589057">
    <w:abstractNumId w:val="5"/>
  </w:num>
  <w:num w:numId="23" w16cid:durableId="985545670">
    <w:abstractNumId w:val="19"/>
  </w:num>
  <w:num w:numId="24" w16cid:durableId="695274063">
    <w:abstractNumId w:val="23"/>
  </w:num>
  <w:num w:numId="25" w16cid:durableId="1691564436">
    <w:abstractNumId w:val="22"/>
  </w:num>
  <w:num w:numId="26" w16cid:durableId="787818451">
    <w:abstractNumId w:val="4"/>
  </w:num>
  <w:num w:numId="27" w16cid:durableId="145628808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680"/>
  <w:autoHyphenation/>
  <w:characterSpacingControl w:val="doNotCompress"/>
  <w:hdrShapeDefaults>
    <o:shapedefaults v:ext="edit" spidmax="2050">
      <o:colormru v:ext="edit" colors="#c96,#933"/>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49"/>
    <w:rsid w:val="00001514"/>
    <w:rsid w:val="000019FD"/>
    <w:rsid w:val="00001E20"/>
    <w:rsid w:val="00002503"/>
    <w:rsid w:val="000034CC"/>
    <w:rsid w:val="00005909"/>
    <w:rsid w:val="00007B83"/>
    <w:rsid w:val="00011F23"/>
    <w:rsid w:val="000124E4"/>
    <w:rsid w:val="000139E3"/>
    <w:rsid w:val="0001539F"/>
    <w:rsid w:val="00015F9C"/>
    <w:rsid w:val="00020AE9"/>
    <w:rsid w:val="00021B2A"/>
    <w:rsid w:val="0003237B"/>
    <w:rsid w:val="00035379"/>
    <w:rsid w:val="0003569F"/>
    <w:rsid w:val="00035845"/>
    <w:rsid w:val="000358A6"/>
    <w:rsid w:val="0003592F"/>
    <w:rsid w:val="000413E7"/>
    <w:rsid w:val="000414DD"/>
    <w:rsid w:val="00042989"/>
    <w:rsid w:val="00043218"/>
    <w:rsid w:val="000448E3"/>
    <w:rsid w:val="00044ED8"/>
    <w:rsid w:val="00045813"/>
    <w:rsid w:val="00047565"/>
    <w:rsid w:val="00047A2D"/>
    <w:rsid w:val="00050210"/>
    <w:rsid w:val="00051368"/>
    <w:rsid w:val="0005260B"/>
    <w:rsid w:val="00052EFE"/>
    <w:rsid w:val="000573F0"/>
    <w:rsid w:val="0005789E"/>
    <w:rsid w:val="00060B42"/>
    <w:rsid w:val="00061897"/>
    <w:rsid w:val="00061E4B"/>
    <w:rsid w:val="00063048"/>
    <w:rsid w:val="0006367A"/>
    <w:rsid w:val="00064056"/>
    <w:rsid w:val="00065C87"/>
    <w:rsid w:val="000660DB"/>
    <w:rsid w:val="000664ED"/>
    <w:rsid w:val="000675A9"/>
    <w:rsid w:val="00067F9E"/>
    <w:rsid w:val="0007053E"/>
    <w:rsid w:val="00075C15"/>
    <w:rsid w:val="000803E1"/>
    <w:rsid w:val="0008081A"/>
    <w:rsid w:val="0008191E"/>
    <w:rsid w:val="00082E53"/>
    <w:rsid w:val="00083FFA"/>
    <w:rsid w:val="00087198"/>
    <w:rsid w:val="00087B76"/>
    <w:rsid w:val="000902E1"/>
    <w:rsid w:val="00091C56"/>
    <w:rsid w:val="00091D18"/>
    <w:rsid w:val="0009377E"/>
    <w:rsid w:val="00094BC5"/>
    <w:rsid w:val="000A2208"/>
    <w:rsid w:val="000A23A5"/>
    <w:rsid w:val="000A78F5"/>
    <w:rsid w:val="000B0FE8"/>
    <w:rsid w:val="000B3AC8"/>
    <w:rsid w:val="000B5124"/>
    <w:rsid w:val="000B5335"/>
    <w:rsid w:val="000C07EB"/>
    <w:rsid w:val="000C2208"/>
    <w:rsid w:val="000C28D5"/>
    <w:rsid w:val="000C2D8E"/>
    <w:rsid w:val="000D0BC8"/>
    <w:rsid w:val="000D124E"/>
    <w:rsid w:val="000D27A1"/>
    <w:rsid w:val="000D361B"/>
    <w:rsid w:val="000D3E8F"/>
    <w:rsid w:val="000D686B"/>
    <w:rsid w:val="000E01C2"/>
    <w:rsid w:val="000E0324"/>
    <w:rsid w:val="000E2108"/>
    <w:rsid w:val="000E7302"/>
    <w:rsid w:val="000F0176"/>
    <w:rsid w:val="000F01C0"/>
    <w:rsid w:val="000F1CA4"/>
    <w:rsid w:val="000F1EC7"/>
    <w:rsid w:val="000F2A96"/>
    <w:rsid w:val="000F2E5D"/>
    <w:rsid w:val="000F43FA"/>
    <w:rsid w:val="0010267F"/>
    <w:rsid w:val="00102DBD"/>
    <w:rsid w:val="001042B5"/>
    <w:rsid w:val="00105839"/>
    <w:rsid w:val="00105F40"/>
    <w:rsid w:val="00106CD6"/>
    <w:rsid w:val="00106EB2"/>
    <w:rsid w:val="00106FEB"/>
    <w:rsid w:val="0010778B"/>
    <w:rsid w:val="001078A2"/>
    <w:rsid w:val="0011038D"/>
    <w:rsid w:val="00111E31"/>
    <w:rsid w:val="0011209E"/>
    <w:rsid w:val="00112F2F"/>
    <w:rsid w:val="00113B68"/>
    <w:rsid w:val="001142F8"/>
    <w:rsid w:val="001159BC"/>
    <w:rsid w:val="001167B7"/>
    <w:rsid w:val="00127ADA"/>
    <w:rsid w:val="001317FD"/>
    <w:rsid w:val="0013265E"/>
    <w:rsid w:val="00132B65"/>
    <w:rsid w:val="001337FE"/>
    <w:rsid w:val="0013530D"/>
    <w:rsid w:val="00135F7D"/>
    <w:rsid w:val="00140D4C"/>
    <w:rsid w:val="001425EE"/>
    <w:rsid w:val="00142772"/>
    <w:rsid w:val="00144D52"/>
    <w:rsid w:val="00144EC7"/>
    <w:rsid w:val="00147B44"/>
    <w:rsid w:val="00150016"/>
    <w:rsid w:val="00153CBE"/>
    <w:rsid w:val="00155297"/>
    <w:rsid w:val="00155786"/>
    <w:rsid w:val="001565F6"/>
    <w:rsid w:val="00157487"/>
    <w:rsid w:val="0015755C"/>
    <w:rsid w:val="001617CA"/>
    <w:rsid w:val="00161B63"/>
    <w:rsid w:val="00161FD9"/>
    <w:rsid w:val="00162F43"/>
    <w:rsid w:val="00166999"/>
    <w:rsid w:val="00166A70"/>
    <w:rsid w:val="00171CC9"/>
    <w:rsid w:val="001760C7"/>
    <w:rsid w:val="0017686B"/>
    <w:rsid w:val="001807F7"/>
    <w:rsid w:val="00180B7B"/>
    <w:rsid w:val="00182C6F"/>
    <w:rsid w:val="00183C3B"/>
    <w:rsid w:val="00184BAA"/>
    <w:rsid w:val="00185218"/>
    <w:rsid w:val="00186DF1"/>
    <w:rsid w:val="00187AE6"/>
    <w:rsid w:val="00187E40"/>
    <w:rsid w:val="001908F2"/>
    <w:rsid w:val="00191BD1"/>
    <w:rsid w:val="0019449A"/>
    <w:rsid w:val="00195704"/>
    <w:rsid w:val="001959F1"/>
    <w:rsid w:val="001973BA"/>
    <w:rsid w:val="0019767E"/>
    <w:rsid w:val="001A05C4"/>
    <w:rsid w:val="001A2899"/>
    <w:rsid w:val="001A42B7"/>
    <w:rsid w:val="001A60E6"/>
    <w:rsid w:val="001B0B35"/>
    <w:rsid w:val="001B4B6E"/>
    <w:rsid w:val="001B5BD2"/>
    <w:rsid w:val="001B6184"/>
    <w:rsid w:val="001C1FAC"/>
    <w:rsid w:val="001C3FEB"/>
    <w:rsid w:val="001C4CA2"/>
    <w:rsid w:val="001C52BF"/>
    <w:rsid w:val="001D098C"/>
    <w:rsid w:val="001D27D5"/>
    <w:rsid w:val="001D325E"/>
    <w:rsid w:val="001D4974"/>
    <w:rsid w:val="001D6916"/>
    <w:rsid w:val="001D73D8"/>
    <w:rsid w:val="001E02C6"/>
    <w:rsid w:val="001E09C3"/>
    <w:rsid w:val="001E0DB5"/>
    <w:rsid w:val="001E3AAC"/>
    <w:rsid w:val="001E3EF5"/>
    <w:rsid w:val="001E6E72"/>
    <w:rsid w:val="001F0370"/>
    <w:rsid w:val="001F047A"/>
    <w:rsid w:val="001F1B7B"/>
    <w:rsid w:val="001F1F11"/>
    <w:rsid w:val="001F1F3E"/>
    <w:rsid w:val="001F3856"/>
    <w:rsid w:val="001F3BC7"/>
    <w:rsid w:val="001F43BF"/>
    <w:rsid w:val="001F61E0"/>
    <w:rsid w:val="001F7714"/>
    <w:rsid w:val="001F7B56"/>
    <w:rsid w:val="002009BB"/>
    <w:rsid w:val="00201379"/>
    <w:rsid w:val="002032CA"/>
    <w:rsid w:val="00204192"/>
    <w:rsid w:val="00204561"/>
    <w:rsid w:val="002061E0"/>
    <w:rsid w:val="00206E2E"/>
    <w:rsid w:val="0020754D"/>
    <w:rsid w:val="00207FE6"/>
    <w:rsid w:val="002120E9"/>
    <w:rsid w:val="002125B4"/>
    <w:rsid w:val="00212A62"/>
    <w:rsid w:val="00214B23"/>
    <w:rsid w:val="002200EE"/>
    <w:rsid w:val="00220BF1"/>
    <w:rsid w:val="00221D55"/>
    <w:rsid w:val="002221F3"/>
    <w:rsid w:val="00222EC0"/>
    <w:rsid w:val="002232F2"/>
    <w:rsid w:val="00224D74"/>
    <w:rsid w:val="00225320"/>
    <w:rsid w:val="002259BE"/>
    <w:rsid w:val="0022703A"/>
    <w:rsid w:val="00231C67"/>
    <w:rsid w:val="00232CD5"/>
    <w:rsid w:val="002348DF"/>
    <w:rsid w:val="00235514"/>
    <w:rsid w:val="00235B2D"/>
    <w:rsid w:val="00235EB7"/>
    <w:rsid w:val="00236FCC"/>
    <w:rsid w:val="00237130"/>
    <w:rsid w:val="00237F54"/>
    <w:rsid w:val="00237F58"/>
    <w:rsid w:val="0024255E"/>
    <w:rsid w:val="0024602F"/>
    <w:rsid w:val="00250209"/>
    <w:rsid w:val="00251D83"/>
    <w:rsid w:val="00252864"/>
    <w:rsid w:val="00255127"/>
    <w:rsid w:val="0025696A"/>
    <w:rsid w:val="002572D4"/>
    <w:rsid w:val="002573E2"/>
    <w:rsid w:val="002609C0"/>
    <w:rsid w:val="002651CC"/>
    <w:rsid w:val="002714F2"/>
    <w:rsid w:val="00271C6D"/>
    <w:rsid w:val="00272093"/>
    <w:rsid w:val="00272403"/>
    <w:rsid w:val="00273D0C"/>
    <w:rsid w:val="00275A53"/>
    <w:rsid w:val="00275AFA"/>
    <w:rsid w:val="00276661"/>
    <w:rsid w:val="00277209"/>
    <w:rsid w:val="00277A97"/>
    <w:rsid w:val="0028317D"/>
    <w:rsid w:val="00293A36"/>
    <w:rsid w:val="00293CD0"/>
    <w:rsid w:val="002944E5"/>
    <w:rsid w:val="0029627D"/>
    <w:rsid w:val="002A210F"/>
    <w:rsid w:val="002A3141"/>
    <w:rsid w:val="002A33CC"/>
    <w:rsid w:val="002A3AD5"/>
    <w:rsid w:val="002A65B2"/>
    <w:rsid w:val="002A67D0"/>
    <w:rsid w:val="002A6D32"/>
    <w:rsid w:val="002A6EA0"/>
    <w:rsid w:val="002A6ED3"/>
    <w:rsid w:val="002A754A"/>
    <w:rsid w:val="002A767B"/>
    <w:rsid w:val="002B11CC"/>
    <w:rsid w:val="002B246C"/>
    <w:rsid w:val="002B388E"/>
    <w:rsid w:val="002B45A3"/>
    <w:rsid w:val="002C27B9"/>
    <w:rsid w:val="002C32F3"/>
    <w:rsid w:val="002C533E"/>
    <w:rsid w:val="002D055A"/>
    <w:rsid w:val="002D2CD1"/>
    <w:rsid w:val="002D2FAE"/>
    <w:rsid w:val="002D442D"/>
    <w:rsid w:val="002D5DA6"/>
    <w:rsid w:val="002D73BD"/>
    <w:rsid w:val="002D7681"/>
    <w:rsid w:val="002E0A73"/>
    <w:rsid w:val="002E2998"/>
    <w:rsid w:val="002E3011"/>
    <w:rsid w:val="002E32CE"/>
    <w:rsid w:val="002E44CB"/>
    <w:rsid w:val="002E4CC7"/>
    <w:rsid w:val="002E6E53"/>
    <w:rsid w:val="002E7536"/>
    <w:rsid w:val="002F3730"/>
    <w:rsid w:val="002F4EEA"/>
    <w:rsid w:val="002F54D0"/>
    <w:rsid w:val="002F57D1"/>
    <w:rsid w:val="002F68E8"/>
    <w:rsid w:val="002F6BDA"/>
    <w:rsid w:val="002F6C1E"/>
    <w:rsid w:val="002F6CA3"/>
    <w:rsid w:val="002F7A50"/>
    <w:rsid w:val="002F7BF4"/>
    <w:rsid w:val="002F7F4F"/>
    <w:rsid w:val="00301199"/>
    <w:rsid w:val="003011A4"/>
    <w:rsid w:val="00301685"/>
    <w:rsid w:val="00302166"/>
    <w:rsid w:val="003037E4"/>
    <w:rsid w:val="00305A80"/>
    <w:rsid w:val="003061F5"/>
    <w:rsid w:val="00306C9B"/>
    <w:rsid w:val="00307E92"/>
    <w:rsid w:val="00314281"/>
    <w:rsid w:val="00314DED"/>
    <w:rsid w:val="00315E5A"/>
    <w:rsid w:val="00316A6B"/>
    <w:rsid w:val="00317E9C"/>
    <w:rsid w:val="00320637"/>
    <w:rsid w:val="003242A9"/>
    <w:rsid w:val="00325EA7"/>
    <w:rsid w:val="003262F2"/>
    <w:rsid w:val="00327AB3"/>
    <w:rsid w:val="00327C8A"/>
    <w:rsid w:val="00327D4A"/>
    <w:rsid w:val="00333840"/>
    <w:rsid w:val="00335DE2"/>
    <w:rsid w:val="003377A9"/>
    <w:rsid w:val="003378CF"/>
    <w:rsid w:val="00340BA3"/>
    <w:rsid w:val="00340FAC"/>
    <w:rsid w:val="00341AC8"/>
    <w:rsid w:val="00341D02"/>
    <w:rsid w:val="00343992"/>
    <w:rsid w:val="00344819"/>
    <w:rsid w:val="00345BCC"/>
    <w:rsid w:val="00347D47"/>
    <w:rsid w:val="0035039D"/>
    <w:rsid w:val="00350DA6"/>
    <w:rsid w:val="0035213E"/>
    <w:rsid w:val="003522AA"/>
    <w:rsid w:val="00352836"/>
    <w:rsid w:val="00353594"/>
    <w:rsid w:val="003535C3"/>
    <w:rsid w:val="00356024"/>
    <w:rsid w:val="003565FD"/>
    <w:rsid w:val="003608F5"/>
    <w:rsid w:val="00362F3A"/>
    <w:rsid w:val="003666B0"/>
    <w:rsid w:val="00370ACF"/>
    <w:rsid w:val="0037394C"/>
    <w:rsid w:val="00376AD4"/>
    <w:rsid w:val="00381539"/>
    <w:rsid w:val="003839CE"/>
    <w:rsid w:val="0038599F"/>
    <w:rsid w:val="00386382"/>
    <w:rsid w:val="0038648B"/>
    <w:rsid w:val="00387CF7"/>
    <w:rsid w:val="003906C3"/>
    <w:rsid w:val="003942BB"/>
    <w:rsid w:val="00394857"/>
    <w:rsid w:val="0039596A"/>
    <w:rsid w:val="003A3F1A"/>
    <w:rsid w:val="003A77B8"/>
    <w:rsid w:val="003A79DD"/>
    <w:rsid w:val="003B099E"/>
    <w:rsid w:val="003B1D1E"/>
    <w:rsid w:val="003B2C02"/>
    <w:rsid w:val="003B2C90"/>
    <w:rsid w:val="003B2D26"/>
    <w:rsid w:val="003B3F88"/>
    <w:rsid w:val="003B47C3"/>
    <w:rsid w:val="003B52A8"/>
    <w:rsid w:val="003B5354"/>
    <w:rsid w:val="003B5C00"/>
    <w:rsid w:val="003B6144"/>
    <w:rsid w:val="003B738F"/>
    <w:rsid w:val="003C037A"/>
    <w:rsid w:val="003C19A3"/>
    <w:rsid w:val="003C2C83"/>
    <w:rsid w:val="003C3AC5"/>
    <w:rsid w:val="003C478A"/>
    <w:rsid w:val="003C4C78"/>
    <w:rsid w:val="003C6479"/>
    <w:rsid w:val="003D0DE0"/>
    <w:rsid w:val="003D16E4"/>
    <w:rsid w:val="003D2F85"/>
    <w:rsid w:val="003D4B2F"/>
    <w:rsid w:val="003D5009"/>
    <w:rsid w:val="003D5445"/>
    <w:rsid w:val="003D5DE9"/>
    <w:rsid w:val="003D653C"/>
    <w:rsid w:val="003D73FD"/>
    <w:rsid w:val="003D774B"/>
    <w:rsid w:val="003E08DD"/>
    <w:rsid w:val="003E0E75"/>
    <w:rsid w:val="003E5360"/>
    <w:rsid w:val="003E7AA9"/>
    <w:rsid w:val="003E7B8C"/>
    <w:rsid w:val="003F1CED"/>
    <w:rsid w:val="003F2152"/>
    <w:rsid w:val="003F3433"/>
    <w:rsid w:val="003F5FB2"/>
    <w:rsid w:val="003F652E"/>
    <w:rsid w:val="003F660C"/>
    <w:rsid w:val="003F7473"/>
    <w:rsid w:val="003F7F9D"/>
    <w:rsid w:val="00400713"/>
    <w:rsid w:val="00401926"/>
    <w:rsid w:val="0040447B"/>
    <w:rsid w:val="00405D6C"/>
    <w:rsid w:val="00405E52"/>
    <w:rsid w:val="00405ECF"/>
    <w:rsid w:val="00406209"/>
    <w:rsid w:val="0041105D"/>
    <w:rsid w:val="00412EFA"/>
    <w:rsid w:val="00414062"/>
    <w:rsid w:val="00426CA9"/>
    <w:rsid w:val="0042743A"/>
    <w:rsid w:val="00430830"/>
    <w:rsid w:val="004310BB"/>
    <w:rsid w:val="00432203"/>
    <w:rsid w:val="00434FA3"/>
    <w:rsid w:val="00436EBF"/>
    <w:rsid w:val="0043710D"/>
    <w:rsid w:val="004408E6"/>
    <w:rsid w:val="004429DA"/>
    <w:rsid w:val="004436BA"/>
    <w:rsid w:val="00446B71"/>
    <w:rsid w:val="00452408"/>
    <w:rsid w:val="00453021"/>
    <w:rsid w:val="0045527F"/>
    <w:rsid w:val="004555CB"/>
    <w:rsid w:val="00456629"/>
    <w:rsid w:val="0045689F"/>
    <w:rsid w:val="004576ED"/>
    <w:rsid w:val="00457D33"/>
    <w:rsid w:val="00460846"/>
    <w:rsid w:val="0046135C"/>
    <w:rsid w:val="004627B8"/>
    <w:rsid w:val="00463381"/>
    <w:rsid w:val="00465167"/>
    <w:rsid w:val="00466F10"/>
    <w:rsid w:val="00467534"/>
    <w:rsid w:val="00470B40"/>
    <w:rsid w:val="0047387E"/>
    <w:rsid w:val="00474938"/>
    <w:rsid w:val="00474D0D"/>
    <w:rsid w:val="00477358"/>
    <w:rsid w:val="00477F53"/>
    <w:rsid w:val="00480345"/>
    <w:rsid w:val="004805A6"/>
    <w:rsid w:val="00481B3E"/>
    <w:rsid w:val="00483085"/>
    <w:rsid w:val="00487AD1"/>
    <w:rsid w:val="00490EA7"/>
    <w:rsid w:val="004A0D51"/>
    <w:rsid w:val="004A4A61"/>
    <w:rsid w:val="004A67D2"/>
    <w:rsid w:val="004B0595"/>
    <w:rsid w:val="004B0D4C"/>
    <w:rsid w:val="004B16EE"/>
    <w:rsid w:val="004B2E41"/>
    <w:rsid w:val="004B7BDF"/>
    <w:rsid w:val="004C009D"/>
    <w:rsid w:val="004C0BF1"/>
    <w:rsid w:val="004C1362"/>
    <w:rsid w:val="004C1548"/>
    <w:rsid w:val="004C1DFF"/>
    <w:rsid w:val="004C63EF"/>
    <w:rsid w:val="004C73C8"/>
    <w:rsid w:val="004D0F7C"/>
    <w:rsid w:val="004D2DDA"/>
    <w:rsid w:val="004D4CCE"/>
    <w:rsid w:val="004D5837"/>
    <w:rsid w:val="004D5B5D"/>
    <w:rsid w:val="004D69BB"/>
    <w:rsid w:val="004E1F34"/>
    <w:rsid w:val="004E2523"/>
    <w:rsid w:val="004E2D63"/>
    <w:rsid w:val="004E6397"/>
    <w:rsid w:val="004E712E"/>
    <w:rsid w:val="004F0AC0"/>
    <w:rsid w:val="004F4B44"/>
    <w:rsid w:val="004F6133"/>
    <w:rsid w:val="004F707B"/>
    <w:rsid w:val="004F754C"/>
    <w:rsid w:val="004F7B2B"/>
    <w:rsid w:val="00500FE9"/>
    <w:rsid w:val="00501093"/>
    <w:rsid w:val="00501C28"/>
    <w:rsid w:val="00503693"/>
    <w:rsid w:val="00504A18"/>
    <w:rsid w:val="0050516B"/>
    <w:rsid w:val="0051380D"/>
    <w:rsid w:val="005139E2"/>
    <w:rsid w:val="0051482A"/>
    <w:rsid w:val="00514E5D"/>
    <w:rsid w:val="005158CB"/>
    <w:rsid w:val="0051643A"/>
    <w:rsid w:val="00516ECB"/>
    <w:rsid w:val="005170F3"/>
    <w:rsid w:val="00520035"/>
    <w:rsid w:val="005201A9"/>
    <w:rsid w:val="00520B95"/>
    <w:rsid w:val="00525462"/>
    <w:rsid w:val="00527973"/>
    <w:rsid w:val="00531FE3"/>
    <w:rsid w:val="005402B5"/>
    <w:rsid w:val="0054141A"/>
    <w:rsid w:val="005440D1"/>
    <w:rsid w:val="00547F59"/>
    <w:rsid w:val="00550992"/>
    <w:rsid w:val="0055550B"/>
    <w:rsid w:val="00556882"/>
    <w:rsid w:val="005634FD"/>
    <w:rsid w:val="00565978"/>
    <w:rsid w:val="00566FD3"/>
    <w:rsid w:val="00567C28"/>
    <w:rsid w:val="00571F34"/>
    <w:rsid w:val="00575C0B"/>
    <w:rsid w:val="005771D1"/>
    <w:rsid w:val="005778C0"/>
    <w:rsid w:val="0058672F"/>
    <w:rsid w:val="005867E8"/>
    <w:rsid w:val="00586E47"/>
    <w:rsid w:val="005951B9"/>
    <w:rsid w:val="0059655D"/>
    <w:rsid w:val="00596DD5"/>
    <w:rsid w:val="005A10C0"/>
    <w:rsid w:val="005A375E"/>
    <w:rsid w:val="005A461C"/>
    <w:rsid w:val="005A6822"/>
    <w:rsid w:val="005B53AA"/>
    <w:rsid w:val="005B5742"/>
    <w:rsid w:val="005B74AA"/>
    <w:rsid w:val="005B7554"/>
    <w:rsid w:val="005C2488"/>
    <w:rsid w:val="005C2739"/>
    <w:rsid w:val="005C2CBE"/>
    <w:rsid w:val="005C4742"/>
    <w:rsid w:val="005C4BFE"/>
    <w:rsid w:val="005D2528"/>
    <w:rsid w:val="005D4675"/>
    <w:rsid w:val="005D5E28"/>
    <w:rsid w:val="005D78A2"/>
    <w:rsid w:val="005E0634"/>
    <w:rsid w:val="005E109F"/>
    <w:rsid w:val="005E3EE0"/>
    <w:rsid w:val="005E4B38"/>
    <w:rsid w:val="005E51BC"/>
    <w:rsid w:val="005E772C"/>
    <w:rsid w:val="005F1E38"/>
    <w:rsid w:val="005F1E8A"/>
    <w:rsid w:val="005F26BB"/>
    <w:rsid w:val="005F3519"/>
    <w:rsid w:val="005F3FC7"/>
    <w:rsid w:val="005F49A6"/>
    <w:rsid w:val="0060076A"/>
    <w:rsid w:val="0060132E"/>
    <w:rsid w:val="00604BD2"/>
    <w:rsid w:val="006055A6"/>
    <w:rsid w:val="00607517"/>
    <w:rsid w:val="00607DFF"/>
    <w:rsid w:val="00610666"/>
    <w:rsid w:val="00611FCB"/>
    <w:rsid w:val="00612FF0"/>
    <w:rsid w:val="00617F39"/>
    <w:rsid w:val="0062089E"/>
    <w:rsid w:val="006211EF"/>
    <w:rsid w:val="00622765"/>
    <w:rsid w:val="00622833"/>
    <w:rsid w:val="00625B00"/>
    <w:rsid w:val="00627F98"/>
    <w:rsid w:val="0063013A"/>
    <w:rsid w:val="00630CF4"/>
    <w:rsid w:val="00631837"/>
    <w:rsid w:val="0063227B"/>
    <w:rsid w:val="00632C52"/>
    <w:rsid w:val="00633D01"/>
    <w:rsid w:val="00635F22"/>
    <w:rsid w:val="00635F8F"/>
    <w:rsid w:val="00637E41"/>
    <w:rsid w:val="0064344D"/>
    <w:rsid w:val="006449F6"/>
    <w:rsid w:val="00645900"/>
    <w:rsid w:val="00650646"/>
    <w:rsid w:val="00650B76"/>
    <w:rsid w:val="00654330"/>
    <w:rsid w:val="00655D23"/>
    <w:rsid w:val="00661E32"/>
    <w:rsid w:val="00663FC9"/>
    <w:rsid w:val="00664DD5"/>
    <w:rsid w:val="00666219"/>
    <w:rsid w:val="006666AE"/>
    <w:rsid w:val="00666A88"/>
    <w:rsid w:val="00666DD7"/>
    <w:rsid w:val="006714CC"/>
    <w:rsid w:val="0067251D"/>
    <w:rsid w:val="00672974"/>
    <w:rsid w:val="006838E4"/>
    <w:rsid w:val="0068593D"/>
    <w:rsid w:val="006865CF"/>
    <w:rsid w:val="006867FD"/>
    <w:rsid w:val="00687367"/>
    <w:rsid w:val="006879FF"/>
    <w:rsid w:val="00687C17"/>
    <w:rsid w:val="00693DEE"/>
    <w:rsid w:val="0069477B"/>
    <w:rsid w:val="006A1AD2"/>
    <w:rsid w:val="006A248D"/>
    <w:rsid w:val="006A2EE9"/>
    <w:rsid w:val="006A52CD"/>
    <w:rsid w:val="006B00D8"/>
    <w:rsid w:val="006B00EB"/>
    <w:rsid w:val="006B1580"/>
    <w:rsid w:val="006B1E2E"/>
    <w:rsid w:val="006B2357"/>
    <w:rsid w:val="006B4AB3"/>
    <w:rsid w:val="006B5EC1"/>
    <w:rsid w:val="006C35E9"/>
    <w:rsid w:val="006C42D1"/>
    <w:rsid w:val="006C4ACE"/>
    <w:rsid w:val="006C5C00"/>
    <w:rsid w:val="006D030C"/>
    <w:rsid w:val="006D2247"/>
    <w:rsid w:val="006D3724"/>
    <w:rsid w:val="006D3B7A"/>
    <w:rsid w:val="006E0438"/>
    <w:rsid w:val="006E2042"/>
    <w:rsid w:val="006E42AD"/>
    <w:rsid w:val="006E4854"/>
    <w:rsid w:val="006F220C"/>
    <w:rsid w:val="006F23B7"/>
    <w:rsid w:val="006F5C2E"/>
    <w:rsid w:val="006F5CB5"/>
    <w:rsid w:val="006F6E91"/>
    <w:rsid w:val="006F7D3F"/>
    <w:rsid w:val="007030A7"/>
    <w:rsid w:val="00703F05"/>
    <w:rsid w:val="007045D2"/>
    <w:rsid w:val="00705771"/>
    <w:rsid w:val="00705D55"/>
    <w:rsid w:val="00706146"/>
    <w:rsid w:val="00707EA7"/>
    <w:rsid w:val="0071202C"/>
    <w:rsid w:val="007122C6"/>
    <w:rsid w:val="007128B4"/>
    <w:rsid w:val="00713784"/>
    <w:rsid w:val="007151FB"/>
    <w:rsid w:val="0071528D"/>
    <w:rsid w:val="00715398"/>
    <w:rsid w:val="00717063"/>
    <w:rsid w:val="00717B20"/>
    <w:rsid w:val="0072235F"/>
    <w:rsid w:val="00722D81"/>
    <w:rsid w:val="00723F81"/>
    <w:rsid w:val="0072484C"/>
    <w:rsid w:val="00724FF7"/>
    <w:rsid w:val="007253A0"/>
    <w:rsid w:val="00726F93"/>
    <w:rsid w:val="00727603"/>
    <w:rsid w:val="00730D24"/>
    <w:rsid w:val="00731720"/>
    <w:rsid w:val="00732BA3"/>
    <w:rsid w:val="00732C6F"/>
    <w:rsid w:val="00733C85"/>
    <w:rsid w:val="007342E1"/>
    <w:rsid w:val="00734BDF"/>
    <w:rsid w:val="00735028"/>
    <w:rsid w:val="0074191F"/>
    <w:rsid w:val="00741A1E"/>
    <w:rsid w:val="0074451D"/>
    <w:rsid w:val="007463D3"/>
    <w:rsid w:val="00750298"/>
    <w:rsid w:val="0075212D"/>
    <w:rsid w:val="007523BB"/>
    <w:rsid w:val="007525F3"/>
    <w:rsid w:val="00752626"/>
    <w:rsid w:val="00753567"/>
    <w:rsid w:val="00755920"/>
    <w:rsid w:val="00764126"/>
    <w:rsid w:val="007714CA"/>
    <w:rsid w:val="00774C76"/>
    <w:rsid w:val="00775229"/>
    <w:rsid w:val="00776F93"/>
    <w:rsid w:val="007800FA"/>
    <w:rsid w:val="007809AD"/>
    <w:rsid w:val="00782611"/>
    <w:rsid w:val="007838AD"/>
    <w:rsid w:val="00784DC5"/>
    <w:rsid w:val="0078697F"/>
    <w:rsid w:val="00786AA5"/>
    <w:rsid w:val="007904A8"/>
    <w:rsid w:val="00791036"/>
    <w:rsid w:val="0079368A"/>
    <w:rsid w:val="00793DF8"/>
    <w:rsid w:val="00793E9E"/>
    <w:rsid w:val="00794527"/>
    <w:rsid w:val="007946E1"/>
    <w:rsid w:val="007962E0"/>
    <w:rsid w:val="007969BE"/>
    <w:rsid w:val="00797B18"/>
    <w:rsid w:val="007A0A47"/>
    <w:rsid w:val="007A7102"/>
    <w:rsid w:val="007A737E"/>
    <w:rsid w:val="007B0598"/>
    <w:rsid w:val="007B0E6E"/>
    <w:rsid w:val="007B1B93"/>
    <w:rsid w:val="007B1C4F"/>
    <w:rsid w:val="007B29EB"/>
    <w:rsid w:val="007B3E13"/>
    <w:rsid w:val="007B4045"/>
    <w:rsid w:val="007B7EC0"/>
    <w:rsid w:val="007C05BC"/>
    <w:rsid w:val="007C1E57"/>
    <w:rsid w:val="007C20BC"/>
    <w:rsid w:val="007C55FF"/>
    <w:rsid w:val="007D28EC"/>
    <w:rsid w:val="007D49CF"/>
    <w:rsid w:val="007D56F2"/>
    <w:rsid w:val="007D6778"/>
    <w:rsid w:val="007D6E64"/>
    <w:rsid w:val="007E0A69"/>
    <w:rsid w:val="007E0B95"/>
    <w:rsid w:val="007E0B98"/>
    <w:rsid w:val="007E16DC"/>
    <w:rsid w:val="007E437C"/>
    <w:rsid w:val="007E50CC"/>
    <w:rsid w:val="007E5A22"/>
    <w:rsid w:val="007E5C9C"/>
    <w:rsid w:val="007E6C25"/>
    <w:rsid w:val="007F0D93"/>
    <w:rsid w:val="007F24AB"/>
    <w:rsid w:val="007F2DFD"/>
    <w:rsid w:val="007F3620"/>
    <w:rsid w:val="007F43E3"/>
    <w:rsid w:val="007F7EDE"/>
    <w:rsid w:val="0080056B"/>
    <w:rsid w:val="0080154A"/>
    <w:rsid w:val="008027FE"/>
    <w:rsid w:val="00805783"/>
    <w:rsid w:val="00806BB2"/>
    <w:rsid w:val="00807135"/>
    <w:rsid w:val="008077B9"/>
    <w:rsid w:val="008101AB"/>
    <w:rsid w:val="00812571"/>
    <w:rsid w:val="00812E4A"/>
    <w:rsid w:val="0081320D"/>
    <w:rsid w:val="00813D14"/>
    <w:rsid w:val="00815C80"/>
    <w:rsid w:val="0082303C"/>
    <w:rsid w:val="008232DE"/>
    <w:rsid w:val="00823758"/>
    <w:rsid w:val="00825906"/>
    <w:rsid w:val="00825C25"/>
    <w:rsid w:val="008263EB"/>
    <w:rsid w:val="0082692F"/>
    <w:rsid w:val="00827E9F"/>
    <w:rsid w:val="00831427"/>
    <w:rsid w:val="008320C2"/>
    <w:rsid w:val="00832209"/>
    <w:rsid w:val="00832C65"/>
    <w:rsid w:val="00833587"/>
    <w:rsid w:val="00842858"/>
    <w:rsid w:val="00844191"/>
    <w:rsid w:val="00846260"/>
    <w:rsid w:val="0084686B"/>
    <w:rsid w:val="00847D2C"/>
    <w:rsid w:val="00850173"/>
    <w:rsid w:val="00850723"/>
    <w:rsid w:val="00850F6A"/>
    <w:rsid w:val="008515D0"/>
    <w:rsid w:val="00854245"/>
    <w:rsid w:val="00856BD6"/>
    <w:rsid w:val="00856D09"/>
    <w:rsid w:val="008620A1"/>
    <w:rsid w:val="008627B0"/>
    <w:rsid w:val="00863585"/>
    <w:rsid w:val="00867CE5"/>
    <w:rsid w:val="00874F06"/>
    <w:rsid w:val="008750C9"/>
    <w:rsid w:val="00875597"/>
    <w:rsid w:val="00876F0E"/>
    <w:rsid w:val="0087715B"/>
    <w:rsid w:val="00884308"/>
    <w:rsid w:val="008843AA"/>
    <w:rsid w:val="00885B97"/>
    <w:rsid w:val="0089103A"/>
    <w:rsid w:val="00891511"/>
    <w:rsid w:val="00891824"/>
    <w:rsid w:val="00892100"/>
    <w:rsid w:val="00892335"/>
    <w:rsid w:val="0089326A"/>
    <w:rsid w:val="00893468"/>
    <w:rsid w:val="00893496"/>
    <w:rsid w:val="008945F9"/>
    <w:rsid w:val="00894B5D"/>
    <w:rsid w:val="00895E85"/>
    <w:rsid w:val="00896016"/>
    <w:rsid w:val="00897700"/>
    <w:rsid w:val="008A07AF"/>
    <w:rsid w:val="008A2F34"/>
    <w:rsid w:val="008A48BD"/>
    <w:rsid w:val="008A58C4"/>
    <w:rsid w:val="008B15B9"/>
    <w:rsid w:val="008B27E3"/>
    <w:rsid w:val="008B2B1A"/>
    <w:rsid w:val="008B375D"/>
    <w:rsid w:val="008B69DB"/>
    <w:rsid w:val="008B7B8B"/>
    <w:rsid w:val="008B7E98"/>
    <w:rsid w:val="008C0799"/>
    <w:rsid w:val="008C38E0"/>
    <w:rsid w:val="008C3EB6"/>
    <w:rsid w:val="008C4D70"/>
    <w:rsid w:val="008C509D"/>
    <w:rsid w:val="008C57A2"/>
    <w:rsid w:val="008C67AB"/>
    <w:rsid w:val="008D1A54"/>
    <w:rsid w:val="008D3D09"/>
    <w:rsid w:val="008D4B79"/>
    <w:rsid w:val="008D4C64"/>
    <w:rsid w:val="008D5991"/>
    <w:rsid w:val="008D63FE"/>
    <w:rsid w:val="008E1BB9"/>
    <w:rsid w:val="008E29C1"/>
    <w:rsid w:val="008E552D"/>
    <w:rsid w:val="008E596A"/>
    <w:rsid w:val="008E6F84"/>
    <w:rsid w:val="008F29B9"/>
    <w:rsid w:val="008F425F"/>
    <w:rsid w:val="008F4C15"/>
    <w:rsid w:val="008F4E44"/>
    <w:rsid w:val="008F7CBC"/>
    <w:rsid w:val="00901A8D"/>
    <w:rsid w:val="00902A73"/>
    <w:rsid w:val="009032B3"/>
    <w:rsid w:val="00904B31"/>
    <w:rsid w:val="00906251"/>
    <w:rsid w:val="00913CAC"/>
    <w:rsid w:val="0091424E"/>
    <w:rsid w:val="00920FE1"/>
    <w:rsid w:val="0092264B"/>
    <w:rsid w:val="00923914"/>
    <w:rsid w:val="00923CCD"/>
    <w:rsid w:val="00924340"/>
    <w:rsid w:val="00926883"/>
    <w:rsid w:val="00927246"/>
    <w:rsid w:val="009312A2"/>
    <w:rsid w:val="00932082"/>
    <w:rsid w:val="009368B8"/>
    <w:rsid w:val="00937F75"/>
    <w:rsid w:val="00937FD3"/>
    <w:rsid w:val="00940979"/>
    <w:rsid w:val="009411FF"/>
    <w:rsid w:val="009413D0"/>
    <w:rsid w:val="0094211E"/>
    <w:rsid w:val="00942BCB"/>
    <w:rsid w:val="009431F6"/>
    <w:rsid w:val="00944016"/>
    <w:rsid w:val="00944312"/>
    <w:rsid w:val="00945910"/>
    <w:rsid w:val="00947C74"/>
    <w:rsid w:val="00950830"/>
    <w:rsid w:val="00951E5C"/>
    <w:rsid w:val="009534B1"/>
    <w:rsid w:val="009540E4"/>
    <w:rsid w:val="00954388"/>
    <w:rsid w:val="00954842"/>
    <w:rsid w:val="00954F7A"/>
    <w:rsid w:val="00955363"/>
    <w:rsid w:val="009561ED"/>
    <w:rsid w:val="00956A9B"/>
    <w:rsid w:val="009603DE"/>
    <w:rsid w:val="00962AB2"/>
    <w:rsid w:val="00970C2E"/>
    <w:rsid w:val="009714F9"/>
    <w:rsid w:val="00972161"/>
    <w:rsid w:val="00974007"/>
    <w:rsid w:val="00974A48"/>
    <w:rsid w:val="009752D7"/>
    <w:rsid w:val="009771A9"/>
    <w:rsid w:val="0098169B"/>
    <w:rsid w:val="00982C3C"/>
    <w:rsid w:val="009839DA"/>
    <w:rsid w:val="00985BB7"/>
    <w:rsid w:val="00990CAA"/>
    <w:rsid w:val="0099155A"/>
    <w:rsid w:val="009920D7"/>
    <w:rsid w:val="0099305E"/>
    <w:rsid w:val="00994950"/>
    <w:rsid w:val="009958D7"/>
    <w:rsid w:val="0099724B"/>
    <w:rsid w:val="009A1B8B"/>
    <w:rsid w:val="009A1E86"/>
    <w:rsid w:val="009A370B"/>
    <w:rsid w:val="009A42EE"/>
    <w:rsid w:val="009A4444"/>
    <w:rsid w:val="009A456F"/>
    <w:rsid w:val="009A59AB"/>
    <w:rsid w:val="009A6256"/>
    <w:rsid w:val="009A6630"/>
    <w:rsid w:val="009A7323"/>
    <w:rsid w:val="009B042D"/>
    <w:rsid w:val="009B299F"/>
    <w:rsid w:val="009B2D36"/>
    <w:rsid w:val="009B4F7A"/>
    <w:rsid w:val="009C0306"/>
    <w:rsid w:val="009C09E1"/>
    <w:rsid w:val="009C109D"/>
    <w:rsid w:val="009C16E1"/>
    <w:rsid w:val="009C25CD"/>
    <w:rsid w:val="009C288E"/>
    <w:rsid w:val="009C2B95"/>
    <w:rsid w:val="009C60BB"/>
    <w:rsid w:val="009C6944"/>
    <w:rsid w:val="009D0158"/>
    <w:rsid w:val="009D1CF8"/>
    <w:rsid w:val="009D2757"/>
    <w:rsid w:val="009D4D53"/>
    <w:rsid w:val="009E08F2"/>
    <w:rsid w:val="009E1347"/>
    <w:rsid w:val="009F45DD"/>
    <w:rsid w:val="00A00047"/>
    <w:rsid w:val="00A00C23"/>
    <w:rsid w:val="00A03142"/>
    <w:rsid w:val="00A04578"/>
    <w:rsid w:val="00A05C8F"/>
    <w:rsid w:val="00A071F1"/>
    <w:rsid w:val="00A10197"/>
    <w:rsid w:val="00A1035C"/>
    <w:rsid w:val="00A1070F"/>
    <w:rsid w:val="00A10845"/>
    <w:rsid w:val="00A10A32"/>
    <w:rsid w:val="00A10AB0"/>
    <w:rsid w:val="00A11C9E"/>
    <w:rsid w:val="00A12793"/>
    <w:rsid w:val="00A13A49"/>
    <w:rsid w:val="00A14E9B"/>
    <w:rsid w:val="00A2207A"/>
    <w:rsid w:val="00A22B0A"/>
    <w:rsid w:val="00A24B73"/>
    <w:rsid w:val="00A26112"/>
    <w:rsid w:val="00A31016"/>
    <w:rsid w:val="00A323AB"/>
    <w:rsid w:val="00A33BAF"/>
    <w:rsid w:val="00A354E4"/>
    <w:rsid w:val="00A35E73"/>
    <w:rsid w:val="00A370E9"/>
    <w:rsid w:val="00A375B1"/>
    <w:rsid w:val="00A40644"/>
    <w:rsid w:val="00A40D17"/>
    <w:rsid w:val="00A41D30"/>
    <w:rsid w:val="00A43CBC"/>
    <w:rsid w:val="00A45253"/>
    <w:rsid w:val="00A46566"/>
    <w:rsid w:val="00A472D4"/>
    <w:rsid w:val="00A56F87"/>
    <w:rsid w:val="00A57AD7"/>
    <w:rsid w:val="00A57B41"/>
    <w:rsid w:val="00A601CA"/>
    <w:rsid w:val="00A606F0"/>
    <w:rsid w:val="00A62BB2"/>
    <w:rsid w:val="00A635BB"/>
    <w:rsid w:val="00A63E82"/>
    <w:rsid w:val="00A657A3"/>
    <w:rsid w:val="00A660B5"/>
    <w:rsid w:val="00A66410"/>
    <w:rsid w:val="00A67FEA"/>
    <w:rsid w:val="00A73916"/>
    <w:rsid w:val="00A748B5"/>
    <w:rsid w:val="00A7496A"/>
    <w:rsid w:val="00A7513F"/>
    <w:rsid w:val="00A7515A"/>
    <w:rsid w:val="00A75318"/>
    <w:rsid w:val="00A753E0"/>
    <w:rsid w:val="00A7570F"/>
    <w:rsid w:val="00A75A7D"/>
    <w:rsid w:val="00A76A1E"/>
    <w:rsid w:val="00A76EF7"/>
    <w:rsid w:val="00A77116"/>
    <w:rsid w:val="00A81DDF"/>
    <w:rsid w:val="00A84384"/>
    <w:rsid w:val="00A863F4"/>
    <w:rsid w:val="00A870D1"/>
    <w:rsid w:val="00A876B0"/>
    <w:rsid w:val="00A87A9C"/>
    <w:rsid w:val="00A87DAF"/>
    <w:rsid w:val="00A90965"/>
    <w:rsid w:val="00A909AD"/>
    <w:rsid w:val="00A94390"/>
    <w:rsid w:val="00A9460A"/>
    <w:rsid w:val="00AA11B7"/>
    <w:rsid w:val="00AA61D0"/>
    <w:rsid w:val="00AB0874"/>
    <w:rsid w:val="00AB3BAE"/>
    <w:rsid w:val="00AB51E2"/>
    <w:rsid w:val="00AB696E"/>
    <w:rsid w:val="00AB6F09"/>
    <w:rsid w:val="00AC06F7"/>
    <w:rsid w:val="00AC0F2D"/>
    <w:rsid w:val="00AC19E4"/>
    <w:rsid w:val="00AC1C32"/>
    <w:rsid w:val="00AC23E0"/>
    <w:rsid w:val="00AC2A3A"/>
    <w:rsid w:val="00AC316F"/>
    <w:rsid w:val="00AC3BE9"/>
    <w:rsid w:val="00AC5274"/>
    <w:rsid w:val="00AC551C"/>
    <w:rsid w:val="00AC5706"/>
    <w:rsid w:val="00AC64A8"/>
    <w:rsid w:val="00AC696E"/>
    <w:rsid w:val="00AD1015"/>
    <w:rsid w:val="00AD1912"/>
    <w:rsid w:val="00AD222C"/>
    <w:rsid w:val="00AD237E"/>
    <w:rsid w:val="00AD2D09"/>
    <w:rsid w:val="00AD350A"/>
    <w:rsid w:val="00AD39EF"/>
    <w:rsid w:val="00AD78CB"/>
    <w:rsid w:val="00AE0B00"/>
    <w:rsid w:val="00AE10EA"/>
    <w:rsid w:val="00AE2771"/>
    <w:rsid w:val="00AE37F0"/>
    <w:rsid w:val="00AE48DC"/>
    <w:rsid w:val="00AE5B66"/>
    <w:rsid w:val="00AE6519"/>
    <w:rsid w:val="00AE65F7"/>
    <w:rsid w:val="00AF13BC"/>
    <w:rsid w:val="00AF2284"/>
    <w:rsid w:val="00AF3DA7"/>
    <w:rsid w:val="00AF47FC"/>
    <w:rsid w:val="00AF5437"/>
    <w:rsid w:val="00AF6A27"/>
    <w:rsid w:val="00B00EFD"/>
    <w:rsid w:val="00B033A5"/>
    <w:rsid w:val="00B03FB7"/>
    <w:rsid w:val="00B07FD5"/>
    <w:rsid w:val="00B10127"/>
    <w:rsid w:val="00B10A00"/>
    <w:rsid w:val="00B1161F"/>
    <w:rsid w:val="00B11A29"/>
    <w:rsid w:val="00B12382"/>
    <w:rsid w:val="00B12F12"/>
    <w:rsid w:val="00B17D37"/>
    <w:rsid w:val="00B21494"/>
    <w:rsid w:val="00B21B97"/>
    <w:rsid w:val="00B2490F"/>
    <w:rsid w:val="00B27E3A"/>
    <w:rsid w:val="00B27F25"/>
    <w:rsid w:val="00B3058E"/>
    <w:rsid w:val="00B32B2B"/>
    <w:rsid w:val="00B3334D"/>
    <w:rsid w:val="00B3551D"/>
    <w:rsid w:val="00B36317"/>
    <w:rsid w:val="00B37776"/>
    <w:rsid w:val="00B40B81"/>
    <w:rsid w:val="00B41019"/>
    <w:rsid w:val="00B4153A"/>
    <w:rsid w:val="00B41554"/>
    <w:rsid w:val="00B4202A"/>
    <w:rsid w:val="00B43B24"/>
    <w:rsid w:val="00B46778"/>
    <w:rsid w:val="00B46B34"/>
    <w:rsid w:val="00B5253F"/>
    <w:rsid w:val="00B52BEE"/>
    <w:rsid w:val="00B539DD"/>
    <w:rsid w:val="00B53DB5"/>
    <w:rsid w:val="00B543EE"/>
    <w:rsid w:val="00B5562C"/>
    <w:rsid w:val="00B63CBB"/>
    <w:rsid w:val="00B65A2E"/>
    <w:rsid w:val="00B70469"/>
    <w:rsid w:val="00B70EA0"/>
    <w:rsid w:val="00B72EE0"/>
    <w:rsid w:val="00B73958"/>
    <w:rsid w:val="00B762E8"/>
    <w:rsid w:val="00B765C2"/>
    <w:rsid w:val="00B766CE"/>
    <w:rsid w:val="00B82AE7"/>
    <w:rsid w:val="00B83740"/>
    <w:rsid w:val="00B85453"/>
    <w:rsid w:val="00B91B04"/>
    <w:rsid w:val="00B923DC"/>
    <w:rsid w:val="00B925BA"/>
    <w:rsid w:val="00B95B6A"/>
    <w:rsid w:val="00B964FA"/>
    <w:rsid w:val="00B96977"/>
    <w:rsid w:val="00BA4B83"/>
    <w:rsid w:val="00BA4D55"/>
    <w:rsid w:val="00BA5404"/>
    <w:rsid w:val="00BA6C59"/>
    <w:rsid w:val="00BB0FF4"/>
    <w:rsid w:val="00BB1D28"/>
    <w:rsid w:val="00BB34DF"/>
    <w:rsid w:val="00BB3743"/>
    <w:rsid w:val="00BB3B5D"/>
    <w:rsid w:val="00BB4379"/>
    <w:rsid w:val="00BB5EBF"/>
    <w:rsid w:val="00BB5F04"/>
    <w:rsid w:val="00BB698C"/>
    <w:rsid w:val="00BC1BC4"/>
    <w:rsid w:val="00BC6EF3"/>
    <w:rsid w:val="00BD2475"/>
    <w:rsid w:val="00BD30C7"/>
    <w:rsid w:val="00BD3F4E"/>
    <w:rsid w:val="00BD40E7"/>
    <w:rsid w:val="00BD4745"/>
    <w:rsid w:val="00BD538D"/>
    <w:rsid w:val="00BE0FC1"/>
    <w:rsid w:val="00BE32AB"/>
    <w:rsid w:val="00BE60E3"/>
    <w:rsid w:val="00BF2540"/>
    <w:rsid w:val="00BF2BB2"/>
    <w:rsid w:val="00BF2E28"/>
    <w:rsid w:val="00BF3C1C"/>
    <w:rsid w:val="00BF3F59"/>
    <w:rsid w:val="00BF4351"/>
    <w:rsid w:val="00BF59F6"/>
    <w:rsid w:val="00BF6372"/>
    <w:rsid w:val="00BF6B0B"/>
    <w:rsid w:val="00C025C7"/>
    <w:rsid w:val="00C05F66"/>
    <w:rsid w:val="00C11244"/>
    <w:rsid w:val="00C126C0"/>
    <w:rsid w:val="00C1446E"/>
    <w:rsid w:val="00C145EC"/>
    <w:rsid w:val="00C172A0"/>
    <w:rsid w:val="00C17644"/>
    <w:rsid w:val="00C17B72"/>
    <w:rsid w:val="00C205DA"/>
    <w:rsid w:val="00C209E8"/>
    <w:rsid w:val="00C22FBA"/>
    <w:rsid w:val="00C232C3"/>
    <w:rsid w:val="00C23320"/>
    <w:rsid w:val="00C2380E"/>
    <w:rsid w:val="00C23980"/>
    <w:rsid w:val="00C241B9"/>
    <w:rsid w:val="00C25491"/>
    <w:rsid w:val="00C26BD1"/>
    <w:rsid w:val="00C26D30"/>
    <w:rsid w:val="00C2752A"/>
    <w:rsid w:val="00C3009B"/>
    <w:rsid w:val="00C3418D"/>
    <w:rsid w:val="00C34453"/>
    <w:rsid w:val="00C36969"/>
    <w:rsid w:val="00C3722B"/>
    <w:rsid w:val="00C37292"/>
    <w:rsid w:val="00C3754F"/>
    <w:rsid w:val="00C41F63"/>
    <w:rsid w:val="00C46162"/>
    <w:rsid w:val="00C461E5"/>
    <w:rsid w:val="00C51BD2"/>
    <w:rsid w:val="00C52B1D"/>
    <w:rsid w:val="00C55D91"/>
    <w:rsid w:val="00C56F1F"/>
    <w:rsid w:val="00C60063"/>
    <w:rsid w:val="00C60F81"/>
    <w:rsid w:val="00C61B1E"/>
    <w:rsid w:val="00C61B29"/>
    <w:rsid w:val="00C61FB2"/>
    <w:rsid w:val="00C661DF"/>
    <w:rsid w:val="00C6631B"/>
    <w:rsid w:val="00C67AE2"/>
    <w:rsid w:val="00C67F6E"/>
    <w:rsid w:val="00C700E4"/>
    <w:rsid w:val="00C70279"/>
    <w:rsid w:val="00C716B0"/>
    <w:rsid w:val="00C71DE9"/>
    <w:rsid w:val="00C753BB"/>
    <w:rsid w:val="00C75FA5"/>
    <w:rsid w:val="00C76A3F"/>
    <w:rsid w:val="00C77309"/>
    <w:rsid w:val="00C80567"/>
    <w:rsid w:val="00C808CF"/>
    <w:rsid w:val="00C859BA"/>
    <w:rsid w:val="00C85A89"/>
    <w:rsid w:val="00C87C6B"/>
    <w:rsid w:val="00C91DED"/>
    <w:rsid w:val="00C92625"/>
    <w:rsid w:val="00C9360A"/>
    <w:rsid w:val="00C95B21"/>
    <w:rsid w:val="00C96792"/>
    <w:rsid w:val="00C97143"/>
    <w:rsid w:val="00C97826"/>
    <w:rsid w:val="00CA00F6"/>
    <w:rsid w:val="00CA037A"/>
    <w:rsid w:val="00CA3EE8"/>
    <w:rsid w:val="00CA47F9"/>
    <w:rsid w:val="00CA4EE5"/>
    <w:rsid w:val="00CA6402"/>
    <w:rsid w:val="00CA7E22"/>
    <w:rsid w:val="00CB03EE"/>
    <w:rsid w:val="00CB2829"/>
    <w:rsid w:val="00CB4C90"/>
    <w:rsid w:val="00CB508B"/>
    <w:rsid w:val="00CB6B68"/>
    <w:rsid w:val="00CC096F"/>
    <w:rsid w:val="00CC19EB"/>
    <w:rsid w:val="00CC24AE"/>
    <w:rsid w:val="00CC29F3"/>
    <w:rsid w:val="00CC2A0F"/>
    <w:rsid w:val="00CC3D5F"/>
    <w:rsid w:val="00CD0363"/>
    <w:rsid w:val="00CD0834"/>
    <w:rsid w:val="00CD5537"/>
    <w:rsid w:val="00CD7A96"/>
    <w:rsid w:val="00CE0DB7"/>
    <w:rsid w:val="00CE1F2C"/>
    <w:rsid w:val="00CE28F2"/>
    <w:rsid w:val="00CE32B4"/>
    <w:rsid w:val="00CE3E8E"/>
    <w:rsid w:val="00CE4025"/>
    <w:rsid w:val="00CF032E"/>
    <w:rsid w:val="00CF0792"/>
    <w:rsid w:val="00CF51C1"/>
    <w:rsid w:val="00CF5ED5"/>
    <w:rsid w:val="00CF76EE"/>
    <w:rsid w:val="00CF7777"/>
    <w:rsid w:val="00D000AE"/>
    <w:rsid w:val="00D024D8"/>
    <w:rsid w:val="00D03664"/>
    <w:rsid w:val="00D0378F"/>
    <w:rsid w:val="00D04611"/>
    <w:rsid w:val="00D04A36"/>
    <w:rsid w:val="00D05BD1"/>
    <w:rsid w:val="00D060EA"/>
    <w:rsid w:val="00D07733"/>
    <w:rsid w:val="00D07E90"/>
    <w:rsid w:val="00D11D6D"/>
    <w:rsid w:val="00D134C5"/>
    <w:rsid w:val="00D13BB0"/>
    <w:rsid w:val="00D16558"/>
    <w:rsid w:val="00D16573"/>
    <w:rsid w:val="00D16947"/>
    <w:rsid w:val="00D16D30"/>
    <w:rsid w:val="00D17836"/>
    <w:rsid w:val="00D17B4C"/>
    <w:rsid w:val="00D17CC0"/>
    <w:rsid w:val="00D20BF7"/>
    <w:rsid w:val="00D2132C"/>
    <w:rsid w:val="00D21DA1"/>
    <w:rsid w:val="00D22225"/>
    <w:rsid w:val="00D22DC6"/>
    <w:rsid w:val="00D233E2"/>
    <w:rsid w:val="00D23A8F"/>
    <w:rsid w:val="00D27516"/>
    <w:rsid w:val="00D2759C"/>
    <w:rsid w:val="00D2792D"/>
    <w:rsid w:val="00D308EA"/>
    <w:rsid w:val="00D3462F"/>
    <w:rsid w:val="00D36063"/>
    <w:rsid w:val="00D4018D"/>
    <w:rsid w:val="00D412A6"/>
    <w:rsid w:val="00D41582"/>
    <w:rsid w:val="00D41A1C"/>
    <w:rsid w:val="00D44BC1"/>
    <w:rsid w:val="00D45205"/>
    <w:rsid w:val="00D460FE"/>
    <w:rsid w:val="00D46313"/>
    <w:rsid w:val="00D47481"/>
    <w:rsid w:val="00D47830"/>
    <w:rsid w:val="00D479C3"/>
    <w:rsid w:val="00D517F8"/>
    <w:rsid w:val="00D51EF3"/>
    <w:rsid w:val="00D521A7"/>
    <w:rsid w:val="00D5452F"/>
    <w:rsid w:val="00D55208"/>
    <w:rsid w:val="00D57530"/>
    <w:rsid w:val="00D60571"/>
    <w:rsid w:val="00D6100C"/>
    <w:rsid w:val="00D613A5"/>
    <w:rsid w:val="00D61488"/>
    <w:rsid w:val="00D61A4C"/>
    <w:rsid w:val="00D6337F"/>
    <w:rsid w:val="00D64810"/>
    <w:rsid w:val="00D64C79"/>
    <w:rsid w:val="00D64E72"/>
    <w:rsid w:val="00D650C4"/>
    <w:rsid w:val="00D652AD"/>
    <w:rsid w:val="00D67F4F"/>
    <w:rsid w:val="00D70DEE"/>
    <w:rsid w:val="00D712A7"/>
    <w:rsid w:val="00D74450"/>
    <w:rsid w:val="00D744E5"/>
    <w:rsid w:val="00D75D63"/>
    <w:rsid w:val="00D75E33"/>
    <w:rsid w:val="00D81575"/>
    <w:rsid w:val="00D82C33"/>
    <w:rsid w:val="00D83671"/>
    <w:rsid w:val="00D868FA"/>
    <w:rsid w:val="00D914C1"/>
    <w:rsid w:val="00D921B3"/>
    <w:rsid w:val="00D93257"/>
    <w:rsid w:val="00D94677"/>
    <w:rsid w:val="00D9488A"/>
    <w:rsid w:val="00D9554B"/>
    <w:rsid w:val="00D95D26"/>
    <w:rsid w:val="00DA030F"/>
    <w:rsid w:val="00DA035D"/>
    <w:rsid w:val="00DA1C5F"/>
    <w:rsid w:val="00DA30CC"/>
    <w:rsid w:val="00DA4253"/>
    <w:rsid w:val="00DA4E8A"/>
    <w:rsid w:val="00DA5089"/>
    <w:rsid w:val="00DB19F9"/>
    <w:rsid w:val="00DB3548"/>
    <w:rsid w:val="00DB4DB1"/>
    <w:rsid w:val="00DB5126"/>
    <w:rsid w:val="00DB6B51"/>
    <w:rsid w:val="00DB6DB4"/>
    <w:rsid w:val="00DB794B"/>
    <w:rsid w:val="00DB7EFA"/>
    <w:rsid w:val="00DC0847"/>
    <w:rsid w:val="00DC282D"/>
    <w:rsid w:val="00DC34A9"/>
    <w:rsid w:val="00DC3644"/>
    <w:rsid w:val="00DC4404"/>
    <w:rsid w:val="00DC5C24"/>
    <w:rsid w:val="00DC5E13"/>
    <w:rsid w:val="00DC644A"/>
    <w:rsid w:val="00DC6F1F"/>
    <w:rsid w:val="00DD56C2"/>
    <w:rsid w:val="00DE5E14"/>
    <w:rsid w:val="00DE691E"/>
    <w:rsid w:val="00DE7347"/>
    <w:rsid w:val="00DF101F"/>
    <w:rsid w:val="00DF12C2"/>
    <w:rsid w:val="00DF1E02"/>
    <w:rsid w:val="00DF4611"/>
    <w:rsid w:val="00DF4BB0"/>
    <w:rsid w:val="00DF4EEA"/>
    <w:rsid w:val="00DF6549"/>
    <w:rsid w:val="00DF68E5"/>
    <w:rsid w:val="00DF6B21"/>
    <w:rsid w:val="00DF74CB"/>
    <w:rsid w:val="00E00000"/>
    <w:rsid w:val="00E04729"/>
    <w:rsid w:val="00E0577D"/>
    <w:rsid w:val="00E06EA5"/>
    <w:rsid w:val="00E106D0"/>
    <w:rsid w:val="00E110C7"/>
    <w:rsid w:val="00E112F9"/>
    <w:rsid w:val="00E11DF9"/>
    <w:rsid w:val="00E11F42"/>
    <w:rsid w:val="00E128D2"/>
    <w:rsid w:val="00E13BA4"/>
    <w:rsid w:val="00E143F9"/>
    <w:rsid w:val="00E14E7D"/>
    <w:rsid w:val="00E1749F"/>
    <w:rsid w:val="00E200A4"/>
    <w:rsid w:val="00E23303"/>
    <w:rsid w:val="00E2502D"/>
    <w:rsid w:val="00E251F0"/>
    <w:rsid w:val="00E25D83"/>
    <w:rsid w:val="00E27D94"/>
    <w:rsid w:val="00E30C1C"/>
    <w:rsid w:val="00E32478"/>
    <w:rsid w:val="00E33A10"/>
    <w:rsid w:val="00E351D3"/>
    <w:rsid w:val="00E36C27"/>
    <w:rsid w:val="00E4186C"/>
    <w:rsid w:val="00E43441"/>
    <w:rsid w:val="00E44FE2"/>
    <w:rsid w:val="00E507A2"/>
    <w:rsid w:val="00E5249D"/>
    <w:rsid w:val="00E53BA7"/>
    <w:rsid w:val="00E560D3"/>
    <w:rsid w:val="00E60042"/>
    <w:rsid w:val="00E6338E"/>
    <w:rsid w:val="00E63F58"/>
    <w:rsid w:val="00E66A6A"/>
    <w:rsid w:val="00E71F6D"/>
    <w:rsid w:val="00E72BC2"/>
    <w:rsid w:val="00E75B61"/>
    <w:rsid w:val="00E77055"/>
    <w:rsid w:val="00E774DC"/>
    <w:rsid w:val="00E80D63"/>
    <w:rsid w:val="00E81192"/>
    <w:rsid w:val="00E82267"/>
    <w:rsid w:val="00E86118"/>
    <w:rsid w:val="00E8738F"/>
    <w:rsid w:val="00E879C5"/>
    <w:rsid w:val="00E87DF0"/>
    <w:rsid w:val="00E87F53"/>
    <w:rsid w:val="00E9032E"/>
    <w:rsid w:val="00E91E0F"/>
    <w:rsid w:val="00E91E93"/>
    <w:rsid w:val="00E92D7D"/>
    <w:rsid w:val="00E93C17"/>
    <w:rsid w:val="00E94575"/>
    <w:rsid w:val="00E96D5B"/>
    <w:rsid w:val="00E97B82"/>
    <w:rsid w:val="00EA0111"/>
    <w:rsid w:val="00EA029A"/>
    <w:rsid w:val="00EA02EA"/>
    <w:rsid w:val="00EA2E23"/>
    <w:rsid w:val="00EA3E1B"/>
    <w:rsid w:val="00EA517A"/>
    <w:rsid w:val="00EA6862"/>
    <w:rsid w:val="00EA7B48"/>
    <w:rsid w:val="00EA7EAF"/>
    <w:rsid w:val="00EB0424"/>
    <w:rsid w:val="00EB0C45"/>
    <w:rsid w:val="00EB10DA"/>
    <w:rsid w:val="00EB1AD0"/>
    <w:rsid w:val="00EB591B"/>
    <w:rsid w:val="00EB5C36"/>
    <w:rsid w:val="00EB7DA4"/>
    <w:rsid w:val="00EC4965"/>
    <w:rsid w:val="00EC4BEB"/>
    <w:rsid w:val="00EC5337"/>
    <w:rsid w:val="00EC734A"/>
    <w:rsid w:val="00ED1CCB"/>
    <w:rsid w:val="00ED2658"/>
    <w:rsid w:val="00ED3B66"/>
    <w:rsid w:val="00ED3C8C"/>
    <w:rsid w:val="00ED4E7A"/>
    <w:rsid w:val="00ED78C8"/>
    <w:rsid w:val="00EE0688"/>
    <w:rsid w:val="00EE5A11"/>
    <w:rsid w:val="00EE6082"/>
    <w:rsid w:val="00EE793A"/>
    <w:rsid w:val="00EE7A9D"/>
    <w:rsid w:val="00EF008B"/>
    <w:rsid w:val="00EF1922"/>
    <w:rsid w:val="00EF1C4C"/>
    <w:rsid w:val="00EF4519"/>
    <w:rsid w:val="00F014F7"/>
    <w:rsid w:val="00F01896"/>
    <w:rsid w:val="00F02EA1"/>
    <w:rsid w:val="00F03B51"/>
    <w:rsid w:val="00F040AE"/>
    <w:rsid w:val="00F05287"/>
    <w:rsid w:val="00F054D3"/>
    <w:rsid w:val="00F068F1"/>
    <w:rsid w:val="00F13DFB"/>
    <w:rsid w:val="00F14E10"/>
    <w:rsid w:val="00F1766F"/>
    <w:rsid w:val="00F211BA"/>
    <w:rsid w:val="00F22720"/>
    <w:rsid w:val="00F2273D"/>
    <w:rsid w:val="00F23A64"/>
    <w:rsid w:val="00F23A9B"/>
    <w:rsid w:val="00F23FCF"/>
    <w:rsid w:val="00F25210"/>
    <w:rsid w:val="00F25214"/>
    <w:rsid w:val="00F267AD"/>
    <w:rsid w:val="00F30E26"/>
    <w:rsid w:val="00F31702"/>
    <w:rsid w:val="00F31C72"/>
    <w:rsid w:val="00F321BF"/>
    <w:rsid w:val="00F33EA1"/>
    <w:rsid w:val="00F3418B"/>
    <w:rsid w:val="00F36047"/>
    <w:rsid w:val="00F360C8"/>
    <w:rsid w:val="00F4089C"/>
    <w:rsid w:val="00F410FB"/>
    <w:rsid w:val="00F4314E"/>
    <w:rsid w:val="00F518B0"/>
    <w:rsid w:val="00F51AB9"/>
    <w:rsid w:val="00F51FC3"/>
    <w:rsid w:val="00F530E7"/>
    <w:rsid w:val="00F53970"/>
    <w:rsid w:val="00F53B1D"/>
    <w:rsid w:val="00F54100"/>
    <w:rsid w:val="00F550A7"/>
    <w:rsid w:val="00F57464"/>
    <w:rsid w:val="00F575C9"/>
    <w:rsid w:val="00F62E6E"/>
    <w:rsid w:val="00F63726"/>
    <w:rsid w:val="00F63FD8"/>
    <w:rsid w:val="00F655B2"/>
    <w:rsid w:val="00F65D2D"/>
    <w:rsid w:val="00F65F27"/>
    <w:rsid w:val="00F6744C"/>
    <w:rsid w:val="00F70241"/>
    <w:rsid w:val="00F70255"/>
    <w:rsid w:val="00F705C6"/>
    <w:rsid w:val="00F70A69"/>
    <w:rsid w:val="00F72063"/>
    <w:rsid w:val="00F721BE"/>
    <w:rsid w:val="00F723D9"/>
    <w:rsid w:val="00F72D49"/>
    <w:rsid w:val="00F7375B"/>
    <w:rsid w:val="00F73D16"/>
    <w:rsid w:val="00F77613"/>
    <w:rsid w:val="00F85438"/>
    <w:rsid w:val="00F8771A"/>
    <w:rsid w:val="00F90858"/>
    <w:rsid w:val="00F90BB0"/>
    <w:rsid w:val="00F90E41"/>
    <w:rsid w:val="00F95079"/>
    <w:rsid w:val="00FA0792"/>
    <w:rsid w:val="00FA3CAB"/>
    <w:rsid w:val="00FA52A3"/>
    <w:rsid w:val="00FA68CB"/>
    <w:rsid w:val="00FA6BFE"/>
    <w:rsid w:val="00FB0189"/>
    <w:rsid w:val="00FB06DC"/>
    <w:rsid w:val="00FB3FC2"/>
    <w:rsid w:val="00FB45B7"/>
    <w:rsid w:val="00FB4DF7"/>
    <w:rsid w:val="00FB5301"/>
    <w:rsid w:val="00FB604F"/>
    <w:rsid w:val="00FB6349"/>
    <w:rsid w:val="00FB692D"/>
    <w:rsid w:val="00FB7D42"/>
    <w:rsid w:val="00FC0C33"/>
    <w:rsid w:val="00FC26D5"/>
    <w:rsid w:val="00FC493C"/>
    <w:rsid w:val="00FC4F99"/>
    <w:rsid w:val="00FC66D4"/>
    <w:rsid w:val="00FC6818"/>
    <w:rsid w:val="00FD40DF"/>
    <w:rsid w:val="00FD7B2A"/>
    <w:rsid w:val="00FD7C03"/>
    <w:rsid w:val="00FD7FE8"/>
    <w:rsid w:val="00FE2414"/>
    <w:rsid w:val="00FE2C38"/>
    <w:rsid w:val="00FE4BF7"/>
    <w:rsid w:val="00FE688C"/>
    <w:rsid w:val="00FE7404"/>
    <w:rsid w:val="00FF1147"/>
    <w:rsid w:val="00FF1FC5"/>
    <w:rsid w:val="00FF248E"/>
    <w:rsid w:val="00FF58A2"/>
    <w:rsid w:val="00FF6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96,#933"/>
    </o:shapedefaults>
    <o:shapelayout v:ext="edit">
      <o:idmap v:ext="edit" data="2"/>
    </o:shapelayout>
  </w:shapeDefaults>
  <w:decimalSymbol w:val=","/>
  <w:listSeparator w:val=";"/>
  <w14:docId w14:val="3B89F9F0"/>
  <w15:docId w15:val="{E10338B5-D124-49B6-AC91-2E1FB378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semiHidden="1" w:unhideWhenUsed="1"/>
    <w:lsdException w:name="List Continue" w:semiHidden="1" w:unhideWhenUsed="1"/>
    <w:lsdException w:name="Message Header" w:locked="1" w:semiHidden="1" w:unhideWhenUsed="1"/>
    <w:lsdException w:name="Subtitle" w:qFormat="1"/>
    <w:lsdException w:name="Salutation" w:locked="1"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Текст"/>
    <w:qFormat/>
    <w:rsid w:val="0047387E"/>
    <w:pPr>
      <w:suppressAutoHyphens/>
      <w:jc w:val="both"/>
    </w:pPr>
    <w:rPr>
      <w:rFonts w:ascii="StobiSans Regular" w:hAnsi="StobiSans Regular"/>
      <w:sz w:val="24"/>
      <w:szCs w:val="24"/>
      <w:lang w:val="mk-MK"/>
    </w:rPr>
  </w:style>
  <w:style w:type="paragraph" w:styleId="Heading1">
    <w:name w:val="heading 1"/>
    <w:aliases w:val="Наслов"/>
    <w:basedOn w:val="Normal"/>
    <w:next w:val="Normal"/>
    <w:link w:val="Heading1Char"/>
    <w:autoRedefine/>
    <w:qFormat/>
    <w:rsid w:val="00906251"/>
    <w:pPr>
      <w:jc w:val="center"/>
      <w:outlineLvl w:val="0"/>
    </w:pPr>
    <w:rPr>
      <w:rFonts w:ascii="StobiSerif Medium" w:hAnsi="StobiSerif Medium"/>
      <w:b/>
      <w:sz w:val="28"/>
      <w:szCs w:val="26"/>
    </w:rPr>
  </w:style>
  <w:style w:type="paragraph" w:styleId="Heading2">
    <w:name w:val="heading 2"/>
    <w:basedOn w:val="Normal"/>
    <w:next w:val="Normal"/>
    <w:link w:val="Heading2Char"/>
    <w:semiHidden/>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locked/>
    <w:rsid w:val="00A90965"/>
    <w:pPr>
      <w:keepNext/>
      <w:spacing w:before="240" w:after="60"/>
      <w:outlineLvl w:val="3"/>
    </w:pPr>
    <w:rPr>
      <w:b/>
      <w:bCs/>
      <w:sz w:val="28"/>
      <w:szCs w:val="28"/>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style>
  <w:style w:type="table" w:styleId="TableGrid">
    <w:name w:val="Table Grid"/>
    <w:basedOn w:val="TableNormal"/>
    <w:rsid w:val="00AE6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061E0"/>
    <w:rPr>
      <w:color w:val="800080"/>
      <w:u w:val="single"/>
    </w:rPr>
  </w:style>
  <w:style w:type="character" w:styleId="Hyperlink">
    <w:name w:val="Hyperlink"/>
    <w:uiPriority w:val="99"/>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basedOn w:val="Normal"/>
    <w:uiPriority w:val="34"/>
    <w:qFormat/>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906251"/>
    <w:rPr>
      <w:rFonts w:ascii="StobiSerif Medium" w:hAnsi="StobiSerif Medium"/>
      <w:b/>
      <w:sz w:val="28"/>
      <w:szCs w:val="26"/>
      <w:lang w:val="mk-MK"/>
    </w:rPr>
  </w:style>
  <w:style w:type="paragraph" w:styleId="Subtitle">
    <w:name w:val="Subtitle"/>
    <w:aliases w:val="Датум"/>
    <w:basedOn w:val="Normal"/>
    <w:next w:val="Normal"/>
    <w:link w:val="SubtitleChar"/>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basedOn w:val="DefaultParagraphFont"/>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basedOn w:val="DefaultParagraphFont"/>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basedOn w:val="FooterTXTChar"/>
    <w:link w:val="HeaderTXT"/>
    <w:rsid w:val="003C3AC5"/>
    <w:rPr>
      <w:rFonts w:ascii="StobiSerif Regular" w:hAnsi="StobiSerif Regular"/>
      <w:sz w:val="24"/>
      <w:szCs w:val="24"/>
      <w:lang w:val="mk-MK"/>
    </w:rPr>
  </w:style>
  <w:style w:type="paragraph" w:customStyle="1" w:styleId="a">
    <w:name w:val="Болд текст"/>
    <w:basedOn w:val="Normal"/>
    <w:link w:val="Char0"/>
    <w:autoRedefine/>
    <w:qFormat/>
    <w:rsid w:val="00BD2475"/>
    <w:pPr>
      <w:jc w:val="left"/>
    </w:pPr>
    <w:rPr>
      <w:rFonts w:ascii="StobiSerif Medium" w:hAnsi="StobiSerif Medium"/>
      <w:b/>
    </w:rPr>
  </w:style>
  <w:style w:type="paragraph" w:customStyle="1" w:styleId="a0">
    <w:name w:val="Субтекст"/>
    <w:basedOn w:val="a"/>
    <w:link w:val="Char1"/>
    <w:qFormat/>
    <w:rsid w:val="00BD2475"/>
    <w:rPr>
      <w:b w:val="0"/>
      <w:sz w:val="16"/>
    </w:rPr>
  </w:style>
  <w:style w:type="character" w:customStyle="1" w:styleId="Char0">
    <w:name w:val="Болд текст Char"/>
    <w:basedOn w:val="Heading1Char"/>
    <w:link w:val="a"/>
    <w:rsid w:val="00BD2475"/>
    <w:rPr>
      <w:rFonts w:ascii="StobiSerif Medium" w:hAnsi="StobiSerif Medium"/>
      <w:b/>
      <w:sz w:val="24"/>
      <w:szCs w:val="24"/>
      <w:lang w:val="mk-MK"/>
    </w:rPr>
  </w:style>
  <w:style w:type="character" w:customStyle="1" w:styleId="Char1">
    <w:name w:val="Субтекст Char"/>
    <w:basedOn w:val="Char0"/>
    <w:link w:val="a0"/>
    <w:rsid w:val="00BD2475"/>
    <w:rPr>
      <w:rFonts w:ascii="StobiSerif Medium" w:hAnsi="StobiSerif Medium"/>
      <w:b w:val="0"/>
      <w:sz w:val="16"/>
      <w:szCs w:val="24"/>
      <w:lang w:val="mk-MK"/>
    </w:rPr>
  </w:style>
  <w:style w:type="paragraph" w:styleId="BodyText">
    <w:name w:val="Body Text"/>
    <w:basedOn w:val="Normal"/>
    <w:link w:val="BodyTextChar"/>
    <w:unhideWhenUsed/>
    <w:locked/>
    <w:rsid w:val="008077B9"/>
    <w:pPr>
      <w:spacing w:after="120"/>
    </w:pPr>
  </w:style>
  <w:style w:type="character" w:customStyle="1" w:styleId="BodyTextChar">
    <w:name w:val="Body Text Char"/>
    <w:basedOn w:val="DefaultParagraphFont"/>
    <w:link w:val="BodyText"/>
    <w:rsid w:val="008077B9"/>
    <w:rPr>
      <w:rFonts w:ascii="StobiSans Regular" w:hAnsi="StobiSans Regular"/>
      <w:sz w:val="24"/>
      <w:szCs w:val="24"/>
      <w:lang w:val="mk-MK"/>
    </w:rPr>
  </w:style>
  <w:style w:type="table" w:customStyle="1" w:styleId="TableGrid1">
    <w:name w:val="Table Grid1"/>
    <w:basedOn w:val="TableNormal"/>
    <w:next w:val="TableGrid"/>
    <w:uiPriority w:val="39"/>
    <w:rsid w:val="00F90E41"/>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596A"/>
    <w:rPr>
      <w:color w:val="605E5C"/>
      <w:shd w:val="clear" w:color="auto" w:fill="E1DFDD"/>
    </w:rPr>
  </w:style>
  <w:style w:type="table" w:customStyle="1" w:styleId="TableGrid2">
    <w:name w:val="Table Grid2"/>
    <w:basedOn w:val="TableNormal"/>
    <w:next w:val="TableGrid"/>
    <w:uiPriority w:val="39"/>
    <w:rsid w:val="0039596A"/>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F7BF4"/>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F7BF4"/>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t,Superscript 6 Point,Footnote Reference Number,ftref,Ref,de nota al pie,(NECG) Footnote Reference,Footnote number,SUPERS,BVI fnr,RSC_WP (footnote reference),Fußnotenzeichen DISS,Footnote symbol,Char1 Char Char Char Char"/>
    <w:locked/>
    <w:rsid w:val="00806BB2"/>
    <w:rPr>
      <w:vertAlign w:val="superscript"/>
    </w:rPr>
  </w:style>
  <w:style w:type="paragraph" w:styleId="FootnoteText">
    <w:name w:val="footnote text"/>
    <w:basedOn w:val="Normal"/>
    <w:link w:val="FootnoteTextChar"/>
    <w:semiHidden/>
    <w:unhideWhenUsed/>
    <w:locked/>
    <w:rsid w:val="006E4854"/>
    <w:rPr>
      <w:sz w:val="20"/>
      <w:szCs w:val="20"/>
    </w:rPr>
  </w:style>
  <w:style w:type="character" w:customStyle="1" w:styleId="FootnoteTextChar">
    <w:name w:val="Footnote Text Char"/>
    <w:basedOn w:val="DefaultParagraphFont"/>
    <w:link w:val="FootnoteText"/>
    <w:semiHidden/>
    <w:rsid w:val="006E4854"/>
    <w:rPr>
      <w:rFonts w:ascii="StobiSans Regular" w:hAnsi="StobiSans Regular"/>
      <w:lang w:val="mk-MK"/>
    </w:rPr>
  </w:style>
  <w:style w:type="paragraph" w:styleId="NoSpacing">
    <w:name w:val="No Spacing"/>
    <w:link w:val="NoSpacingChar"/>
    <w:uiPriority w:val="1"/>
    <w:qFormat/>
    <w:locked/>
    <w:rsid w:val="00237130"/>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37130"/>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semiHidden/>
    <w:unhideWhenUsed/>
    <w:rsid w:val="00222EC0"/>
    <w:rPr>
      <w:sz w:val="16"/>
      <w:szCs w:val="16"/>
    </w:rPr>
  </w:style>
  <w:style w:type="paragraph" w:styleId="CommentText">
    <w:name w:val="annotation text"/>
    <w:basedOn w:val="Normal"/>
    <w:link w:val="CommentTextChar"/>
    <w:unhideWhenUsed/>
    <w:rsid w:val="00222EC0"/>
    <w:rPr>
      <w:sz w:val="20"/>
      <w:szCs w:val="20"/>
    </w:rPr>
  </w:style>
  <w:style w:type="character" w:customStyle="1" w:styleId="CommentTextChar">
    <w:name w:val="Comment Text Char"/>
    <w:basedOn w:val="DefaultParagraphFont"/>
    <w:link w:val="CommentText"/>
    <w:rsid w:val="00222EC0"/>
    <w:rPr>
      <w:rFonts w:ascii="StobiSans Regular" w:hAnsi="StobiSans Regular"/>
      <w:lang w:val="mk-MK"/>
    </w:rPr>
  </w:style>
  <w:style w:type="paragraph" w:styleId="CommentSubject">
    <w:name w:val="annotation subject"/>
    <w:basedOn w:val="CommentText"/>
    <w:next w:val="CommentText"/>
    <w:link w:val="CommentSubjectChar"/>
    <w:semiHidden/>
    <w:unhideWhenUsed/>
    <w:rsid w:val="00222EC0"/>
    <w:rPr>
      <w:b/>
      <w:bCs/>
    </w:rPr>
  </w:style>
  <w:style w:type="character" w:customStyle="1" w:styleId="CommentSubjectChar">
    <w:name w:val="Comment Subject Char"/>
    <w:basedOn w:val="CommentTextChar"/>
    <w:link w:val="CommentSubject"/>
    <w:semiHidden/>
    <w:rsid w:val="00222EC0"/>
    <w:rPr>
      <w:rFonts w:ascii="StobiSans Regular" w:hAnsi="StobiSans Regular"/>
      <w:b/>
      <w:bCs/>
      <w:lang w:val="mk-MK"/>
    </w:rPr>
  </w:style>
  <w:style w:type="table" w:styleId="GridTable1Light-Accent2">
    <w:name w:val="Grid Table 1 Light Accent 2"/>
    <w:basedOn w:val="TableNormal"/>
    <w:uiPriority w:val="46"/>
    <w:rsid w:val="00FC4F9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02412091">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49276923">
      <w:bodyDiv w:val="1"/>
      <w:marLeft w:val="0"/>
      <w:marRight w:val="0"/>
      <w:marTop w:val="0"/>
      <w:marBottom w:val="0"/>
      <w:divBdr>
        <w:top w:val="none" w:sz="0" w:space="0" w:color="auto"/>
        <w:left w:val="none" w:sz="0" w:space="0" w:color="auto"/>
        <w:bottom w:val="none" w:sz="0" w:space="0" w:color="auto"/>
        <w:right w:val="none" w:sz="0" w:space="0" w:color="auto"/>
      </w:divBdr>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791">
      <w:bodyDiv w:val="1"/>
      <w:marLeft w:val="0"/>
      <w:marRight w:val="0"/>
      <w:marTop w:val="0"/>
      <w:marBottom w:val="0"/>
      <w:divBdr>
        <w:top w:val="none" w:sz="0" w:space="0" w:color="auto"/>
        <w:left w:val="none" w:sz="0" w:space="0" w:color="auto"/>
        <w:bottom w:val="none" w:sz="0" w:space="0" w:color="auto"/>
        <w:right w:val="none" w:sz="0" w:space="0" w:color="auto"/>
      </w:divBdr>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667750010">
      <w:bodyDiv w:val="1"/>
      <w:marLeft w:val="0"/>
      <w:marRight w:val="0"/>
      <w:marTop w:val="0"/>
      <w:marBottom w:val="0"/>
      <w:divBdr>
        <w:top w:val="none" w:sz="0" w:space="0" w:color="auto"/>
        <w:left w:val="none" w:sz="0" w:space="0" w:color="auto"/>
        <w:bottom w:val="none" w:sz="0" w:space="0" w:color="auto"/>
        <w:right w:val="none" w:sz="0" w:space="0" w:color="auto"/>
      </w:divBdr>
    </w:div>
    <w:div w:id="688413051">
      <w:bodyDiv w:val="1"/>
      <w:marLeft w:val="0"/>
      <w:marRight w:val="0"/>
      <w:marTop w:val="0"/>
      <w:marBottom w:val="0"/>
      <w:divBdr>
        <w:top w:val="none" w:sz="0" w:space="0" w:color="auto"/>
        <w:left w:val="none" w:sz="0" w:space="0" w:color="auto"/>
        <w:bottom w:val="none" w:sz="0" w:space="0" w:color="auto"/>
        <w:right w:val="none" w:sz="0" w:space="0" w:color="auto"/>
      </w:divBdr>
      <w:divsChild>
        <w:div w:id="1588998899">
          <w:marLeft w:val="547"/>
          <w:marRight w:val="0"/>
          <w:marTop w:val="0"/>
          <w:marBottom w:val="0"/>
          <w:divBdr>
            <w:top w:val="none" w:sz="0" w:space="0" w:color="auto"/>
            <w:left w:val="none" w:sz="0" w:space="0" w:color="auto"/>
            <w:bottom w:val="none" w:sz="0" w:space="0" w:color="auto"/>
            <w:right w:val="none" w:sz="0" w:space="0" w:color="auto"/>
          </w:divBdr>
        </w:div>
        <w:div w:id="556353506">
          <w:marLeft w:val="1166"/>
          <w:marRight w:val="0"/>
          <w:marTop w:val="0"/>
          <w:marBottom w:val="0"/>
          <w:divBdr>
            <w:top w:val="none" w:sz="0" w:space="0" w:color="auto"/>
            <w:left w:val="none" w:sz="0" w:space="0" w:color="auto"/>
            <w:bottom w:val="none" w:sz="0" w:space="0" w:color="auto"/>
            <w:right w:val="none" w:sz="0" w:space="0" w:color="auto"/>
          </w:divBdr>
        </w:div>
        <w:div w:id="998340095">
          <w:marLeft w:val="1166"/>
          <w:marRight w:val="0"/>
          <w:marTop w:val="0"/>
          <w:marBottom w:val="0"/>
          <w:divBdr>
            <w:top w:val="none" w:sz="0" w:space="0" w:color="auto"/>
            <w:left w:val="none" w:sz="0" w:space="0" w:color="auto"/>
            <w:bottom w:val="none" w:sz="0" w:space="0" w:color="auto"/>
            <w:right w:val="none" w:sz="0" w:space="0" w:color="auto"/>
          </w:divBdr>
        </w:div>
        <w:div w:id="1486314136">
          <w:marLeft w:val="547"/>
          <w:marRight w:val="0"/>
          <w:marTop w:val="0"/>
          <w:marBottom w:val="0"/>
          <w:divBdr>
            <w:top w:val="none" w:sz="0" w:space="0" w:color="auto"/>
            <w:left w:val="none" w:sz="0" w:space="0" w:color="auto"/>
            <w:bottom w:val="none" w:sz="0" w:space="0" w:color="auto"/>
            <w:right w:val="none" w:sz="0" w:space="0" w:color="auto"/>
          </w:divBdr>
        </w:div>
        <w:div w:id="779034203">
          <w:marLeft w:val="1166"/>
          <w:marRight w:val="0"/>
          <w:marTop w:val="0"/>
          <w:marBottom w:val="0"/>
          <w:divBdr>
            <w:top w:val="none" w:sz="0" w:space="0" w:color="auto"/>
            <w:left w:val="none" w:sz="0" w:space="0" w:color="auto"/>
            <w:bottom w:val="none" w:sz="0" w:space="0" w:color="auto"/>
            <w:right w:val="none" w:sz="0" w:space="0" w:color="auto"/>
          </w:divBdr>
        </w:div>
        <w:div w:id="336345013">
          <w:marLeft w:val="1166"/>
          <w:marRight w:val="0"/>
          <w:marTop w:val="0"/>
          <w:marBottom w:val="0"/>
          <w:divBdr>
            <w:top w:val="none" w:sz="0" w:space="0" w:color="auto"/>
            <w:left w:val="none" w:sz="0" w:space="0" w:color="auto"/>
            <w:bottom w:val="none" w:sz="0" w:space="0" w:color="auto"/>
            <w:right w:val="none" w:sz="0" w:space="0" w:color="auto"/>
          </w:divBdr>
        </w:div>
      </w:divsChild>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38233506">
      <w:bodyDiv w:val="1"/>
      <w:marLeft w:val="0"/>
      <w:marRight w:val="0"/>
      <w:marTop w:val="0"/>
      <w:marBottom w:val="0"/>
      <w:divBdr>
        <w:top w:val="none" w:sz="0" w:space="0" w:color="auto"/>
        <w:left w:val="none" w:sz="0" w:space="0" w:color="auto"/>
        <w:bottom w:val="none" w:sz="0" w:space="0" w:color="auto"/>
        <w:right w:val="none" w:sz="0" w:space="0" w:color="auto"/>
      </w:divBdr>
    </w:div>
    <w:div w:id="861476048">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977414513">
      <w:bodyDiv w:val="1"/>
      <w:marLeft w:val="0"/>
      <w:marRight w:val="0"/>
      <w:marTop w:val="0"/>
      <w:marBottom w:val="0"/>
      <w:divBdr>
        <w:top w:val="none" w:sz="0" w:space="0" w:color="auto"/>
        <w:left w:val="none" w:sz="0" w:space="0" w:color="auto"/>
        <w:bottom w:val="none" w:sz="0" w:space="0" w:color="auto"/>
        <w:right w:val="none" w:sz="0" w:space="0" w:color="auto"/>
      </w:divBdr>
    </w:div>
    <w:div w:id="1053848994">
      <w:bodyDiv w:val="1"/>
      <w:marLeft w:val="0"/>
      <w:marRight w:val="0"/>
      <w:marTop w:val="0"/>
      <w:marBottom w:val="0"/>
      <w:divBdr>
        <w:top w:val="none" w:sz="0" w:space="0" w:color="auto"/>
        <w:left w:val="none" w:sz="0" w:space="0" w:color="auto"/>
        <w:bottom w:val="none" w:sz="0" w:space="0" w:color="auto"/>
        <w:right w:val="none" w:sz="0" w:space="0" w:color="auto"/>
      </w:divBdr>
    </w:div>
    <w:div w:id="1112017691">
      <w:bodyDiv w:val="1"/>
      <w:marLeft w:val="0"/>
      <w:marRight w:val="0"/>
      <w:marTop w:val="0"/>
      <w:marBottom w:val="0"/>
      <w:divBdr>
        <w:top w:val="none" w:sz="0" w:space="0" w:color="auto"/>
        <w:left w:val="none" w:sz="0" w:space="0" w:color="auto"/>
        <w:bottom w:val="none" w:sz="0" w:space="0" w:color="auto"/>
        <w:right w:val="none" w:sz="0" w:space="0" w:color="auto"/>
      </w:divBdr>
    </w:div>
    <w:div w:id="1129666547">
      <w:bodyDiv w:val="1"/>
      <w:marLeft w:val="0"/>
      <w:marRight w:val="0"/>
      <w:marTop w:val="0"/>
      <w:marBottom w:val="0"/>
      <w:divBdr>
        <w:top w:val="none" w:sz="0" w:space="0" w:color="auto"/>
        <w:left w:val="none" w:sz="0" w:space="0" w:color="auto"/>
        <w:bottom w:val="none" w:sz="0" w:space="0" w:color="auto"/>
        <w:right w:val="none" w:sz="0" w:space="0" w:color="auto"/>
      </w:divBdr>
    </w:div>
    <w:div w:id="1137797551">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36346218">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2602890">
      <w:bodyDiv w:val="1"/>
      <w:marLeft w:val="0"/>
      <w:marRight w:val="0"/>
      <w:marTop w:val="0"/>
      <w:marBottom w:val="0"/>
      <w:divBdr>
        <w:top w:val="none" w:sz="0" w:space="0" w:color="auto"/>
        <w:left w:val="none" w:sz="0" w:space="0" w:color="auto"/>
        <w:bottom w:val="none" w:sz="0" w:space="0" w:color="auto"/>
        <w:right w:val="none" w:sz="0" w:space="0" w:color="auto"/>
      </w:divBdr>
    </w:div>
    <w:div w:id="1413769602">
      <w:bodyDiv w:val="1"/>
      <w:marLeft w:val="0"/>
      <w:marRight w:val="0"/>
      <w:marTop w:val="0"/>
      <w:marBottom w:val="0"/>
      <w:divBdr>
        <w:top w:val="none" w:sz="0" w:space="0" w:color="auto"/>
        <w:left w:val="none" w:sz="0" w:space="0" w:color="auto"/>
        <w:bottom w:val="none" w:sz="0" w:space="0" w:color="auto"/>
        <w:right w:val="none" w:sz="0" w:space="0" w:color="auto"/>
      </w:divBdr>
    </w:div>
    <w:div w:id="1477140892">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503278049">
      <w:bodyDiv w:val="1"/>
      <w:marLeft w:val="0"/>
      <w:marRight w:val="0"/>
      <w:marTop w:val="0"/>
      <w:marBottom w:val="0"/>
      <w:divBdr>
        <w:top w:val="none" w:sz="0" w:space="0" w:color="auto"/>
        <w:left w:val="none" w:sz="0" w:space="0" w:color="auto"/>
        <w:bottom w:val="none" w:sz="0" w:space="0" w:color="auto"/>
        <w:right w:val="none" w:sz="0" w:space="0" w:color="auto"/>
      </w:divBdr>
    </w:div>
    <w:div w:id="1551114007">
      <w:bodyDiv w:val="1"/>
      <w:marLeft w:val="0"/>
      <w:marRight w:val="0"/>
      <w:marTop w:val="0"/>
      <w:marBottom w:val="0"/>
      <w:divBdr>
        <w:top w:val="none" w:sz="0" w:space="0" w:color="auto"/>
        <w:left w:val="none" w:sz="0" w:space="0" w:color="auto"/>
        <w:bottom w:val="none" w:sz="0" w:space="0" w:color="auto"/>
        <w:right w:val="none" w:sz="0" w:space="0" w:color="auto"/>
      </w:divBdr>
    </w:div>
    <w:div w:id="1603225695">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749575964">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26442453">
      <w:bodyDiv w:val="1"/>
      <w:marLeft w:val="0"/>
      <w:marRight w:val="0"/>
      <w:marTop w:val="0"/>
      <w:marBottom w:val="0"/>
      <w:divBdr>
        <w:top w:val="none" w:sz="0" w:space="0" w:color="auto"/>
        <w:left w:val="none" w:sz="0" w:space="0" w:color="auto"/>
        <w:bottom w:val="none" w:sz="0" w:space="0" w:color="auto"/>
        <w:right w:val="none" w:sz="0" w:space="0" w:color="auto"/>
      </w:divBdr>
    </w:div>
    <w:div w:id="2113813465">
      <w:bodyDiv w:val="1"/>
      <w:marLeft w:val="0"/>
      <w:marRight w:val="0"/>
      <w:marTop w:val="0"/>
      <w:marBottom w:val="0"/>
      <w:divBdr>
        <w:top w:val="none" w:sz="0" w:space="0" w:color="auto"/>
        <w:left w:val="none" w:sz="0" w:space="0" w:color="auto"/>
        <w:bottom w:val="none" w:sz="0" w:space="0" w:color="auto"/>
        <w:right w:val="none" w:sz="0" w:space="0" w:color="auto"/>
      </w:divBdr>
    </w:div>
    <w:div w:id="2117285272">
      <w:bodyDiv w:val="1"/>
      <w:marLeft w:val="0"/>
      <w:marRight w:val="0"/>
      <w:marTop w:val="0"/>
      <w:marBottom w:val="0"/>
      <w:divBdr>
        <w:top w:val="none" w:sz="0" w:space="0" w:color="auto"/>
        <w:left w:val="none" w:sz="0" w:space="0" w:color="auto"/>
        <w:bottom w:val="none" w:sz="0" w:space="0" w:color="auto"/>
        <w:right w:val="none" w:sz="0" w:space="0" w:color="auto"/>
      </w:divBdr>
    </w:div>
    <w:div w:id="211991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er.Simeonov\My%20Documents\Specijalni%20zadachi\Nov%20GRB%20na%20RM\MK%20Vlada%20na%20RM%20memorandum%20A4%20crnobel%20laser.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2060067756889E-2"/>
          <c:y val="3.7723258161011818E-2"/>
          <c:w val="0.94879405036285591"/>
          <c:h val="0.87586165926790016"/>
        </c:manualLayout>
      </c:layout>
      <c:barChart>
        <c:barDir val="col"/>
        <c:grouping val="clustered"/>
        <c:varyColors val="0"/>
        <c:ser>
          <c:idx val="0"/>
          <c:order val="0"/>
          <c:tx>
            <c:strRef>
              <c:f>Sheet1!$B$1</c:f>
              <c:strCache>
                <c:ptCount val="1"/>
                <c:pt idx="0">
                  <c:v>Вкупно закони усвоени од Влада кои подлежат на ПВР</c:v>
                </c:pt>
              </c:strCache>
            </c:strRef>
          </c:tx>
          <c:spPr>
            <a:solidFill>
              <a:schemeClr val="accent1"/>
            </a:solidFill>
            <a:ln>
              <a:noFill/>
            </a:ln>
            <a:effectLst/>
          </c:spPr>
          <c:invertIfNegative val="0"/>
          <c:dLbls>
            <c:dLbl>
              <c:idx val="4"/>
              <c:layout>
                <c:manualLayout>
                  <c:x val="-4.2612123149035896E-3"/>
                  <c:y val="-2.0576131687242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F5-48D7-B377-9AD4F87F1FFC}"/>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Sheet1!$B$3:$B$14</c:f>
              <c:numCache>
                <c:formatCode>General</c:formatCode>
                <c:ptCount val="12"/>
                <c:pt idx="0">
                  <c:v>335</c:v>
                </c:pt>
                <c:pt idx="1">
                  <c:v>566</c:v>
                </c:pt>
                <c:pt idx="2">
                  <c:v>252</c:v>
                </c:pt>
                <c:pt idx="3">
                  <c:v>54</c:v>
                </c:pt>
                <c:pt idx="4">
                  <c:v>109</c:v>
                </c:pt>
                <c:pt idx="5">
                  <c:v>242</c:v>
                </c:pt>
                <c:pt idx="6">
                  <c:v>121</c:v>
                </c:pt>
                <c:pt idx="7">
                  <c:v>111</c:v>
                </c:pt>
                <c:pt idx="8">
                  <c:v>68</c:v>
                </c:pt>
                <c:pt idx="9">
                  <c:v>72</c:v>
                </c:pt>
                <c:pt idx="10">
                  <c:v>89</c:v>
                </c:pt>
                <c:pt idx="11">
                  <c:v>74</c:v>
                </c:pt>
              </c:numCache>
            </c:numRef>
          </c:val>
          <c:extLst>
            <c:ext xmlns:c16="http://schemas.microsoft.com/office/drawing/2014/chart" uri="{C3380CC4-5D6E-409C-BE32-E72D297353CC}">
              <c16:uniqueId val="{00000001-B4F5-48D7-B377-9AD4F87F1FFC}"/>
            </c:ext>
          </c:extLst>
        </c:ser>
        <c:ser>
          <c:idx val="1"/>
          <c:order val="1"/>
          <c:tx>
            <c:strRef>
              <c:f>Sheet1!$C$1</c:f>
              <c:strCache>
                <c:ptCount val="1"/>
                <c:pt idx="0">
                  <c:v>Доставени предлог закони до Влада со Извештај за ПВР</c:v>
                </c:pt>
              </c:strCache>
            </c:strRef>
          </c:tx>
          <c:spPr>
            <a:solidFill>
              <a:schemeClr val="accent2"/>
            </a:solidFill>
            <a:ln>
              <a:noFill/>
            </a:ln>
            <a:effectLst/>
          </c:spPr>
          <c:invertIfNegative val="0"/>
          <c:dLbls>
            <c:dLbl>
              <c:idx val="2"/>
              <c:layout>
                <c:manualLayout>
                  <c:x val="6.391818472355346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F5-48D7-B377-9AD4F87F1FFC}"/>
                </c:ext>
              </c:extLst>
            </c:dLbl>
            <c:dLbl>
              <c:idx val="5"/>
              <c:layout>
                <c:manualLayout>
                  <c:x val="4.2612123149036686E-3"/>
                  <c:y val="-3.42935528120719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F5-48D7-B377-9AD4F87F1FFC}"/>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Sheet1!$C$3:$C$14</c:f>
              <c:numCache>
                <c:formatCode>General</c:formatCode>
                <c:ptCount val="12"/>
                <c:pt idx="0">
                  <c:v>77</c:v>
                </c:pt>
                <c:pt idx="1">
                  <c:v>234</c:v>
                </c:pt>
                <c:pt idx="2">
                  <c:v>135</c:v>
                </c:pt>
                <c:pt idx="3">
                  <c:v>43</c:v>
                </c:pt>
                <c:pt idx="4">
                  <c:v>94</c:v>
                </c:pt>
                <c:pt idx="5">
                  <c:v>186</c:v>
                </c:pt>
                <c:pt idx="6">
                  <c:v>63</c:v>
                </c:pt>
                <c:pt idx="7">
                  <c:v>62</c:v>
                </c:pt>
                <c:pt idx="8">
                  <c:v>38</c:v>
                </c:pt>
                <c:pt idx="9">
                  <c:v>44</c:v>
                </c:pt>
                <c:pt idx="10">
                  <c:v>55</c:v>
                </c:pt>
                <c:pt idx="11">
                  <c:v>40</c:v>
                </c:pt>
              </c:numCache>
            </c:numRef>
          </c:val>
          <c:extLst>
            <c:ext xmlns:c16="http://schemas.microsoft.com/office/drawing/2014/chart" uri="{C3380CC4-5D6E-409C-BE32-E72D297353CC}">
              <c16:uniqueId val="{00000004-B4F5-48D7-B377-9AD4F87F1FFC}"/>
            </c:ext>
          </c:extLst>
        </c:ser>
        <c:ser>
          <c:idx val="2"/>
          <c:order val="2"/>
          <c:tx>
            <c:strRef>
              <c:f>Sheet1!$D$1</c:f>
              <c:strCache>
                <c:ptCount val="1"/>
                <c:pt idx="0">
                  <c:v>Објавени документи на ЕНЕР</c:v>
                </c:pt>
              </c:strCache>
            </c:strRef>
          </c:tx>
          <c:spPr>
            <a:solidFill>
              <a:schemeClr val="accent3"/>
            </a:solidFill>
            <a:ln>
              <a:noFill/>
            </a:ln>
            <a:effectLst/>
          </c:spPr>
          <c:invertIfNegative val="0"/>
          <c:dLbls>
            <c:dLbl>
              <c:idx val="1"/>
              <c:layout>
                <c:manualLayout>
                  <c:x val="4.2612123149035506E-3"/>
                  <c:y val="-6.28707872000987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F5-48D7-B377-9AD4F87F1FFC}"/>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Sheet1!$D$3:$D$14</c:f>
              <c:numCache>
                <c:formatCode>General</c:formatCode>
                <c:ptCount val="12"/>
                <c:pt idx="0">
                  <c:v>114</c:v>
                </c:pt>
                <c:pt idx="1">
                  <c:v>136</c:v>
                </c:pt>
                <c:pt idx="2">
                  <c:v>21</c:v>
                </c:pt>
                <c:pt idx="3">
                  <c:v>45</c:v>
                </c:pt>
                <c:pt idx="4">
                  <c:v>94</c:v>
                </c:pt>
                <c:pt idx="5">
                  <c:v>124</c:v>
                </c:pt>
                <c:pt idx="6">
                  <c:v>58</c:v>
                </c:pt>
                <c:pt idx="7">
                  <c:v>41</c:v>
                </c:pt>
                <c:pt idx="8">
                  <c:v>27</c:v>
                </c:pt>
                <c:pt idx="9">
                  <c:v>37</c:v>
                </c:pt>
                <c:pt idx="10">
                  <c:v>30</c:v>
                </c:pt>
                <c:pt idx="11">
                  <c:v>27</c:v>
                </c:pt>
              </c:numCache>
            </c:numRef>
          </c:val>
          <c:extLst>
            <c:ext xmlns:c16="http://schemas.microsoft.com/office/drawing/2014/chart" uri="{C3380CC4-5D6E-409C-BE32-E72D297353CC}">
              <c16:uniqueId val="{00000006-B4F5-48D7-B377-9AD4F87F1FFC}"/>
            </c:ext>
          </c:extLst>
        </c:ser>
        <c:ser>
          <c:idx val="3"/>
          <c:order val="3"/>
          <c:tx>
            <c:strRef>
              <c:f>Sheet1!$E$1</c:f>
              <c:strCache>
                <c:ptCount val="1"/>
                <c:pt idx="0">
                  <c:v>Доставени нацрт Извештаи за ПВР до МИОА на мислење</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Sheet1!$A$3:$A$14</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Sheet1!$E$3:$E$14</c:f>
              <c:numCache>
                <c:formatCode>General</c:formatCode>
                <c:ptCount val="12"/>
                <c:pt idx="0">
                  <c:v>40</c:v>
                </c:pt>
                <c:pt idx="1">
                  <c:v>80</c:v>
                </c:pt>
                <c:pt idx="2">
                  <c:v>76</c:v>
                </c:pt>
                <c:pt idx="3">
                  <c:v>32</c:v>
                </c:pt>
                <c:pt idx="4">
                  <c:v>79</c:v>
                </c:pt>
                <c:pt idx="5">
                  <c:v>157</c:v>
                </c:pt>
                <c:pt idx="6">
                  <c:v>58</c:v>
                </c:pt>
                <c:pt idx="7">
                  <c:v>49</c:v>
                </c:pt>
                <c:pt idx="8">
                  <c:v>29</c:v>
                </c:pt>
                <c:pt idx="9">
                  <c:v>24</c:v>
                </c:pt>
                <c:pt idx="10">
                  <c:v>17</c:v>
                </c:pt>
                <c:pt idx="11">
                  <c:v>24</c:v>
                </c:pt>
              </c:numCache>
            </c:numRef>
          </c:val>
          <c:extLst>
            <c:ext xmlns:c16="http://schemas.microsoft.com/office/drawing/2014/chart" uri="{C3380CC4-5D6E-409C-BE32-E72D297353CC}">
              <c16:uniqueId val="{00000007-B4F5-48D7-B377-9AD4F87F1FFC}"/>
            </c:ext>
          </c:extLst>
        </c:ser>
        <c:dLbls>
          <c:showLegendKey val="0"/>
          <c:showVal val="0"/>
          <c:showCatName val="0"/>
          <c:showSerName val="0"/>
          <c:showPercent val="0"/>
          <c:showBubbleSize val="0"/>
        </c:dLbls>
        <c:gapWidth val="150"/>
        <c:axId val="1764279808"/>
        <c:axId val="1764270656"/>
      </c:barChart>
      <c:catAx>
        <c:axId val="176427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64270656"/>
        <c:crosses val="autoZero"/>
        <c:auto val="1"/>
        <c:lblAlgn val="ctr"/>
        <c:lblOffset val="100"/>
        <c:noMultiLvlLbl val="0"/>
      </c:catAx>
      <c:valAx>
        <c:axId val="176427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64279808"/>
        <c:crosses val="autoZero"/>
        <c:crossBetween val="between"/>
      </c:valAx>
      <c:spPr>
        <a:noFill/>
        <a:ln>
          <a:noFill/>
        </a:ln>
        <a:effectLst/>
      </c:spPr>
    </c:plotArea>
    <c:legend>
      <c:legendPos val="b"/>
      <c:layout>
        <c:manualLayout>
          <c:xMode val="edge"/>
          <c:yMode val="edge"/>
          <c:x val="0.43848481056780503"/>
          <c:y val="4.6043010055841785E-2"/>
          <c:w val="0.53021656517776616"/>
          <c:h val="0.2493989823357969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312103625083677E-2"/>
          <c:y val="2.8089299531200217E-2"/>
          <c:w val="0.91577898400283853"/>
          <c:h val="0.87586165926790016"/>
        </c:manualLayout>
      </c:layout>
      <c:bar3DChart>
        <c:barDir val="col"/>
        <c:grouping val="stacked"/>
        <c:varyColors val="0"/>
        <c:ser>
          <c:idx val="0"/>
          <c:order val="0"/>
          <c:tx>
            <c:strRef>
              <c:f>Sheet1!$B$1</c:f>
              <c:strCache>
                <c:ptCount val="1"/>
                <c:pt idx="0">
                  <c:v>Објавен на ЕНЕР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Sheet1!$A$3:$A$20</c:f>
              <c:strCache>
                <c:ptCount val="18"/>
                <c:pt idx="0">
                  <c:v>МФ</c:v>
                </c:pt>
                <c:pt idx="1">
                  <c:v>МНРНТ</c:v>
                </c:pt>
                <c:pt idx="2">
                  <c:v>МВР</c:v>
                </c:pt>
                <c:pt idx="3">
                  <c:v>МП</c:v>
                </c:pt>
                <c:pt idx="4">
                  <c:v>МТ</c:v>
                </c:pt>
                <c:pt idx="5">
                  <c:v>МЕТ</c:v>
                </c:pt>
                <c:pt idx="6">
                  <c:v>МЗШВ</c:v>
                </c:pt>
                <c:pt idx="7">
                  <c:v>МЈА</c:v>
                </c:pt>
                <c:pt idx="8">
                  <c:v>МДТ</c:v>
                </c:pt>
                <c:pt idx="9">
                  <c:v>МОН</c:v>
                </c:pt>
                <c:pt idx="10">
                  <c:v>МКТ</c:v>
                </c:pt>
                <c:pt idx="11">
                  <c:v>МСПДМ</c:v>
                </c:pt>
                <c:pt idx="12">
                  <c:v>МЖСПП</c:v>
                </c:pt>
                <c:pt idx="13">
                  <c:v>МЛС</c:v>
                </c:pt>
                <c:pt idx="14">
                  <c:v>МЗ</c:v>
                </c:pt>
                <c:pt idx="15">
                  <c:v>МЕРМС</c:v>
                </c:pt>
                <c:pt idx="16">
                  <c:v>МОЗ</c:v>
                </c:pt>
                <c:pt idx="17">
                  <c:v>КПВРСМ</c:v>
                </c:pt>
              </c:strCache>
            </c:strRef>
          </c:cat>
          <c:val>
            <c:numRef>
              <c:f>Sheet1!$B$3:$B$20</c:f>
              <c:numCache>
                <c:formatCode>General</c:formatCode>
                <c:ptCount val="18"/>
                <c:pt idx="2">
                  <c:v>5</c:v>
                </c:pt>
                <c:pt idx="3">
                  <c:v>3</c:v>
                </c:pt>
                <c:pt idx="4">
                  <c:v>1</c:v>
                </c:pt>
                <c:pt idx="7">
                  <c:v>4</c:v>
                </c:pt>
                <c:pt idx="8">
                  <c:v>7</c:v>
                </c:pt>
                <c:pt idx="9">
                  <c:v>2</c:v>
                </c:pt>
                <c:pt idx="12">
                  <c:v>1</c:v>
                </c:pt>
                <c:pt idx="13">
                  <c:v>1</c:v>
                </c:pt>
                <c:pt idx="15">
                  <c:v>2</c:v>
                </c:pt>
              </c:numCache>
            </c:numRef>
          </c:val>
          <c:extLst>
            <c:ext xmlns:c16="http://schemas.microsoft.com/office/drawing/2014/chart" uri="{C3380CC4-5D6E-409C-BE32-E72D297353CC}">
              <c16:uniqueId val="{00000001-DB2C-46BD-AF8A-2EBC1B4F9AE0}"/>
            </c:ext>
          </c:extLst>
        </c:ser>
        <c:ser>
          <c:idx val="1"/>
          <c:order val="1"/>
          <c:tx>
            <c:strRef>
              <c:f>Sheet1!$C$1</c:f>
              <c:strCache>
                <c:ptCount val="1"/>
                <c:pt idx="0">
                  <c:v>Необјавен на ЕНЕР</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Sheet1!$A$3:$A$20</c:f>
              <c:strCache>
                <c:ptCount val="18"/>
                <c:pt idx="0">
                  <c:v>МФ</c:v>
                </c:pt>
                <c:pt idx="1">
                  <c:v>МНРНТ</c:v>
                </c:pt>
                <c:pt idx="2">
                  <c:v>МВР</c:v>
                </c:pt>
                <c:pt idx="3">
                  <c:v>МП</c:v>
                </c:pt>
                <c:pt idx="4">
                  <c:v>МТ</c:v>
                </c:pt>
                <c:pt idx="5">
                  <c:v>МЕТ</c:v>
                </c:pt>
                <c:pt idx="6">
                  <c:v>МЗШВ</c:v>
                </c:pt>
                <c:pt idx="7">
                  <c:v>МЈА</c:v>
                </c:pt>
                <c:pt idx="8">
                  <c:v>МДТ</c:v>
                </c:pt>
                <c:pt idx="9">
                  <c:v>МОН</c:v>
                </c:pt>
                <c:pt idx="10">
                  <c:v>МКТ</c:v>
                </c:pt>
                <c:pt idx="11">
                  <c:v>МСПДМ</c:v>
                </c:pt>
                <c:pt idx="12">
                  <c:v>МЖСПП</c:v>
                </c:pt>
                <c:pt idx="13">
                  <c:v>МЛС</c:v>
                </c:pt>
                <c:pt idx="14">
                  <c:v>МЗ</c:v>
                </c:pt>
                <c:pt idx="15">
                  <c:v>МЕРМС</c:v>
                </c:pt>
                <c:pt idx="16">
                  <c:v>МОЗ</c:v>
                </c:pt>
                <c:pt idx="17">
                  <c:v>КПВРСМ</c:v>
                </c:pt>
              </c:strCache>
            </c:strRef>
          </c:cat>
          <c:val>
            <c:numRef>
              <c:f>Sheet1!$C$3:$C$20</c:f>
              <c:numCache>
                <c:formatCode>General</c:formatCode>
                <c:ptCount val="18"/>
                <c:pt idx="0">
                  <c:v>6</c:v>
                </c:pt>
                <c:pt idx="1">
                  <c:v>1</c:v>
                </c:pt>
                <c:pt idx="3">
                  <c:v>2</c:v>
                </c:pt>
                <c:pt idx="4">
                  <c:v>13</c:v>
                </c:pt>
                <c:pt idx="5">
                  <c:v>4</c:v>
                </c:pt>
                <c:pt idx="6">
                  <c:v>4</c:v>
                </c:pt>
                <c:pt idx="8">
                  <c:v>2</c:v>
                </c:pt>
                <c:pt idx="10">
                  <c:v>4</c:v>
                </c:pt>
                <c:pt idx="11">
                  <c:v>6</c:v>
                </c:pt>
                <c:pt idx="12">
                  <c:v>1</c:v>
                </c:pt>
                <c:pt idx="14">
                  <c:v>1</c:v>
                </c:pt>
                <c:pt idx="15">
                  <c:v>2</c:v>
                </c:pt>
                <c:pt idx="16">
                  <c:v>1</c:v>
                </c:pt>
                <c:pt idx="17">
                  <c:v>1</c:v>
                </c:pt>
              </c:numCache>
            </c:numRef>
          </c:val>
          <c:extLst>
            <c:ext xmlns:c16="http://schemas.microsoft.com/office/drawing/2014/chart" uri="{C3380CC4-5D6E-409C-BE32-E72D297353CC}">
              <c16:uniqueId val="{00000004-DB2C-46BD-AF8A-2EBC1B4F9AE0}"/>
            </c:ext>
          </c:extLst>
        </c:ser>
        <c:ser>
          <c:idx val="2"/>
          <c:order val="2"/>
          <c:tx>
            <c:strRef>
              <c:f>Sheet1!$D$1</c:f>
              <c:strCache>
                <c:ptCount val="1"/>
                <c:pt idx="0">
                  <c:v>Не подлежи на ПВР</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Sheet1!$A$3:$A$20</c:f>
              <c:strCache>
                <c:ptCount val="18"/>
                <c:pt idx="0">
                  <c:v>МФ</c:v>
                </c:pt>
                <c:pt idx="1">
                  <c:v>МНРНТ</c:v>
                </c:pt>
                <c:pt idx="2">
                  <c:v>МВР</c:v>
                </c:pt>
                <c:pt idx="3">
                  <c:v>МП</c:v>
                </c:pt>
                <c:pt idx="4">
                  <c:v>МТ</c:v>
                </c:pt>
                <c:pt idx="5">
                  <c:v>МЕТ</c:v>
                </c:pt>
                <c:pt idx="6">
                  <c:v>МЗШВ</c:v>
                </c:pt>
                <c:pt idx="7">
                  <c:v>МЈА</c:v>
                </c:pt>
                <c:pt idx="8">
                  <c:v>МДТ</c:v>
                </c:pt>
                <c:pt idx="9">
                  <c:v>МОН</c:v>
                </c:pt>
                <c:pt idx="10">
                  <c:v>МКТ</c:v>
                </c:pt>
                <c:pt idx="11">
                  <c:v>МСПДМ</c:v>
                </c:pt>
                <c:pt idx="12">
                  <c:v>МЖСПП</c:v>
                </c:pt>
                <c:pt idx="13">
                  <c:v>МЛС</c:v>
                </c:pt>
                <c:pt idx="14">
                  <c:v>МЗ</c:v>
                </c:pt>
                <c:pt idx="15">
                  <c:v>МЕРМС</c:v>
                </c:pt>
                <c:pt idx="16">
                  <c:v>МОЗ</c:v>
                </c:pt>
                <c:pt idx="17">
                  <c:v>КПВРСМ</c:v>
                </c:pt>
              </c:strCache>
            </c:strRef>
          </c:cat>
          <c:val>
            <c:numRef>
              <c:f>Sheet1!$D$3:$D$20</c:f>
              <c:numCache>
                <c:formatCode>General</c:formatCode>
                <c:ptCount val="18"/>
                <c:pt idx="0">
                  <c:v>7</c:v>
                </c:pt>
                <c:pt idx="1">
                  <c:v>16</c:v>
                </c:pt>
                <c:pt idx="2">
                  <c:v>3</c:v>
                </c:pt>
                <c:pt idx="4">
                  <c:v>22</c:v>
                </c:pt>
                <c:pt idx="5">
                  <c:v>12</c:v>
                </c:pt>
                <c:pt idx="10">
                  <c:v>1</c:v>
                </c:pt>
                <c:pt idx="11">
                  <c:v>10</c:v>
                </c:pt>
              </c:numCache>
            </c:numRef>
          </c:val>
          <c:extLst>
            <c:ext xmlns:c16="http://schemas.microsoft.com/office/drawing/2014/chart" uri="{C3380CC4-5D6E-409C-BE32-E72D297353CC}">
              <c16:uniqueId val="{00000006-DB2C-46BD-AF8A-2EBC1B4F9AE0}"/>
            </c:ext>
          </c:extLst>
        </c:ser>
        <c:dLbls>
          <c:showLegendKey val="0"/>
          <c:showVal val="1"/>
          <c:showCatName val="0"/>
          <c:showSerName val="0"/>
          <c:showPercent val="0"/>
          <c:showBubbleSize val="0"/>
        </c:dLbls>
        <c:gapWidth val="150"/>
        <c:shape val="box"/>
        <c:axId val="1764279808"/>
        <c:axId val="1764270656"/>
        <c:axId val="0"/>
        <c:extLst>
          <c:ext xmlns:c15="http://schemas.microsoft.com/office/drawing/2012/chart" uri="{02D57815-91ED-43cb-92C2-25804820EDAC}">
            <c15:filteredBarSeries>
              <c15:ser>
                <c:idx val="3"/>
                <c:order val="3"/>
                <c:tx>
                  <c:strRef>
                    <c:extLst>
                      <c:ext uri="{02D57815-91ED-43cb-92C2-25804820EDAC}">
                        <c15:formulaRef>
                          <c15:sqref>Sheet1!#REF!</c15:sqref>
                        </c15:formulaRef>
                      </c:ext>
                    </c:extLst>
                    <c:strCache>
                      <c:ptCount val="1"/>
                      <c:pt idx="0">
                        <c:v>#REF!</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k-MK"/>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Sheet1!$A$3:$A$20</c15:sqref>
                        </c15:formulaRef>
                      </c:ext>
                    </c:extLst>
                    <c:strCache>
                      <c:ptCount val="18"/>
                      <c:pt idx="0">
                        <c:v>МФ</c:v>
                      </c:pt>
                      <c:pt idx="1">
                        <c:v>МНРНТ</c:v>
                      </c:pt>
                      <c:pt idx="2">
                        <c:v>МВР</c:v>
                      </c:pt>
                      <c:pt idx="3">
                        <c:v>МП</c:v>
                      </c:pt>
                      <c:pt idx="4">
                        <c:v>МТ</c:v>
                      </c:pt>
                      <c:pt idx="5">
                        <c:v>МЕТ</c:v>
                      </c:pt>
                      <c:pt idx="6">
                        <c:v>МЗШВ</c:v>
                      </c:pt>
                      <c:pt idx="7">
                        <c:v>МЈА</c:v>
                      </c:pt>
                      <c:pt idx="8">
                        <c:v>МДТ</c:v>
                      </c:pt>
                      <c:pt idx="9">
                        <c:v>МОН</c:v>
                      </c:pt>
                      <c:pt idx="10">
                        <c:v>МКТ</c:v>
                      </c:pt>
                      <c:pt idx="11">
                        <c:v>МСПДМ</c:v>
                      </c:pt>
                      <c:pt idx="12">
                        <c:v>МЖСПП</c:v>
                      </c:pt>
                      <c:pt idx="13">
                        <c:v>МЛС</c:v>
                      </c:pt>
                      <c:pt idx="14">
                        <c:v>МЗ</c:v>
                      </c:pt>
                      <c:pt idx="15">
                        <c:v>МЕРМС</c:v>
                      </c:pt>
                      <c:pt idx="16">
                        <c:v>МОЗ</c:v>
                      </c:pt>
                      <c:pt idx="17">
                        <c:v>КПВРСМ</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7-DB2C-46BD-AF8A-2EBC1B4F9AE0}"/>
                  </c:ext>
                </c:extLst>
              </c15:ser>
            </c15:filteredBarSeries>
          </c:ext>
        </c:extLst>
      </c:bar3DChart>
      <c:catAx>
        <c:axId val="17642798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270656"/>
        <c:crosses val="autoZero"/>
        <c:auto val="1"/>
        <c:lblAlgn val="ctr"/>
        <c:lblOffset val="100"/>
        <c:noMultiLvlLbl val="0"/>
      </c:catAx>
      <c:valAx>
        <c:axId val="176427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279808"/>
        <c:crosses val="autoZero"/>
        <c:crossBetween val="between"/>
      </c:valAx>
      <c:spPr>
        <a:noFill/>
        <a:ln>
          <a:noFill/>
        </a:ln>
        <a:effectLst/>
      </c:spPr>
    </c:plotArea>
    <c:legend>
      <c:legendPos val="r"/>
      <c:layout>
        <c:manualLayout>
          <c:xMode val="edge"/>
          <c:yMode val="edge"/>
          <c:x val="0.7973882449401819"/>
          <c:y val="4.5477433823890516E-2"/>
          <c:w val="0.19205097778661076"/>
          <c:h val="0.210500433807520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k-MK"/>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3333333333333333E-2"/>
          <c:y val="4.6753980533409546E-2"/>
          <c:w val="0.58664851268591423"/>
          <c:h val="0.89814814814814814"/>
        </c:manualLayout>
      </c:layout>
      <c:pie3DChart>
        <c:varyColors val="1"/>
        <c:ser>
          <c:idx val="0"/>
          <c:order val="0"/>
          <c:explosion val="1"/>
          <c:dPt>
            <c:idx val="0"/>
            <c:bubble3D val="0"/>
            <c:explosion val="5"/>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007-46E0-850B-57D74575F60E}"/>
              </c:ext>
            </c:extLst>
          </c:dPt>
          <c:dPt>
            <c:idx val="1"/>
            <c:bubble3D val="0"/>
            <c:explosion val="5"/>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007-46E0-850B-57D74575F60E}"/>
              </c:ext>
            </c:extLst>
          </c:dPt>
          <c:dPt>
            <c:idx val="2"/>
            <c:bubble3D val="0"/>
            <c:explosion val="5"/>
            <c:spPr>
              <a:solidFill>
                <a:schemeClr val="accent3"/>
              </a:solidFill>
              <a:ln>
                <a:noFill/>
              </a:ln>
              <a:effectLst>
                <a:outerShdw blurRad="279400" dist="127000" dir="3000000" sx="102000" sy="102000" algn="ctr" rotWithShape="0">
                  <a:prstClr val="black">
                    <a:alpha val="20000"/>
                  </a:prstClr>
                </a:outerShdw>
              </a:effectLst>
              <a:sp3d/>
            </c:spPr>
            <c:extLst>
              <c:ext xmlns:c16="http://schemas.microsoft.com/office/drawing/2014/chart" uri="{C3380CC4-5D6E-409C-BE32-E72D297353CC}">
                <c16:uniqueId val="{00000005-9007-46E0-850B-57D74575F60E}"/>
              </c:ext>
            </c:extLst>
          </c:dPt>
          <c:dPt>
            <c:idx val="3"/>
            <c:bubble3D val="0"/>
            <c:explosion val="5"/>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007-46E0-850B-57D74575F60E}"/>
              </c:ext>
            </c:extLst>
          </c:dPt>
          <c:dPt>
            <c:idx val="4"/>
            <c:bubble3D val="0"/>
            <c:spPr>
              <a:solidFill>
                <a:schemeClr val="accent1">
                  <a:lumMod val="60000"/>
                  <a:lumOff val="40000"/>
                </a:schemeClr>
              </a:solidFill>
            </c:spPr>
            <c:extLst>
              <c:ext xmlns:c16="http://schemas.microsoft.com/office/drawing/2014/chart" uri="{C3380CC4-5D6E-409C-BE32-E72D297353CC}">
                <c16:uniqueId val="{00000008-CD70-4205-8AB0-F29DC398951C}"/>
              </c:ext>
            </c:extLst>
          </c:dPt>
          <c:dLbls>
            <c:dLbl>
              <c:idx val="0"/>
              <c:tx>
                <c:rich>
                  <a:bodyPr/>
                  <a:lstStyle/>
                  <a:p>
                    <a:fld id="{2AFB951F-055E-435A-A4E0-053AA639BC4D}" type="VALUE">
                      <a:rPr lang="en-US">
                        <a:solidFill>
                          <a:schemeClr val="tx1"/>
                        </a:solidFill>
                      </a:rPr>
                      <a:pPr/>
                      <a:t>[VALUE]</a:t>
                    </a:fld>
                    <a:r>
                      <a:rPr lang="en-US" baseline="0">
                        <a:solidFill>
                          <a:schemeClr val="tx1"/>
                        </a:solidFill>
                      </a:rPr>
                      <a:t> (</a:t>
                    </a:r>
                    <a:fld id="{52F451C3-E878-48B8-89D4-6E915897A71C}" type="PERCENTAGE">
                      <a:rPr lang="en-US" baseline="0">
                        <a:solidFill>
                          <a:schemeClr val="tx1"/>
                        </a:solidFill>
                      </a:rPr>
                      <a:pPr/>
                      <a:t>[PERCENTAGE]</a:t>
                    </a:fld>
                    <a:r>
                      <a:rPr lang="en-US" baseline="0">
                        <a:solidFill>
                          <a:schemeClr val="tx1"/>
                        </a:solidFill>
                      </a:rPr>
                      <a:t>)</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007-46E0-850B-57D74575F60E}"/>
                </c:ext>
              </c:extLst>
            </c:dLbl>
            <c:dLbl>
              <c:idx val="1"/>
              <c:layout>
                <c:manualLayout>
                  <c:x val="-0.12127582331493805"/>
                  <c:y val="-0.19167370383049945"/>
                </c:manualLayout>
              </c:layout>
              <c:tx>
                <c:rich>
                  <a:bodyPr/>
                  <a:lstStyle/>
                  <a:p>
                    <a:fld id="{359FC78A-113F-4877-80B3-3BD569CC0B0D}" type="VALUE">
                      <a:rPr lang="en-US">
                        <a:solidFill>
                          <a:schemeClr val="tx1"/>
                        </a:solidFill>
                      </a:rPr>
                      <a:pPr/>
                      <a:t>[VALUE]</a:t>
                    </a:fld>
                    <a:r>
                      <a:rPr lang="en-US" baseline="0">
                        <a:solidFill>
                          <a:schemeClr val="tx1"/>
                        </a:solidFill>
                      </a:rPr>
                      <a:t>(</a:t>
                    </a:r>
                    <a:fld id="{215A05B7-FFFE-4DE2-BECF-C8C07CA6BED4}" type="PERCENTAGE">
                      <a:rPr lang="en-US" baseline="0">
                        <a:solidFill>
                          <a:schemeClr val="tx1"/>
                        </a:solidFill>
                      </a:rPr>
                      <a:pPr/>
                      <a:t>[PERCENTAGE]</a:t>
                    </a:fld>
                    <a:r>
                      <a:rPr lang="en-US" baseline="0">
                        <a:solidFill>
                          <a:schemeClr val="tx1"/>
                        </a:solidFill>
                      </a:rPr>
                      <a:t>)</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007-46E0-850B-57D74575F60E}"/>
                </c:ext>
              </c:extLst>
            </c:dLbl>
            <c:dLbl>
              <c:idx val="2"/>
              <c:tx>
                <c:rich>
                  <a:bodyPr rot="0" spcFirstLastPara="1" vertOverflow="ellipsis" vert="horz" wrap="square" lIns="36000" tIns="19050" rIns="38100" bIns="19050" anchor="ctr" anchorCtr="1">
                    <a:spAutoFit/>
                  </a:bodyPr>
                  <a:lstStyle/>
                  <a:p>
                    <a:pPr>
                      <a:defRPr sz="1000" b="1" i="0" u="none" strike="noStrike" kern="1200" baseline="0">
                        <a:solidFill>
                          <a:schemeClr val="tx1"/>
                        </a:solidFill>
                        <a:latin typeface="+mn-lt"/>
                        <a:ea typeface="+mn-ea"/>
                        <a:cs typeface="+mn-cs"/>
                      </a:defRPr>
                    </a:pPr>
                    <a:fld id="{09250B10-77B9-47E6-9914-A039564CA02A}" type="VALUE">
                      <a:rPr lang="en-US">
                        <a:solidFill>
                          <a:schemeClr val="tx1"/>
                        </a:solidFill>
                      </a:rPr>
                      <a:pPr>
                        <a:defRPr sz="1000" b="1" i="0" u="none" strike="noStrike" kern="1200" baseline="0">
                          <a:solidFill>
                            <a:schemeClr val="tx1"/>
                          </a:solidFill>
                          <a:latin typeface="+mn-lt"/>
                          <a:ea typeface="+mn-ea"/>
                          <a:cs typeface="+mn-cs"/>
                        </a:defRPr>
                      </a:pPr>
                      <a:t>[VALUE]</a:t>
                    </a:fld>
                    <a:r>
                      <a:rPr lang="en-US" baseline="0">
                        <a:solidFill>
                          <a:schemeClr val="tx1"/>
                        </a:solidFill>
                      </a:rPr>
                      <a:t> ( </a:t>
                    </a:r>
                    <a:fld id="{262878E5-73E0-40F3-ADC7-046F1B813944}" type="PERCENTAGE">
                      <a:rPr lang="en-US" baseline="0">
                        <a:solidFill>
                          <a:schemeClr val="tx1"/>
                        </a:solidFill>
                      </a:rPr>
                      <a:pPr>
                        <a:defRPr sz="1000" b="1" i="0" u="none" strike="noStrike" kern="1200" baseline="0">
                          <a:solidFill>
                            <a:schemeClr val="tx1"/>
                          </a:solidFill>
                          <a:latin typeface="+mn-lt"/>
                          <a:ea typeface="+mn-ea"/>
                          <a:cs typeface="+mn-cs"/>
                        </a:defRPr>
                      </a:pPr>
                      <a:t>[PERCENTAGE]</a:t>
                    </a:fld>
                    <a:r>
                      <a:rPr lang="en-US" baseline="0">
                        <a:solidFill>
                          <a:schemeClr val="tx1"/>
                        </a:solidFill>
                      </a:rPr>
                      <a:t>)</a:t>
                    </a:r>
                  </a:p>
                </c:rich>
              </c:tx>
              <c:spPr>
                <a:noFill/>
                <a:ln>
                  <a:solidFill>
                    <a:schemeClr val="bg1">
                      <a:lumMod val="95000"/>
                    </a:schemeClr>
                  </a:solidFill>
                </a:ln>
                <a:effectLst>
                  <a:outerShdw blurRad="50800" dist="38100" dir="2700000" algn="tl" rotWithShape="0">
                    <a:prstClr val="black">
                      <a:alpha val="40000"/>
                    </a:prstClr>
                  </a:outerShdw>
                </a:effectLst>
              </c:spPr>
              <c:dLblPos val="ct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9007-46E0-850B-57D74575F60E}"/>
                </c:ext>
              </c:extLst>
            </c:dLbl>
            <c:dLbl>
              <c:idx val="3"/>
              <c:tx>
                <c:rich>
                  <a:bodyPr/>
                  <a:lstStyle/>
                  <a:p>
                    <a:fld id="{958260C0-2C25-4717-AD76-7AAF6E48FE71}" type="VALUE">
                      <a:rPr lang="en-US">
                        <a:solidFill>
                          <a:schemeClr val="tx1"/>
                        </a:solidFill>
                      </a:rPr>
                      <a:pPr/>
                      <a:t>[VALUE]</a:t>
                    </a:fld>
                    <a:r>
                      <a:rPr lang="en-US" baseline="0">
                        <a:solidFill>
                          <a:schemeClr val="tx1"/>
                        </a:solidFill>
                      </a:rPr>
                      <a:t> (</a:t>
                    </a:r>
                    <a:fld id="{5D939597-D787-42F8-B504-9E8FDB892CCF}" type="PERCENTAGE">
                      <a:rPr lang="en-US" baseline="0">
                        <a:solidFill>
                          <a:schemeClr val="tx1"/>
                        </a:solidFill>
                      </a:rPr>
                      <a:pPr/>
                      <a:t>[PERCENTAGE]</a:t>
                    </a:fld>
                    <a:r>
                      <a:rPr lang="en-US" baseline="0">
                        <a:solidFill>
                          <a:schemeClr val="tx1"/>
                        </a:solidFill>
                      </a:rPr>
                      <a:t>)</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007-46E0-850B-57D74575F60E}"/>
                </c:ext>
              </c:extLst>
            </c:dLbl>
            <c:dLbl>
              <c:idx val="4"/>
              <c:tx>
                <c:rich>
                  <a:bodyPr/>
                  <a:lstStyle/>
                  <a:p>
                    <a:fld id="{4AC38868-0622-40F3-A1F6-64AF08FCE122}" type="VALUE">
                      <a:rPr lang="en-US"/>
                      <a:pPr/>
                      <a:t>[VALUE]</a:t>
                    </a:fld>
                    <a:r>
                      <a:rPr lang="en-US" baseline="0"/>
                      <a:t> (</a:t>
                    </a:r>
                    <a:fld id="{2BEC397F-2AF4-4B0E-9211-954C3B9EF368}" type="PERCENTAGE">
                      <a:rPr lang="en-US" baseline="0"/>
                      <a:pPr/>
                      <a:t>[PERCENTAGE]</a:t>
                    </a:fld>
                    <a:r>
                      <a:rPr lang="en-US" baseline="0"/>
                      <a:t>)</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D70-4205-8AB0-F29DC398951C}"/>
                </c:ext>
              </c:extLst>
            </c:dLbl>
            <c:spPr>
              <a:noFill/>
              <a:ln>
                <a:solidFill>
                  <a:schemeClr val="bg1">
                    <a:lumMod val="95000"/>
                  </a:schemeClr>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Sheet3!$G$4:$G$8</c:f>
              <c:strCache>
                <c:ptCount val="5"/>
                <c:pt idx="0">
                  <c:v>Мислење од МЈА по нацрт Извештај за ПВР</c:v>
                </c:pt>
                <c:pt idx="1">
                  <c:v>Мислење од МЈА по предлог Извештај за ПВР</c:v>
                </c:pt>
                <c:pt idx="2">
                  <c:v>Мислење од МЈА по закон доставен без нацрт Извештај за ПВР</c:v>
                </c:pt>
                <c:pt idx="3">
                  <c:v>Мислење од МЈА за закони кои не подлежат на ПВР</c:v>
                </c:pt>
                <c:pt idx="4">
                  <c:v>Предлог закони доставени на мислење по втор пат</c:v>
                </c:pt>
              </c:strCache>
            </c:strRef>
          </c:cat>
          <c:val>
            <c:numRef>
              <c:f>Sheet3!$H$4:$H$8</c:f>
              <c:numCache>
                <c:formatCode>General</c:formatCode>
                <c:ptCount val="5"/>
                <c:pt idx="0">
                  <c:v>41</c:v>
                </c:pt>
                <c:pt idx="1">
                  <c:v>6</c:v>
                </c:pt>
                <c:pt idx="2">
                  <c:v>26</c:v>
                </c:pt>
                <c:pt idx="3">
                  <c:v>39</c:v>
                </c:pt>
                <c:pt idx="4">
                  <c:v>20</c:v>
                </c:pt>
              </c:numCache>
            </c:numRef>
          </c:val>
          <c:extLst>
            <c:ext xmlns:c16="http://schemas.microsoft.com/office/drawing/2014/chart" uri="{C3380CC4-5D6E-409C-BE32-E72D297353CC}">
              <c16:uniqueId val="{00000008-9007-46E0-850B-57D74575F60E}"/>
            </c:ext>
          </c:extLst>
        </c:ser>
        <c:dLbls>
          <c:dLblPos val="ctr"/>
          <c:showLegendKey val="0"/>
          <c:showVal val="1"/>
          <c:showCatName val="0"/>
          <c:showSerName val="0"/>
          <c:showPercent val="0"/>
          <c:showBubbleSize val="0"/>
          <c:showLeaderLines val="1"/>
        </c:dLbls>
      </c:pie3DChart>
      <c:spPr>
        <a:solidFill>
          <a:schemeClr val="bg1"/>
        </a:solidFill>
        <a:ln>
          <a:solidFill>
            <a:schemeClr val="accent1">
              <a:lumMod val="20000"/>
              <a:lumOff val="80000"/>
            </a:schemeClr>
          </a:solidFill>
        </a:ln>
        <a:effectLst>
          <a:glow rad="63500">
            <a:schemeClr val="accent2">
              <a:satMod val="175000"/>
              <a:alpha val="40000"/>
            </a:schemeClr>
          </a:glow>
          <a:outerShdw dist="50800" dir="5400000" algn="ctr" rotWithShape="0">
            <a:schemeClr val="bg1"/>
          </a:outerShdw>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09230-7E02-4AE2-89F2-6E6C5071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 Vlada na RM memorandum A4 crnobel laser</Template>
  <TotalTime>648</TotalTime>
  <Pages>18</Pages>
  <Words>4008</Words>
  <Characters>22852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Влада на Република Македонија</Company>
  <LinksUpToDate>false</LinksUpToDate>
  <CharactersWithSpaces>26807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Влада на Република Македонија</dc:creator>
  <cp:keywords/>
  <dc:description/>
  <cp:lastModifiedBy>Marina Shaf</cp:lastModifiedBy>
  <cp:revision>30</cp:revision>
  <cp:lastPrinted>2026-04-15T13:05:00Z</cp:lastPrinted>
  <dcterms:created xsi:type="dcterms:W3CDTF">2026-02-24T10:14:00Z</dcterms:created>
  <dcterms:modified xsi:type="dcterms:W3CDTF">2026-04-15T13:18:00Z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06922eae445334b866f94328f64425fc93b2648914840066f09e5864d5f6f568</vt:lpwstr>
  </property>
</Properties>
</file>